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 xml:space="preserve"> </w:t>
      </w:r>
    </w:p>
    <w:p>
      <w:pPr>
        <w:spacing w:line="620" w:lineRule="exact"/>
        <w:jc w:val="center"/>
        <w:rPr>
          <w:rFonts w:hint="eastAsia" w:ascii="方正小标宋_GBK" w:eastAsia="方正小标宋_GBK"/>
          <w:sz w:val="44"/>
          <w:szCs w:val="44"/>
        </w:rPr>
      </w:pPr>
    </w:p>
    <w:p>
      <w:pPr>
        <w:spacing w:line="620" w:lineRule="exact"/>
        <w:jc w:val="center"/>
        <w:rPr>
          <w:rFonts w:hint="eastAsia" w:ascii="方正小标宋_GBK" w:eastAsia="方正小标宋_GBK"/>
          <w:sz w:val="44"/>
          <w:szCs w:val="44"/>
        </w:rPr>
      </w:pPr>
      <w:r>
        <w:rPr>
          <w:rFonts w:hint="eastAsia" w:ascii="方正小标宋_GBK" w:eastAsia="方正小标宋_GBK"/>
          <w:sz w:val="44"/>
          <w:szCs w:val="44"/>
        </w:rPr>
        <w:t>项目支出绩效自评报告</w:t>
      </w: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eastAsia="zh-CN"/>
        </w:rPr>
        <w:t>雷州市第二人民医院核酸检测实验室建设</w:t>
      </w:r>
    </w:p>
    <w:p>
      <w:pPr>
        <w:spacing w:line="620" w:lineRule="exact"/>
        <w:rPr>
          <w:rFonts w:hint="default" w:ascii="仿宋_GB2312" w:eastAsia="仿宋_GB2312"/>
          <w:sz w:val="32"/>
          <w:szCs w:val="32"/>
          <w:lang w:val="en-US" w:eastAsia="zh-CN"/>
        </w:rPr>
      </w:pPr>
      <w:r>
        <w:rPr>
          <w:rFonts w:hint="eastAsia" w:ascii="仿宋_GB2312" w:eastAsia="仿宋_GB2312"/>
          <w:sz w:val="32"/>
          <w:szCs w:val="32"/>
        </w:rPr>
        <w:t>评价年度：20</w:t>
      </w:r>
      <w:r>
        <w:rPr>
          <w:rFonts w:hint="eastAsia" w:ascii="仿宋_GB2312" w:eastAsia="仿宋_GB2312"/>
          <w:sz w:val="32"/>
          <w:szCs w:val="32"/>
          <w:lang w:val="en-US" w:eastAsia="zh-CN"/>
        </w:rPr>
        <w:t>21</w:t>
      </w:r>
    </w:p>
    <w:p>
      <w:pPr>
        <w:spacing w:line="620" w:lineRule="exact"/>
        <w:rPr>
          <w:rFonts w:hint="eastAsia" w:ascii="仿宋_GB2312" w:eastAsia="仿宋_GB2312"/>
          <w:sz w:val="32"/>
          <w:szCs w:val="32"/>
          <w:lang w:eastAsia="zh-CN"/>
        </w:rPr>
      </w:pPr>
      <w:r>
        <w:rPr>
          <w:rFonts w:hint="eastAsia" w:ascii="仿宋_GB2312" w:eastAsia="仿宋_GB2312"/>
          <w:sz w:val="32"/>
          <w:szCs w:val="32"/>
        </w:rPr>
        <w:t>市级预算部门单位（公章）：雷州市附城卫生院</w:t>
      </w:r>
      <w:r>
        <w:rPr>
          <w:rFonts w:hint="eastAsia" w:ascii="仿宋_GB2312" w:eastAsia="仿宋_GB2312"/>
          <w:sz w:val="32"/>
          <w:szCs w:val="32"/>
          <w:lang w:eastAsia="zh-CN"/>
        </w:rPr>
        <w:t>（雷州市第二人民医院）</w:t>
      </w:r>
    </w:p>
    <w:p>
      <w:pPr>
        <w:spacing w:line="620" w:lineRule="exact"/>
        <w:rPr>
          <w:rFonts w:hint="eastAsia" w:ascii="仿宋_GB2312" w:eastAsia="仿宋_GB2312"/>
          <w:sz w:val="32"/>
          <w:szCs w:val="32"/>
        </w:rPr>
      </w:pPr>
      <w:r>
        <w:rPr>
          <w:rFonts w:hint="eastAsia" w:ascii="仿宋_GB2312" w:eastAsia="仿宋_GB2312"/>
          <w:sz w:val="32"/>
          <w:szCs w:val="32"/>
        </w:rPr>
        <w:t>填报日期：202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1</w:t>
      </w:r>
      <w:r>
        <w:rPr>
          <w:rFonts w:hint="eastAsia" w:ascii="仿宋_GB2312" w:eastAsia="仿宋_GB2312"/>
          <w:sz w:val="32"/>
          <w:szCs w:val="32"/>
        </w:rPr>
        <w:t>日</w:t>
      </w:r>
    </w:p>
    <w:p>
      <w:pPr>
        <w:spacing w:line="620" w:lineRule="exact"/>
        <w:rPr>
          <w:rFonts w:hint="eastAsia" w:ascii="仿宋_GB2312" w:eastAsia="仿宋_GB2312"/>
          <w:sz w:val="30"/>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b/>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b/>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b/>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宋体" w:hAnsi="宋体"/>
          <w:b/>
          <w:sz w:val="52"/>
          <w:szCs w:val="52"/>
          <w:highlight w:val="none"/>
        </w:rPr>
      </w:pPr>
      <w:r>
        <w:rPr>
          <w:rFonts w:hint="eastAsia" w:ascii="宋体" w:hAnsi="宋体"/>
          <w:b/>
          <w:sz w:val="44"/>
          <w:szCs w:val="44"/>
          <w:highlight w:val="none"/>
        </w:rPr>
        <w:t>雷州市</w:t>
      </w:r>
      <w:r>
        <w:rPr>
          <w:rFonts w:hint="eastAsia" w:ascii="宋体" w:hAnsi="宋体"/>
          <w:b/>
          <w:sz w:val="44"/>
          <w:szCs w:val="44"/>
          <w:highlight w:val="none"/>
          <w:lang w:eastAsia="zh-CN"/>
        </w:rPr>
        <w:t>第二人民医院</w:t>
      </w:r>
      <w:r>
        <w:rPr>
          <w:rFonts w:ascii="宋体" w:hAnsi="宋体"/>
          <w:b/>
          <w:sz w:val="44"/>
          <w:szCs w:val="44"/>
          <w:highlight w:val="none"/>
        </w:rPr>
        <w:t>20</w:t>
      </w:r>
      <w:r>
        <w:rPr>
          <w:rFonts w:hint="eastAsia" w:ascii="宋体" w:hAnsi="宋体"/>
          <w:b/>
          <w:sz w:val="44"/>
          <w:szCs w:val="44"/>
          <w:highlight w:val="none"/>
          <w:lang w:val="en-US" w:eastAsia="zh-CN"/>
        </w:rPr>
        <w:t>21</w:t>
      </w:r>
      <w:r>
        <w:rPr>
          <w:rFonts w:hint="eastAsia" w:ascii="宋体" w:hAnsi="宋体"/>
          <w:b/>
          <w:sz w:val="44"/>
          <w:szCs w:val="44"/>
          <w:highlight w:val="none"/>
        </w:rPr>
        <w:t>年度</w:t>
      </w:r>
      <w:r>
        <w:rPr>
          <w:rFonts w:hint="eastAsia" w:ascii="宋体" w:hAnsi="宋体"/>
          <w:b/>
          <w:sz w:val="44"/>
          <w:szCs w:val="44"/>
          <w:highlight w:val="none"/>
          <w:lang w:eastAsia="zh-CN"/>
        </w:rPr>
        <w:t>核酸检测实验室建设</w:t>
      </w:r>
      <w:r>
        <w:rPr>
          <w:rFonts w:hint="eastAsia" w:ascii="宋体" w:hAnsi="宋体"/>
          <w:b/>
          <w:sz w:val="44"/>
          <w:szCs w:val="44"/>
          <w:highlight w:val="none"/>
        </w:rPr>
        <w:t>项目资金</w:t>
      </w:r>
      <w:r>
        <w:rPr>
          <w:rFonts w:hint="eastAsia" w:ascii="宋体" w:hAnsi="宋体"/>
          <w:b/>
          <w:sz w:val="44"/>
          <w:szCs w:val="44"/>
          <w:highlight w:val="none"/>
          <w:lang w:eastAsia="zh-CN"/>
        </w:rPr>
        <w:t>支出</w:t>
      </w:r>
      <w:r>
        <w:rPr>
          <w:rFonts w:hint="eastAsia" w:ascii="宋体" w:hAnsi="宋体"/>
          <w:b/>
          <w:sz w:val="44"/>
          <w:szCs w:val="44"/>
          <w:highlight w:val="none"/>
        </w:rPr>
        <w:t>绩效自评报告</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sz w:val="28"/>
          <w:szCs w:val="28"/>
          <w:highlight w:val="none"/>
        </w:rPr>
      </w:pP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为加强财政支出管理，增强绩效观念，提高财政资金使用效益，根据雷州市财政局《关于开展雷州市部门预算单位20</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年度财政支出项目绩效自评工作的通知》（雷财</w:t>
      </w:r>
      <w:r>
        <w:rPr>
          <w:rFonts w:hint="eastAsia" w:ascii="仿宋_GB2312" w:hAnsi="仿宋_GB2312" w:eastAsia="仿宋_GB2312" w:cs="仿宋_GB2312"/>
          <w:sz w:val="28"/>
          <w:szCs w:val="28"/>
          <w:highlight w:val="none"/>
          <w:lang w:val="en-US" w:eastAsia="zh-CN"/>
        </w:rPr>
        <w:t>绩</w:t>
      </w: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号）的要求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为做好我</w:t>
      </w:r>
      <w:r>
        <w:rPr>
          <w:rFonts w:hint="eastAsia" w:ascii="仿宋_GB2312" w:hAnsi="仿宋_GB2312" w:eastAsia="仿宋_GB2312" w:cs="仿宋_GB2312"/>
          <w:sz w:val="28"/>
          <w:szCs w:val="28"/>
          <w:highlight w:val="none"/>
          <w:lang w:eastAsia="zh-CN"/>
        </w:rPr>
        <w:t>单位</w:t>
      </w:r>
      <w:r>
        <w:rPr>
          <w:rFonts w:hint="eastAsia" w:ascii="仿宋_GB2312" w:hAnsi="仿宋_GB2312" w:eastAsia="仿宋_GB2312" w:cs="仿宋_GB2312"/>
          <w:sz w:val="28"/>
          <w:szCs w:val="28"/>
          <w:highlight w:val="none"/>
        </w:rPr>
        <w:t>财政支出项目——</w:t>
      </w:r>
      <w:r>
        <w:rPr>
          <w:rFonts w:hint="eastAsia" w:ascii="仿宋_GB2312" w:hAnsi="仿宋_GB2312" w:eastAsia="仿宋_GB2312" w:cs="仿宋_GB2312"/>
          <w:sz w:val="28"/>
          <w:szCs w:val="28"/>
          <w:highlight w:val="none"/>
          <w:lang w:eastAsia="zh-CN"/>
        </w:rPr>
        <w:t>雷州市第二人民医院核酸检测实验室建设项目</w:t>
      </w:r>
      <w:r>
        <w:rPr>
          <w:rFonts w:hint="eastAsia" w:ascii="仿宋_GB2312" w:hAnsi="仿宋_GB2312" w:eastAsia="仿宋_GB2312" w:cs="仿宋_GB2312"/>
          <w:sz w:val="28"/>
          <w:szCs w:val="28"/>
          <w:highlight w:val="none"/>
        </w:rPr>
        <w:t>绩效评价工作，</w:t>
      </w:r>
      <w:r>
        <w:rPr>
          <w:rFonts w:hint="eastAsia" w:ascii="仿宋_GB2312" w:hAnsi="仿宋_GB2312" w:eastAsia="仿宋_GB2312" w:cs="仿宋_GB2312"/>
          <w:sz w:val="28"/>
          <w:szCs w:val="28"/>
          <w:highlight w:val="none"/>
          <w:lang w:eastAsia="zh-CN"/>
        </w:rPr>
        <w:t>单位</w:t>
      </w:r>
      <w:r>
        <w:rPr>
          <w:rFonts w:hint="eastAsia" w:ascii="仿宋_GB2312" w:hAnsi="仿宋_GB2312" w:eastAsia="仿宋_GB2312" w:cs="仿宋_GB2312"/>
          <w:sz w:val="28"/>
          <w:szCs w:val="28"/>
          <w:highlight w:val="none"/>
        </w:rPr>
        <w:t>成立了</w:t>
      </w:r>
      <w:r>
        <w:rPr>
          <w:rFonts w:hint="eastAsia" w:ascii="仿宋_GB2312" w:hAnsi="仿宋_GB2312" w:eastAsia="仿宋_GB2312" w:cs="仿宋_GB2312"/>
          <w:sz w:val="28"/>
          <w:szCs w:val="28"/>
          <w:highlight w:val="none"/>
          <w:lang w:eastAsia="zh-CN"/>
        </w:rPr>
        <w:t>雷州市第二人民医院核酸检测实验室建设项目</w:t>
      </w:r>
      <w:r>
        <w:rPr>
          <w:rFonts w:hint="eastAsia" w:ascii="仿宋_GB2312" w:hAnsi="仿宋_GB2312" w:eastAsia="仿宋_GB2312" w:cs="仿宋_GB2312"/>
          <w:sz w:val="28"/>
          <w:szCs w:val="28"/>
          <w:highlight w:val="none"/>
        </w:rPr>
        <w:t>绩效评价工作领导小组，由小组严格按照《中共雷州市委全面深化改革委员会关于印发&lt;雷州市全面实施预算绩效管理工作方案&gt;的通知》（雷改委发〔2021〕1号）</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《财政部关于印发&lt;项目支出绩效评价管理办法&gt;的通知》（财预〔2020〕10号）的规定开展了建设项目财政支出绩效评价工作。</w:t>
      </w:r>
      <w:r>
        <w:rPr>
          <w:rStyle w:val="9"/>
          <w:rFonts w:hint="eastAsia" w:ascii="仿宋_GB2312" w:hAnsi="仿宋_GB2312" w:eastAsia="仿宋_GB2312" w:cs="仿宋_GB2312"/>
          <w:b w:val="0"/>
          <w:bCs/>
          <w:sz w:val="28"/>
          <w:szCs w:val="28"/>
          <w:highlight w:val="none"/>
        </w:rPr>
        <w:t>现对</w:t>
      </w:r>
      <w:r>
        <w:rPr>
          <w:rStyle w:val="9"/>
          <w:rFonts w:hint="eastAsia" w:ascii="仿宋_GB2312" w:hAnsi="仿宋_GB2312" w:eastAsia="仿宋_GB2312" w:cs="仿宋_GB2312"/>
          <w:b w:val="0"/>
          <w:bCs/>
          <w:sz w:val="28"/>
          <w:szCs w:val="28"/>
          <w:highlight w:val="none"/>
          <w:lang w:val="en-US" w:eastAsia="zh-CN"/>
        </w:rPr>
        <w:t>2021</w:t>
      </w:r>
      <w:r>
        <w:rPr>
          <w:rStyle w:val="9"/>
          <w:rFonts w:hint="eastAsia" w:ascii="仿宋_GB2312" w:hAnsi="仿宋_GB2312" w:eastAsia="仿宋_GB2312" w:cs="仿宋_GB2312"/>
          <w:b w:val="0"/>
          <w:bCs/>
          <w:sz w:val="28"/>
          <w:szCs w:val="28"/>
          <w:highlight w:val="none"/>
        </w:rPr>
        <w:t>年度</w:t>
      </w:r>
      <w:r>
        <w:rPr>
          <w:rFonts w:hint="eastAsia" w:ascii="仿宋_GB2312" w:hAnsi="仿宋_GB2312" w:eastAsia="仿宋_GB2312" w:cs="仿宋_GB2312"/>
          <w:sz w:val="28"/>
          <w:szCs w:val="28"/>
          <w:highlight w:val="none"/>
          <w:lang w:eastAsia="zh-CN"/>
        </w:rPr>
        <w:t>雷州市第二人民医院核酸检测实验室建设</w:t>
      </w:r>
      <w:r>
        <w:rPr>
          <w:rStyle w:val="9"/>
          <w:rFonts w:hint="eastAsia" w:ascii="仿宋_GB2312" w:hAnsi="仿宋_GB2312" w:eastAsia="仿宋_GB2312" w:cs="仿宋_GB2312"/>
          <w:b w:val="0"/>
          <w:bCs/>
          <w:sz w:val="28"/>
          <w:szCs w:val="28"/>
          <w:highlight w:val="none"/>
        </w:rPr>
        <w:t>进行评价，</w:t>
      </w:r>
      <w:r>
        <w:rPr>
          <w:rFonts w:hint="eastAsia" w:ascii="仿宋_GB2312" w:hAnsi="仿宋_GB2312" w:eastAsia="仿宋_GB2312" w:cs="仿宋_GB2312"/>
          <w:sz w:val="28"/>
          <w:szCs w:val="28"/>
          <w:highlight w:val="none"/>
        </w:rPr>
        <w:t>具体评价情况报告如下：</w:t>
      </w:r>
    </w:p>
    <w:p>
      <w:pPr>
        <w:keepNext w:val="0"/>
        <w:keepLines w:val="0"/>
        <w:pageBreakBefore w:val="0"/>
        <w:widowControl w:val="0"/>
        <w:kinsoku/>
        <w:wordWrap/>
        <w:overflowPunct/>
        <w:topLinePunct w:val="0"/>
        <w:autoSpaceDE/>
        <w:autoSpaceDN/>
        <w:bidi w:val="0"/>
        <w:adjustRightInd/>
        <w:snapToGrid w:val="0"/>
        <w:spacing w:line="600" w:lineRule="exact"/>
        <w:ind w:firstLine="602" w:firstLineChars="200"/>
        <w:textAlignment w:val="auto"/>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一、项目概况</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 项目单位概况</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雷州市第二人民医院位于雷州市东四路与工业一路交叉处西南侧，占地面积26666.67平方米（约40亩），建筑面积</w:t>
      </w:r>
      <w:r>
        <w:rPr>
          <w:rFonts w:hint="eastAsia" w:ascii="仿宋_GB2312" w:hAnsi="仿宋_GB2312" w:eastAsia="仿宋_GB2312" w:cs="仿宋_GB2312"/>
          <w:sz w:val="28"/>
          <w:szCs w:val="28"/>
          <w:highlight w:val="none"/>
          <w:lang w:val="en-US" w:eastAsia="zh-CN"/>
        </w:rPr>
        <w:t>45041.64</w:t>
      </w:r>
      <w:r>
        <w:rPr>
          <w:rFonts w:hint="eastAsia" w:ascii="仿宋_GB2312" w:hAnsi="仿宋_GB2312" w:eastAsia="仿宋_GB2312" w:cs="仿宋_GB2312"/>
          <w:sz w:val="28"/>
          <w:szCs w:val="28"/>
          <w:highlight w:val="none"/>
          <w:lang w:eastAsia="zh-CN"/>
        </w:rPr>
        <w:t>平方米，设有门诊部、急诊部、住院部、医技科室、保障系统、行政管理、地下室、院内生活及相关配套设施，病床数2</w:t>
      </w:r>
      <w:r>
        <w:rPr>
          <w:rFonts w:hint="eastAsia" w:ascii="仿宋_GB2312" w:hAnsi="仿宋_GB2312" w:eastAsia="仿宋_GB2312" w:cs="仿宋_GB2312"/>
          <w:sz w:val="28"/>
          <w:szCs w:val="28"/>
          <w:highlight w:val="none"/>
          <w:lang w:val="en-US" w:eastAsia="zh-CN"/>
        </w:rPr>
        <w:t>95</w:t>
      </w:r>
      <w:r>
        <w:rPr>
          <w:rFonts w:hint="eastAsia" w:ascii="仿宋_GB2312" w:hAnsi="仿宋_GB2312" w:eastAsia="仿宋_GB2312" w:cs="仿宋_GB2312"/>
          <w:sz w:val="28"/>
          <w:szCs w:val="28"/>
          <w:highlight w:val="none"/>
          <w:lang w:eastAsia="zh-CN"/>
        </w:rPr>
        <w:t>张。我院辖区下村卫生站50家，33家村卫生站实现一体化管理，担负着全镇及周边约10万多人民群众的医疗、防疫、妇幼保健、共公卫生、计划生育技术指导等医疗卫生工作。</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（二）项目立项情况</w:t>
      </w:r>
    </w:p>
    <w:p>
      <w:pPr>
        <w:ind w:firstLine="840" w:firstLineChars="3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1、项目实施依据</w:t>
      </w:r>
    </w:p>
    <w:p>
      <w:pPr>
        <w:numPr>
          <w:ilvl w:val="0"/>
          <w:numId w:val="0"/>
        </w:numPr>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根据《广东省卫生健康委办公室关于进一步做好核酸检测能力建设相关工作的通知》（粤卫办医函</w:t>
      </w:r>
      <w:r>
        <w:rPr>
          <w:rFonts w:hint="eastAsia" w:ascii="仿宋_GB2312" w:hAnsi="仿宋_GB2312" w:eastAsia="仿宋_GB2312" w:cs="仿宋_GB2312"/>
          <w:sz w:val="28"/>
          <w:szCs w:val="28"/>
          <w:highlight w:val="none"/>
          <w:lang w:val="en-US" w:eastAsia="zh-CN"/>
        </w:rPr>
        <w:t>[2020]66号文件精神的要求，及</w:t>
      </w:r>
      <w:r>
        <w:rPr>
          <w:rFonts w:hint="eastAsia" w:ascii="仿宋_GB2312" w:hAnsi="仿宋_GB2312" w:eastAsia="仿宋_GB2312" w:cs="仿宋_GB2312"/>
          <w:sz w:val="28"/>
          <w:szCs w:val="28"/>
          <w:highlight w:val="none"/>
          <w:lang w:eastAsia="zh-CN"/>
        </w:rPr>
        <w:t>有关疫情防控工作指示和要求，为有效应对新冠肺炎疫情，满足常态化疫情防控工作需要，市政府常务会议于</w:t>
      </w:r>
      <w:r>
        <w:rPr>
          <w:rFonts w:hint="eastAsia" w:ascii="仿宋_GB2312" w:hAnsi="仿宋_GB2312" w:eastAsia="仿宋_GB2312" w:cs="仿宋_GB2312"/>
          <w:sz w:val="28"/>
          <w:szCs w:val="28"/>
          <w:highlight w:val="none"/>
          <w:lang w:val="en-US" w:eastAsia="zh-CN"/>
        </w:rPr>
        <w:t>2020年11月27日第109次（第28号）常务会议</w:t>
      </w:r>
      <w:r>
        <w:rPr>
          <w:rFonts w:hint="eastAsia"/>
          <w:sz w:val="28"/>
          <w:szCs w:val="28"/>
          <w:lang w:val="en-US" w:eastAsia="zh-CN"/>
        </w:rPr>
        <w:t>审</w:t>
      </w:r>
      <w:r>
        <w:rPr>
          <w:rFonts w:hint="eastAsia" w:ascii="仿宋_GB2312" w:hAnsi="仿宋_GB2312" w:eastAsia="仿宋_GB2312" w:cs="仿宋_GB2312"/>
          <w:sz w:val="28"/>
          <w:szCs w:val="28"/>
          <w:highlight w:val="none"/>
          <w:lang w:val="en-US" w:eastAsia="zh-CN"/>
        </w:rPr>
        <w:t>议通过，同意拨付我院230万元，用于新冠肺炎疫情防控核酸检测实验室建设及相关设施设备购置。</w:t>
      </w:r>
    </w:p>
    <w:p>
      <w:pPr>
        <w:numPr>
          <w:ilvl w:val="0"/>
          <w:numId w:val="1"/>
        </w:numPr>
        <w:ind w:left="70" w:leftChars="0" w:firstLine="560" w:firstLineChars="0"/>
        <w:jc w:val="left"/>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项目实施的主要内容</w:t>
      </w:r>
    </w:p>
    <w:p>
      <w:pPr>
        <w:numPr>
          <w:ilvl w:val="0"/>
          <w:numId w:val="0"/>
        </w:numPr>
        <w:ind w:firstLine="56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雷州市第二人民医院核酸检测实验室建设项目面积约</w:t>
      </w:r>
      <w:r>
        <w:rPr>
          <w:rFonts w:hint="eastAsia" w:ascii="仿宋_GB2312" w:hAnsi="仿宋_GB2312" w:eastAsia="仿宋_GB2312" w:cs="仿宋_GB2312"/>
          <w:sz w:val="28"/>
          <w:szCs w:val="28"/>
          <w:highlight w:val="none"/>
          <w:lang w:val="en-US" w:eastAsia="zh-CN"/>
        </w:rPr>
        <w:t>100平方米，包括仪器设备、</w:t>
      </w:r>
      <w:r>
        <w:rPr>
          <w:rFonts w:hint="eastAsia" w:ascii="仿宋_GB2312" w:hAnsi="仿宋_GB2312" w:eastAsia="仿宋_GB2312" w:cs="仿宋_GB2312"/>
          <w:sz w:val="28"/>
          <w:szCs w:val="28"/>
          <w:highlight w:val="none"/>
          <w:lang w:eastAsia="zh-CN"/>
        </w:rPr>
        <w:t>核酸检测实验室改造项目工程，项目总投资</w:t>
      </w:r>
      <w:r>
        <w:rPr>
          <w:rFonts w:hint="eastAsia" w:ascii="仿宋_GB2312" w:hAnsi="仿宋_GB2312" w:eastAsia="仿宋_GB2312" w:cs="仿宋_GB2312"/>
          <w:sz w:val="28"/>
          <w:szCs w:val="28"/>
          <w:highlight w:val="none"/>
          <w:lang w:val="en-US" w:eastAsia="zh-CN"/>
        </w:rPr>
        <w:t>2462361.33</w:t>
      </w:r>
      <w:r>
        <w:rPr>
          <w:rFonts w:hint="eastAsia" w:ascii="仿宋_GB2312" w:hAnsi="仿宋_GB2312" w:eastAsia="仿宋_GB2312" w:cs="仿宋_GB2312"/>
          <w:sz w:val="28"/>
          <w:szCs w:val="28"/>
          <w:highlight w:val="none"/>
          <w:lang w:eastAsia="zh-CN"/>
        </w:rPr>
        <w:t>元，其中：核酸检测实验室配套设备</w:t>
      </w:r>
      <w:r>
        <w:rPr>
          <w:rFonts w:hint="eastAsia" w:ascii="仿宋_GB2312" w:hAnsi="仿宋_GB2312" w:eastAsia="仿宋_GB2312" w:cs="仿宋_GB2312"/>
          <w:sz w:val="28"/>
          <w:szCs w:val="28"/>
          <w:highlight w:val="none"/>
          <w:lang w:val="en-US" w:eastAsia="zh-CN"/>
        </w:rPr>
        <w:t>2011422.00元，</w:t>
      </w:r>
      <w:r>
        <w:rPr>
          <w:rFonts w:hint="eastAsia" w:ascii="仿宋_GB2312" w:hAnsi="仿宋_GB2312" w:eastAsia="仿宋_GB2312" w:cs="仿宋_GB2312"/>
          <w:sz w:val="28"/>
          <w:szCs w:val="28"/>
          <w:highlight w:val="none"/>
          <w:lang w:eastAsia="zh-CN"/>
        </w:rPr>
        <w:t>核酸检测实验室改造项目工程</w:t>
      </w:r>
      <w:r>
        <w:rPr>
          <w:rFonts w:hint="eastAsia" w:ascii="仿宋_GB2312" w:hAnsi="仿宋_GB2312" w:eastAsia="仿宋_GB2312" w:cs="仿宋_GB2312"/>
          <w:sz w:val="28"/>
          <w:szCs w:val="28"/>
          <w:highlight w:val="none"/>
          <w:lang w:val="en-US" w:eastAsia="zh-CN"/>
        </w:rPr>
        <w:t>450919.33元。</w:t>
      </w:r>
    </w:p>
    <w:p>
      <w:pPr>
        <w:numPr>
          <w:ilvl w:val="0"/>
          <w:numId w:val="1"/>
        </w:numPr>
        <w:ind w:left="70" w:leftChars="0" w:firstLine="560" w:firstLineChars="0"/>
        <w:jc w:val="left"/>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项目的必要性</w:t>
      </w:r>
    </w:p>
    <w:p>
      <w:pPr>
        <w:numPr>
          <w:ilvl w:val="0"/>
          <w:numId w:val="0"/>
        </w:numPr>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传染病预防控制是卫生工作的先锋，先锋作用发挥不好、传染病控制不住，四处流行蔓延，就会给其他方面的工作带来极大的危害。本项目的建设可以进一步提升核酸检测能力，</w:t>
      </w:r>
      <w:r>
        <w:rPr>
          <w:rFonts w:hint="eastAsia" w:ascii="仿宋_GB2312" w:hAnsi="仿宋_GB2312" w:eastAsia="仿宋_GB2312" w:cs="仿宋_GB2312"/>
          <w:sz w:val="28"/>
          <w:szCs w:val="28"/>
          <w:highlight w:val="none"/>
          <w:lang w:val="en-US" w:eastAsia="zh-CN"/>
        </w:rPr>
        <w:t>提高传染病防治能力。加强传染病防控工作、防止疫情的传播和扩散，对于维护社会稳定，促进经济发展及精神文明建设具有十分重要意义。加强传染病防控工作，关系到人民群众的身体健康和社会的繁荣稳定、对保障我国经济社会全面、协调和持续发展具有重要意义。</w:t>
      </w:r>
    </w:p>
    <w:p>
      <w:pPr>
        <w:numPr>
          <w:ilvl w:val="0"/>
          <w:numId w:val="0"/>
        </w:numPr>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为了贯彻落实“预防为主”的卫生工作方针，只有加强传染病控制机构建设，建立和完善传染病控制体系，才能保障人民群众的身体健康与生命安全。</w:t>
      </w:r>
    </w:p>
    <w:p>
      <w:pPr>
        <w:numPr>
          <w:ilvl w:val="0"/>
          <w:numId w:val="1"/>
        </w:numPr>
        <w:ind w:left="70" w:leftChars="0" w:firstLine="560" w:firstLineChars="0"/>
        <w:jc w:val="left"/>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项目实施总目标</w:t>
      </w:r>
    </w:p>
    <w:p>
      <w:pPr>
        <w:numPr>
          <w:ilvl w:val="0"/>
          <w:numId w:val="0"/>
        </w:numPr>
        <w:ind w:leftChars="0"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总目标：计划在20</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年度投入财政资金</w:t>
      </w:r>
      <w:r>
        <w:rPr>
          <w:rFonts w:hint="eastAsia" w:ascii="仿宋_GB2312" w:hAnsi="仿宋_GB2312" w:eastAsia="仿宋_GB2312" w:cs="仿宋_GB2312"/>
          <w:sz w:val="28"/>
          <w:szCs w:val="28"/>
          <w:highlight w:val="none"/>
          <w:lang w:val="en-US" w:eastAsia="zh-CN"/>
        </w:rPr>
        <w:t>230</w:t>
      </w:r>
      <w:r>
        <w:rPr>
          <w:rFonts w:hint="eastAsia" w:ascii="仿宋_GB2312" w:hAnsi="仿宋_GB2312" w:eastAsia="仿宋_GB2312" w:cs="仿宋_GB2312"/>
          <w:sz w:val="28"/>
          <w:szCs w:val="28"/>
          <w:highlight w:val="none"/>
        </w:rPr>
        <w:t>万元，</w:t>
      </w:r>
      <w:r>
        <w:rPr>
          <w:rFonts w:hint="eastAsia"/>
          <w:sz w:val="28"/>
          <w:szCs w:val="28"/>
          <w:lang w:val="en-US" w:eastAsia="zh-CN"/>
        </w:rPr>
        <w:t>截</w:t>
      </w:r>
      <w:r>
        <w:rPr>
          <w:rFonts w:hint="eastAsia" w:ascii="仿宋_GB2312" w:hAnsi="仿宋_GB2312" w:eastAsia="仿宋_GB2312" w:cs="仿宋_GB2312"/>
          <w:sz w:val="28"/>
          <w:szCs w:val="28"/>
          <w:highlight w:val="none"/>
          <w:lang w:val="en-US" w:eastAsia="zh-CN"/>
        </w:rPr>
        <w:t>止2021年2月28日实验室核酸检测建设及相关设施设备采购验收工作全面完成。</w:t>
      </w:r>
    </w:p>
    <w:p>
      <w:pPr>
        <w:keepNext w:val="0"/>
        <w:keepLines w:val="0"/>
        <w:pageBreakBefore w:val="0"/>
        <w:widowControl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5、项目预期投入情况</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项目计划总投资</w:t>
      </w:r>
      <w:r>
        <w:rPr>
          <w:rFonts w:hint="eastAsia" w:ascii="仿宋_GB2312" w:hAnsi="仿宋_GB2312" w:eastAsia="仿宋_GB2312" w:cs="仿宋_GB2312"/>
          <w:sz w:val="28"/>
          <w:szCs w:val="28"/>
          <w:highlight w:val="none"/>
          <w:lang w:val="en-US" w:eastAsia="zh-CN"/>
        </w:rPr>
        <w:t>2462361.33</w:t>
      </w:r>
      <w:r>
        <w:rPr>
          <w:rFonts w:hint="eastAsia" w:ascii="仿宋_GB2312" w:hAnsi="仿宋_GB2312" w:eastAsia="仿宋_GB2312" w:cs="仿宋_GB2312"/>
          <w:bCs/>
          <w:sz w:val="28"/>
          <w:szCs w:val="28"/>
        </w:rPr>
        <w:t>元，不包括工程设计、代理、监理费等配套相关设施零星工程投资。</w:t>
      </w:r>
    </w:p>
    <w:p>
      <w:pPr>
        <w:keepNext w:val="0"/>
        <w:keepLines w:val="0"/>
        <w:pageBreakBefore w:val="0"/>
        <w:widowControl w:val="0"/>
        <w:numPr>
          <w:ilvl w:val="0"/>
          <w:numId w:val="2"/>
        </w:numPr>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预期主要的经济、政治和社会效益</w:t>
      </w:r>
    </w:p>
    <w:p>
      <w:pPr>
        <w:numPr>
          <w:ilvl w:val="0"/>
          <w:numId w:val="0"/>
        </w:numPr>
        <w:ind w:leftChars="0" w:firstLine="560" w:firstLineChars="200"/>
        <w:jc w:val="left"/>
        <w:rPr>
          <w:rFonts w:hint="eastAsia" w:ascii="仿宋_GB2312" w:hAnsi="仿宋_GB2312" w:eastAsia="仿宋_GB2312" w:cs="仿宋_GB2312"/>
          <w:sz w:val="28"/>
          <w:szCs w:val="28"/>
          <w:highlight w:val="none"/>
          <w:lang w:val="en-US" w:eastAsia="zh-CN"/>
        </w:rPr>
      </w:pPr>
      <w:r>
        <w:rPr>
          <w:rFonts w:hint="eastAsia"/>
          <w:sz w:val="28"/>
          <w:szCs w:val="28"/>
          <w:lang w:val="en-US" w:eastAsia="zh-CN"/>
        </w:rPr>
        <w:t>通</w:t>
      </w:r>
      <w:r>
        <w:rPr>
          <w:rFonts w:hint="eastAsia" w:ascii="仿宋_GB2312" w:hAnsi="仿宋_GB2312" w:eastAsia="仿宋_GB2312" w:cs="仿宋_GB2312"/>
          <w:sz w:val="28"/>
          <w:szCs w:val="28"/>
          <w:highlight w:val="none"/>
          <w:lang w:val="en-US" w:eastAsia="zh-CN"/>
        </w:rPr>
        <w:t>过该项目的实施，加强了我院的疫情防控能力，提升了医院的传染病检测能力，重大公共卫生应急处置能力。该项目的建设，让当地人民就近就可以享受到高品质的医疗卫生服务、有利于保护广大人民群众的身体健康和生命安全。促进社会经济发展、全面建设小康社会。促进卫生事业发展的需求，医疗事业的发展，是城市发展的一个重要组成部分。有利于城市品位的提高和医疗环境改善，以满足人民群众不同层次的医疗保健服务需要，该项目的建设可以说是一个德政工程、民心工程，将对经济的发展和人民生活水平的提高起到积极的推动作用。</w:t>
      </w:r>
    </w:p>
    <w:p>
      <w:pPr>
        <w:keepNext w:val="0"/>
        <w:keepLines w:val="0"/>
        <w:pageBreakBefore w:val="0"/>
        <w:widowControl w:val="0"/>
        <w:numPr>
          <w:ilvl w:val="0"/>
          <w:numId w:val="3"/>
        </w:numPr>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绩效评价开展情况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301" w:firstLineChars="1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（一）选用</w:t>
      </w:r>
      <w:r>
        <w:rPr>
          <w:rFonts w:hint="eastAsia" w:ascii="仿宋_GB2312" w:hAnsi="仿宋_GB2312" w:eastAsia="仿宋_GB2312" w:cs="仿宋_GB2312"/>
          <w:b/>
          <w:bCs/>
          <w:sz w:val="30"/>
          <w:szCs w:val="30"/>
          <w:lang w:eastAsia="zh-CN"/>
        </w:rPr>
        <w:t>的评价方法</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此次绩效评价工作采用的评价方法是定量和定性评估</w:t>
      </w:r>
      <w:r>
        <w:rPr>
          <w:rFonts w:hint="eastAsia" w:ascii="仿宋_GB2312" w:hAnsi="仿宋_GB2312" w:eastAsia="仿宋_GB2312" w:cs="仿宋_GB2312"/>
          <w:color w:val="333333"/>
          <w:kern w:val="0"/>
          <w:sz w:val="28"/>
          <w:szCs w:val="28"/>
        </w:rPr>
        <w:t>评价</w:t>
      </w:r>
      <w:r>
        <w:rPr>
          <w:rFonts w:hint="eastAsia" w:ascii="仿宋_GB2312" w:hAnsi="仿宋_GB2312" w:eastAsia="仿宋_GB2312" w:cs="仿宋_GB2312"/>
          <w:color w:val="333333"/>
          <w:kern w:val="0"/>
          <w:sz w:val="28"/>
          <w:szCs w:val="28"/>
          <w:lang w:eastAsia="zh-CN"/>
        </w:rPr>
        <w:t>相结合的方式，运用审查法和公众评价法等方法开展评估工作。</w:t>
      </w:r>
    </w:p>
    <w:p>
      <w:pPr>
        <w:keepNext w:val="0"/>
        <w:keepLines w:val="0"/>
        <w:pageBreakBefore w:val="0"/>
        <w:widowControl w:val="0"/>
        <w:numPr>
          <w:ilvl w:val="0"/>
          <w:numId w:val="4"/>
        </w:numPr>
        <w:kinsoku/>
        <w:wordWrap/>
        <w:overflowPunct/>
        <w:topLinePunct w:val="0"/>
        <w:autoSpaceDE/>
        <w:autoSpaceDN/>
        <w:bidi w:val="0"/>
        <w:adjustRightInd/>
        <w:spacing w:line="600" w:lineRule="exact"/>
        <w:ind w:firstLine="301" w:firstLineChars="1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评价过程描述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绩效评价人员采取查阅资料、与项目相关人员交谈等方式，对项目实施、绩效考评资料、财务资料及其他相关资料的完整性、真实性和有效性进行了查对；组织项目相关人员对项目相关问题进行交谈。</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每个评价人员对掌握的情况进行归纳评估后提出意见并评分，统一汇总后确定评分分值，形成评估报告。</w:t>
      </w:r>
    </w:p>
    <w:p>
      <w:pPr>
        <w:spacing w:line="360" w:lineRule="auto"/>
        <w:ind w:firstLine="281" w:firstLineChars="100"/>
        <w:jc w:val="left"/>
        <w:outlineLvl w:val="2"/>
        <w:rPr>
          <w:rFonts w:hint="eastAsia" w:ascii="仿宋_GB2312" w:hAnsi="宋体" w:eastAsia="仿宋_GB2312"/>
          <w:b/>
          <w:bCs/>
          <w:sz w:val="28"/>
          <w:szCs w:val="28"/>
        </w:rPr>
      </w:pPr>
      <w:r>
        <w:rPr>
          <w:rFonts w:hint="eastAsia" w:ascii="仿宋_GB2312" w:hAnsi="宋体" w:eastAsia="仿宋_GB2312"/>
          <w:b/>
          <w:bCs/>
          <w:sz w:val="28"/>
          <w:szCs w:val="28"/>
        </w:rPr>
        <w:t>（</w:t>
      </w:r>
      <w:r>
        <w:rPr>
          <w:rFonts w:hint="eastAsia" w:ascii="仿宋_GB2312" w:hAnsi="宋体" w:eastAsia="仿宋_GB2312"/>
          <w:b/>
          <w:bCs/>
          <w:sz w:val="28"/>
          <w:szCs w:val="28"/>
          <w:lang w:eastAsia="zh-CN"/>
        </w:rPr>
        <w:t>三</w:t>
      </w:r>
      <w:r>
        <w:rPr>
          <w:rFonts w:hint="eastAsia" w:ascii="仿宋_GB2312" w:hAnsi="宋体" w:eastAsia="仿宋_GB2312"/>
          <w:b/>
          <w:bCs/>
          <w:sz w:val="28"/>
          <w:szCs w:val="28"/>
        </w:rPr>
        <w:t>）现场勘验、检查、核实的情况。</w:t>
      </w:r>
    </w:p>
    <w:p>
      <w:pPr>
        <w:spacing w:line="360" w:lineRule="auto"/>
        <w:ind w:firstLine="560" w:firstLineChars="200"/>
        <w:jc w:val="left"/>
        <w:outlineLvl w:val="2"/>
        <w:rPr>
          <w:rFonts w:hint="eastAsia"/>
          <w:lang w:eastAsia="zh-CN"/>
        </w:rPr>
      </w:pPr>
      <w:r>
        <w:rPr>
          <w:rFonts w:hint="eastAsia" w:ascii="仿宋_GB2312" w:hAnsi="宋体" w:eastAsia="仿宋_GB2312"/>
          <w:sz w:val="28"/>
          <w:szCs w:val="28"/>
          <w:lang w:eastAsia="zh-CN"/>
        </w:rPr>
        <w:t>供货方需提供符合国家安全质量标准、环保标准或行业标准的全新、未使用过的货物（包括所有零配件、随机工具等），表面无划伤，无碰撞，无任何缺陷隐患，无污染，无侵权行为，在中国境内可依常规安全合法使用；</w:t>
      </w:r>
      <w:r>
        <w:rPr>
          <w:rFonts w:hint="eastAsia" w:ascii="仿宋_GB2312" w:hAnsi="宋体" w:eastAsia="仿宋_GB2312"/>
          <w:sz w:val="28"/>
          <w:szCs w:val="28"/>
          <w:lang w:val="en-US" w:eastAsia="zh-CN"/>
        </w:rPr>
        <w:t>提供货物的用户手册、使用操作及安全须知、等相关单证资料；</w:t>
      </w:r>
      <w:r>
        <w:rPr>
          <w:rFonts w:hint="eastAsia" w:ascii="仿宋_GB2312" w:hAnsi="宋体" w:eastAsia="仿宋_GB2312"/>
          <w:sz w:val="28"/>
          <w:szCs w:val="28"/>
          <w:lang w:eastAsia="zh-CN"/>
        </w:rPr>
        <w:t>货物包装均应有良好的防湿、防锈、防潮、防雨、防腐及防碰撞的措施。</w:t>
      </w:r>
    </w:p>
    <w:p>
      <w:pPr>
        <w:keepNext w:val="0"/>
        <w:keepLines w:val="0"/>
        <w:pageBreakBefore w:val="0"/>
        <w:widowControl w:val="0"/>
        <w:numPr>
          <w:ilvl w:val="0"/>
          <w:numId w:val="3"/>
        </w:numPr>
        <w:kinsoku/>
        <w:wordWrap/>
        <w:overflowPunct/>
        <w:topLinePunct w:val="0"/>
        <w:autoSpaceDE/>
        <w:autoSpaceDN/>
        <w:bidi w:val="0"/>
        <w:adjustRightInd/>
        <w:spacing w:line="600" w:lineRule="exact"/>
        <w:ind w:left="0" w:leftChars="0"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项目执行基本情况</w:t>
      </w:r>
    </w:p>
    <w:p>
      <w:pPr>
        <w:keepNext w:val="0"/>
        <w:keepLines w:val="0"/>
        <w:pageBreakBefore w:val="0"/>
        <w:widowControl w:val="0"/>
        <w:numPr>
          <w:ilvl w:val="0"/>
          <w:numId w:val="5"/>
        </w:numPr>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项目的进展及执行过程中目标、计划调整情况及采取的相关措施</w:t>
      </w:r>
    </w:p>
    <w:p>
      <w:pPr>
        <w:spacing w:line="360" w:lineRule="auto"/>
        <w:ind w:firstLine="560" w:firstLineChars="200"/>
        <w:jc w:val="left"/>
        <w:outlineLvl w:val="2"/>
        <w:rPr>
          <w:rFonts w:hint="eastAsia"/>
          <w:sz w:val="28"/>
          <w:szCs w:val="28"/>
        </w:rPr>
      </w:pPr>
      <w:r>
        <w:rPr>
          <w:rFonts w:hint="eastAsia" w:ascii="仿宋_GB2312" w:hAnsi="宋体" w:eastAsia="仿宋_GB2312"/>
          <w:color w:val="auto"/>
          <w:sz w:val="28"/>
          <w:szCs w:val="28"/>
          <w:lang w:eastAsia="zh-CN"/>
        </w:rPr>
        <w:t>成立相应的领导小组，负责项目实施工作，制定相关采购制度。</w:t>
      </w:r>
    </w:p>
    <w:p>
      <w:pPr>
        <w:keepNext w:val="0"/>
        <w:keepLines w:val="0"/>
        <w:pageBreakBefore w:val="0"/>
        <w:widowControl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（二）绩效总目标的完成情况</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28"/>
          <w:szCs w:val="28"/>
        </w:rPr>
        <w:t>截至20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设备采购安装全部完成，</w:t>
      </w:r>
      <w:r>
        <w:rPr>
          <w:rFonts w:hint="eastAsia" w:ascii="仿宋_GB2312" w:hAnsi="仿宋_GB2312" w:eastAsia="仿宋_GB2312" w:cs="仿宋_GB2312"/>
          <w:sz w:val="28"/>
          <w:szCs w:val="28"/>
        </w:rPr>
        <w:t>工程全部按时完成</w:t>
      </w:r>
      <w:r>
        <w:rPr>
          <w:rFonts w:hint="eastAsia" w:ascii="仿宋_GB2312" w:hAnsi="仿宋_GB2312" w:eastAsia="仿宋_GB2312" w:cs="仿宋_GB2312"/>
          <w:sz w:val="28"/>
          <w:szCs w:val="28"/>
          <w:lang w:eastAsia="zh-CN"/>
        </w:rPr>
        <w:t>，</w:t>
      </w:r>
      <w:r>
        <w:rPr>
          <w:rFonts w:hint="default" w:ascii="仿宋_GB2312" w:hAnsi="仿宋_GB2312" w:eastAsia="仿宋_GB2312"/>
          <w:color w:val="auto"/>
          <w:spacing w:val="0"/>
          <w:position w:val="0"/>
          <w:sz w:val="28"/>
          <w:szCs w:val="28"/>
        </w:rPr>
        <w:t>项目已</w:t>
      </w:r>
      <w:r>
        <w:rPr>
          <w:rFonts w:hint="eastAsia" w:ascii="仿宋_GB2312" w:hAnsi="仿宋_GB2312" w:eastAsia="仿宋_GB2312"/>
          <w:color w:val="auto"/>
          <w:spacing w:val="0"/>
          <w:position w:val="0"/>
          <w:sz w:val="28"/>
          <w:szCs w:val="28"/>
          <w:lang w:eastAsia="zh-CN"/>
        </w:rPr>
        <w:t>正式投入使用</w:t>
      </w:r>
      <w:r>
        <w:rPr>
          <w:rFonts w:hint="default" w:ascii="仿宋_GB2312" w:hAnsi="仿宋_GB2312" w:eastAsia="仿宋_GB2312"/>
          <w:color w:val="auto"/>
          <w:spacing w:val="0"/>
          <w:position w:val="0"/>
          <w:sz w:val="28"/>
          <w:szCs w:val="28"/>
        </w:rPr>
        <w:t>，质量合格</w:t>
      </w:r>
      <w:r>
        <w:rPr>
          <w:rFonts w:hint="eastAsia" w:ascii="仿宋_GB2312" w:hAnsi="仿宋_GB2312" w:eastAsia="仿宋_GB2312"/>
          <w:color w:val="auto"/>
          <w:spacing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项目总投入情况，包括财政拨款、自筹资金等其他资金落实情况</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Style w:val="10"/>
          <w:rFonts w:hint="eastAsia" w:ascii="仿宋_GB2312" w:hAnsi="仿宋_GB2312" w:eastAsia="仿宋_GB2312" w:cs="仿宋_GB2312"/>
          <w:b w:val="0"/>
          <w:bCs/>
          <w:sz w:val="28"/>
          <w:szCs w:val="28"/>
        </w:rPr>
      </w:pPr>
      <w:r>
        <w:rPr>
          <w:rFonts w:hint="eastAsia" w:ascii="仿宋_GB2312" w:hAnsi="仿宋_GB2312" w:eastAsia="仿宋_GB2312" w:cs="仿宋_GB2312"/>
          <w:bCs/>
          <w:sz w:val="28"/>
          <w:szCs w:val="28"/>
        </w:rPr>
        <w:t>项目计划总投资</w:t>
      </w:r>
      <w:r>
        <w:rPr>
          <w:rFonts w:hint="eastAsia" w:ascii="仿宋_GB2312" w:hAnsi="仿宋_GB2312" w:eastAsia="仿宋_GB2312" w:cs="仿宋_GB2312"/>
          <w:bCs/>
          <w:sz w:val="28"/>
          <w:szCs w:val="28"/>
          <w:lang w:val="en-US" w:eastAsia="zh-CN"/>
        </w:rPr>
        <w:t>2462361.33</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，由于疫情期间时间紧迫，根据雷财函</w:t>
      </w:r>
      <w:r>
        <w:rPr>
          <w:rFonts w:hint="eastAsia" w:ascii="仿宋_GB2312" w:hAnsi="仿宋_GB2312" w:eastAsia="仿宋_GB2312" w:cs="仿宋_GB2312"/>
          <w:bCs/>
          <w:sz w:val="28"/>
          <w:szCs w:val="28"/>
          <w:lang w:val="en-US" w:eastAsia="zh-CN"/>
        </w:rPr>
        <w:t>[2020]2号文件精神，为提高资金的使用效益，保障新型冠状病毒感染肺炎疫情防控物资采购工作，建立资金保障和采购绿色通道，经我院讨论后为确保完成核酸检测能力建设，采取竞争性谈判招标方式进行招标，委托广东有德招标有限公司湛江分公司为采购代理机构，设备采购最终确认广东瑞兴医药股份有限公司为中标公司，中标金额为2011442元；改造项目工程最终确认广东瑞业建设工程有限公司为中标公司，工程成交金额为451836.05元。</w:t>
      </w:r>
      <w:r>
        <w:rPr>
          <w:rFonts w:hint="eastAsia" w:ascii="仿宋_GB2312" w:hAnsi="仿宋_GB2312" w:eastAsia="仿宋_GB2312" w:cs="仿宋_GB2312"/>
          <w:bCs/>
          <w:sz w:val="28"/>
          <w:szCs w:val="28"/>
        </w:rPr>
        <w:t>该项目资金来源</w:t>
      </w:r>
      <w:r>
        <w:rPr>
          <w:rFonts w:hint="eastAsia" w:ascii="仿宋_GB2312" w:hAnsi="仿宋_GB2312" w:eastAsia="仿宋_GB2312" w:cs="仿宋_GB2312"/>
          <w:bCs/>
          <w:sz w:val="28"/>
          <w:szCs w:val="28"/>
          <w:lang w:val="en-US" w:eastAsia="zh-CN"/>
        </w:rPr>
        <w:t>经雷州市政府第十六届109次常务会议（市政府常务会议纪要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号</w:t>
      </w:r>
      <w:r>
        <w:rPr>
          <w:rFonts w:hint="eastAsia" w:ascii="仿宋_GB2312" w:hAnsi="仿宋_GB2312" w:eastAsia="仿宋_GB2312" w:cs="仿宋_GB2312"/>
          <w:bCs/>
          <w:sz w:val="28"/>
          <w:szCs w:val="28"/>
          <w:lang w:val="en-US" w:eastAsia="zh-CN"/>
        </w:rPr>
        <w:t>）讨论决定由市财政拨款解决</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截至目前，该项目</w:t>
      </w:r>
      <w:r>
        <w:rPr>
          <w:rStyle w:val="10"/>
          <w:rFonts w:hint="eastAsia" w:ascii="仿宋_GB2312" w:hAnsi="仿宋_GB2312" w:eastAsia="仿宋_GB2312" w:cs="仿宋_GB2312"/>
          <w:b w:val="0"/>
          <w:bCs/>
          <w:sz w:val="28"/>
          <w:szCs w:val="28"/>
          <w:lang w:val="zh-CN"/>
        </w:rPr>
        <w:t>资金</w:t>
      </w:r>
      <w:r>
        <w:rPr>
          <w:rStyle w:val="10"/>
          <w:rFonts w:hint="eastAsia" w:ascii="仿宋_GB2312" w:hAnsi="仿宋_GB2312" w:eastAsia="仿宋_GB2312" w:cs="仿宋_GB2312"/>
          <w:b w:val="0"/>
          <w:bCs/>
          <w:sz w:val="28"/>
          <w:szCs w:val="28"/>
          <w:lang w:val="en-US" w:eastAsia="zh-CN"/>
        </w:rPr>
        <w:t>已</w:t>
      </w:r>
      <w:r>
        <w:rPr>
          <w:rStyle w:val="10"/>
          <w:rFonts w:hint="eastAsia" w:ascii="仿宋_GB2312" w:hAnsi="仿宋_GB2312" w:eastAsia="仿宋_GB2312" w:cs="仿宋_GB2312"/>
          <w:b w:val="0"/>
          <w:bCs/>
          <w:sz w:val="28"/>
          <w:szCs w:val="28"/>
          <w:lang w:val="zh-CN"/>
        </w:rPr>
        <w:t>按</w:t>
      </w:r>
      <w:r>
        <w:rPr>
          <w:rStyle w:val="10"/>
          <w:rFonts w:hint="eastAsia" w:ascii="仿宋_GB2312" w:hAnsi="仿宋_GB2312" w:eastAsia="仿宋_GB2312" w:cs="仿宋_GB2312"/>
          <w:b w:val="0"/>
          <w:bCs/>
          <w:sz w:val="28"/>
          <w:szCs w:val="28"/>
        </w:rPr>
        <w:t>合同约</w:t>
      </w:r>
      <w:r>
        <w:rPr>
          <w:rStyle w:val="10"/>
          <w:rFonts w:hint="eastAsia" w:ascii="仿宋_GB2312" w:hAnsi="仿宋_GB2312" w:eastAsia="仿宋_GB2312" w:cs="仿宋_GB2312"/>
          <w:b w:val="0"/>
          <w:bCs/>
          <w:sz w:val="28"/>
          <w:szCs w:val="28"/>
          <w:lang w:val="zh-CN"/>
        </w:rPr>
        <w:t>定</w:t>
      </w:r>
      <w:r>
        <w:rPr>
          <w:rStyle w:val="10"/>
          <w:rFonts w:hint="eastAsia" w:ascii="仿宋_GB2312" w:hAnsi="仿宋_GB2312" w:eastAsia="仿宋_GB2312" w:cs="仿宋_GB2312"/>
          <w:b w:val="0"/>
          <w:bCs/>
          <w:sz w:val="28"/>
          <w:szCs w:val="28"/>
        </w:rPr>
        <w:t>支</w:t>
      </w:r>
      <w:r>
        <w:rPr>
          <w:rStyle w:val="10"/>
          <w:rFonts w:hint="eastAsia" w:ascii="仿宋_GB2312" w:hAnsi="仿宋_GB2312" w:eastAsia="仿宋_GB2312" w:cs="仿宋_GB2312"/>
          <w:b w:val="0"/>
          <w:bCs/>
          <w:sz w:val="28"/>
          <w:szCs w:val="28"/>
          <w:lang w:val="zh-CN"/>
        </w:rPr>
        <w:t>付</w:t>
      </w:r>
      <w:r>
        <w:rPr>
          <w:rStyle w:val="10"/>
          <w:rFonts w:hint="eastAsia" w:ascii="仿宋_GB2312" w:hAnsi="仿宋_GB2312" w:eastAsia="仿宋_GB2312" w:cs="仿宋_GB2312"/>
          <w:b w:val="0"/>
          <w:bCs/>
          <w:sz w:val="28"/>
          <w:szCs w:val="28"/>
          <w:lang w:val="en-US" w:eastAsia="zh-CN"/>
        </w:rPr>
        <w:t>至结算金额的97%</w:t>
      </w:r>
      <w:r>
        <w:rPr>
          <w:rStyle w:val="10"/>
          <w:rFonts w:hint="eastAsia" w:ascii="仿宋_GB2312" w:hAnsi="仿宋_GB2312" w:eastAsia="仿宋_GB2312" w:cs="仿宋_GB2312"/>
          <w:b w:val="0"/>
          <w:bCs/>
          <w:sz w:val="28"/>
          <w:szCs w:val="28"/>
        </w:rPr>
        <w:t>。</w:t>
      </w:r>
    </w:p>
    <w:p>
      <w:pPr>
        <w:pStyle w:val="2"/>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项目的实际支出情况</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项目计划总投入</w:t>
      </w:r>
      <w:r>
        <w:rPr>
          <w:rFonts w:hint="eastAsia" w:ascii="仿宋_GB2312" w:hAnsi="仿宋_GB2312" w:eastAsia="仿宋_GB2312" w:cs="仿宋_GB2312"/>
          <w:color w:val="auto"/>
          <w:sz w:val="28"/>
          <w:szCs w:val="28"/>
          <w:lang w:val="en-US" w:eastAsia="zh-CN"/>
        </w:rPr>
        <w:t>2462361.33</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设备采购</w:t>
      </w:r>
      <w:r>
        <w:rPr>
          <w:rFonts w:hint="eastAsia" w:ascii="仿宋_GB2312" w:hAnsi="仿宋_GB2312" w:eastAsia="仿宋_GB2312" w:cs="仿宋_GB2312"/>
          <w:color w:val="auto"/>
          <w:sz w:val="28"/>
          <w:szCs w:val="28"/>
        </w:rPr>
        <w:t>合同价</w:t>
      </w:r>
      <w:r>
        <w:rPr>
          <w:rFonts w:hint="eastAsia" w:ascii="仿宋_GB2312" w:hAnsi="仿宋_GB2312" w:eastAsia="仿宋_GB2312" w:cs="仿宋_GB2312"/>
          <w:color w:val="auto"/>
          <w:sz w:val="28"/>
          <w:szCs w:val="28"/>
          <w:lang w:val="en-US" w:eastAsia="zh-CN"/>
        </w:rPr>
        <w:t>2011442</w:t>
      </w:r>
      <w:r>
        <w:rPr>
          <w:rFonts w:hint="eastAsia" w:ascii="仿宋_GB2312" w:hAnsi="仿宋_GB2312" w:eastAsia="仿宋_GB2312" w:cs="仿宋_GB2312"/>
          <w:color w:val="auto"/>
          <w:sz w:val="28"/>
          <w:szCs w:val="28"/>
        </w:rPr>
        <w:t>元 ，</w:t>
      </w:r>
      <w:r>
        <w:rPr>
          <w:rFonts w:hint="eastAsia" w:ascii="仿宋_GB2312" w:hAnsi="仿宋_GB2312" w:eastAsia="仿宋_GB2312" w:cs="仿宋_GB2312"/>
          <w:color w:val="auto"/>
          <w:sz w:val="28"/>
          <w:szCs w:val="28"/>
          <w:lang w:eastAsia="zh-CN"/>
        </w:rPr>
        <w:t>改造</w:t>
      </w:r>
      <w:r>
        <w:rPr>
          <w:rFonts w:hint="eastAsia" w:ascii="仿宋_GB2312" w:hAnsi="仿宋_GB2312" w:eastAsia="仿宋_GB2312" w:cs="仿宋_GB2312"/>
          <w:color w:val="auto"/>
          <w:sz w:val="28"/>
          <w:szCs w:val="28"/>
          <w:lang w:val="en-US" w:eastAsia="zh-CN"/>
        </w:rPr>
        <w:t>项目工程结算造价449563.64</w:t>
      </w:r>
      <w:r>
        <w:rPr>
          <w:rFonts w:hint="eastAsia" w:ascii="仿宋_GB2312" w:hAnsi="仿宋_GB2312" w:eastAsia="仿宋_GB2312" w:cs="仿宋_GB2312"/>
          <w:bCs/>
          <w:color w:val="auto"/>
          <w:sz w:val="28"/>
          <w:szCs w:val="28"/>
        </w:rPr>
        <w:t>万</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表一</w:t>
      </w:r>
      <w:r>
        <w:rPr>
          <w:rFonts w:hint="eastAsia" w:ascii="仿宋_GB2312" w:hAnsi="仿宋_GB2312" w:eastAsia="仿宋_GB2312" w:cs="仿宋_GB2312"/>
          <w:color w:val="auto"/>
          <w:sz w:val="28"/>
          <w:szCs w:val="28"/>
          <w:lang w:val="en-US" w:eastAsia="zh-CN"/>
        </w:rPr>
        <w:t xml:space="preserve">    核酸检测实验室建设设备资金具体情况表</w:t>
      </w:r>
    </w:p>
    <w:tbl>
      <w:tblPr>
        <w:tblStyle w:val="7"/>
        <w:tblW w:w="9874" w:type="dxa"/>
        <w:jc w:val="center"/>
        <w:tblLayout w:type="fixed"/>
        <w:tblCellMar>
          <w:top w:w="0" w:type="dxa"/>
          <w:left w:w="10" w:type="dxa"/>
          <w:bottom w:w="0" w:type="dxa"/>
          <w:right w:w="10" w:type="dxa"/>
        </w:tblCellMar>
      </w:tblPr>
      <w:tblGrid>
        <w:gridCol w:w="583"/>
        <w:gridCol w:w="6"/>
        <w:gridCol w:w="559"/>
        <w:gridCol w:w="6"/>
        <w:gridCol w:w="1963"/>
        <w:gridCol w:w="6"/>
        <w:gridCol w:w="2455"/>
        <w:gridCol w:w="6"/>
        <w:gridCol w:w="1088"/>
        <w:gridCol w:w="6"/>
        <w:gridCol w:w="614"/>
        <w:gridCol w:w="6"/>
        <w:gridCol w:w="6"/>
        <w:gridCol w:w="504"/>
        <w:gridCol w:w="12"/>
        <w:gridCol w:w="1"/>
        <w:gridCol w:w="898"/>
        <w:gridCol w:w="7"/>
        <w:gridCol w:w="5"/>
        <w:gridCol w:w="1130"/>
        <w:gridCol w:w="13"/>
      </w:tblGrid>
      <w:tr>
        <w:tblPrEx>
          <w:tblCellMar>
            <w:top w:w="0" w:type="dxa"/>
            <w:left w:w="10" w:type="dxa"/>
            <w:bottom w:w="0" w:type="dxa"/>
            <w:right w:w="10" w:type="dxa"/>
          </w:tblCellMar>
        </w:tblPrEx>
        <w:trPr>
          <w:gridAfter w:val="1"/>
          <w:wAfter w:w="0" w:type="auto"/>
          <w:trHeight w:val="608"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区域</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序号</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采购名称</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型号规格</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厂家</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单位</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数量</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含税单价</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80" w:line="240" w:lineRule="auto"/>
              <w:ind w:left="0" w:right="280" w:firstLine="0"/>
              <w:jc w:val="right"/>
              <w:rPr>
                <w:sz w:val="18"/>
                <w:szCs w:val="18"/>
              </w:rPr>
            </w:pPr>
            <w:r>
              <w:rPr>
                <w:rFonts w:ascii="宋体" w:hAnsi="宋体" w:eastAsia="宋体" w:cs="宋体"/>
                <w:color w:val="000000"/>
                <w:spacing w:val="0"/>
                <w:w w:val="100"/>
                <w:position w:val="0"/>
                <w:sz w:val="18"/>
                <w:szCs w:val="18"/>
              </w:rPr>
              <w:t>含税金额</w:t>
            </w:r>
          </w:p>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宋体" w:hAnsi="宋体" w:eastAsia="宋体" w:cs="宋体"/>
                <w:color w:val="000000"/>
                <w:spacing w:val="0"/>
                <w:w w:val="100"/>
                <w:position w:val="0"/>
                <w:sz w:val="18"/>
                <w:szCs w:val="18"/>
              </w:rPr>
              <w:t>（元）</w:t>
            </w:r>
          </w:p>
        </w:tc>
      </w:tr>
      <w:tr>
        <w:tblPrEx>
          <w:tblCellMar>
            <w:top w:w="0" w:type="dxa"/>
            <w:left w:w="10" w:type="dxa"/>
            <w:bottom w:w="0" w:type="dxa"/>
            <w:right w:w="10" w:type="dxa"/>
          </w:tblCellMar>
        </w:tblPrEx>
        <w:trPr>
          <w:gridAfter w:val="1"/>
          <w:wAfter w:w="0" w:type="auto"/>
          <w:trHeight w:val="328"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both"/>
              <w:rPr>
                <w:sz w:val="18"/>
                <w:szCs w:val="18"/>
              </w:rPr>
            </w:pPr>
            <w:r>
              <w:rPr>
                <w:rFonts w:ascii="宋体" w:hAnsi="宋体" w:eastAsia="宋体" w:cs="宋体"/>
                <w:color w:val="000000"/>
                <w:spacing w:val="0"/>
                <w:w w:val="100"/>
                <w:position w:val="0"/>
                <w:sz w:val="18"/>
                <w:szCs w:val="18"/>
              </w:rPr>
              <w:t>试剂准</w:t>
            </w:r>
          </w:p>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备区</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冰箱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themeColor="text1"/>
                <w:spacing w:val="0"/>
                <w:w w:val="100"/>
                <w:position w:val="0"/>
                <w:sz w:val="18"/>
                <w:szCs w:val="18"/>
                <w:lang w:val="en-US" w:eastAsia="en-US" w:bidi="en-US"/>
                <w14:textFill>
                  <w14:solidFill>
                    <w14:schemeClr w14:val="tx1"/>
                  </w14:solidFill>
                </w14:textFill>
              </w:rPr>
              <w:t>HYCD-</w:t>
            </w:r>
            <w:r>
              <w:rPr>
                <w:rFonts w:hint="eastAsia" w:eastAsia="宋体" w:cs="Times New Roman"/>
                <w:color w:val="000000" w:themeColor="text1"/>
                <w:spacing w:val="0"/>
                <w:w w:val="100"/>
                <w:position w:val="0"/>
                <w:sz w:val="18"/>
                <w:szCs w:val="18"/>
                <w:lang w:val="en-US" w:eastAsia="zh-CN" w:bidi="en-US"/>
                <w14:textFill>
                  <w14:solidFill>
                    <w14:schemeClr w14:val="tx1"/>
                  </w14:solidFill>
                </w14:textFill>
              </w:rPr>
              <w:t>2</w:t>
            </w:r>
            <w:r>
              <w:rPr>
                <w:rFonts w:ascii="Times New Roman" w:hAnsi="Times New Roman" w:eastAsia="Times New Roman" w:cs="Times New Roman"/>
                <w:color w:val="000000" w:themeColor="text1"/>
                <w:spacing w:val="0"/>
                <w:w w:val="100"/>
                <w:position w:val="0"/>
                <w:sz w:val="18"/>
                <w:szCs w:val="18"/>
                <w:lang w:val="en-US" w:eastAsia="en-US" w:bidi="en-US"/>
                <w14:textFill>
                  <w14:solidFill>
                    <w14:schemeClr w14:val="tx1"/>
                  </w14:solidFill>
                </w14:textFill>
              </w:rPr>
              <w:t>82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海尔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both"/>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34980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34980</w:t>
            </w:r>
          </w:p>
        </w:tc>
      </w:tr>
      <w:tr>
        <w:tblPrEx>
          <w:tblCellMar>
            <w:top w:w="0" w:type="dxa"/>
            <w:left w:w="10" w:type="dxa"/>
            <w:bottom w:w="0" w:type="dxa"/>
            <w:right w:w="10" w:type="dxa"/>
          </w:tblCellMar>
        </w:tblPrEx>
        <w:trPr>
          <w:gridAfter w:val="1"/>
          <w:wAfter w:w="0" w:type="auto"/>
          <w:trHeight w:val="334"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0.5—10ul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gridAfter w:val="1"/>
          <w:wAfter w:w="0" w:type="auto"/>
          <w:trHeight w:val="304"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3</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20-200ul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 xml:space="preserve">100 - </w:t>
            </w:r>
            <w:r>
              <w:rPr>
                <w:rFonts w:ascii="Times New Roman" w:hAnsi="Times New Roman" w:eastAsia="Times New Roman" w:cs="Times New Roman"/>
                <w:color w:val="000000"/>
                <w:spacing w:val="0"/>
                <w:w w:val="100"/>
                <w:position w:val="0"/>
                <w:sz w:val="18"/>
                <w:szCs w:val="18"/>
                <w:lang w:val="en-US" w:eastAsia="en-US" w:bidi="en-US"/>
              </w:rPr>
              <w:t>l</w:t>
            </w:r>
            <w:r>
              <w:rPr>
                <w:rFonts w:hint="eastAsia" w:eastAsia="宋体" w:cs="Times New Roman"/>
                <w:color w:val="000000"/>
                <w:spacing w:val="0"/>
                <w:w w:val="100"/>
                <w:position w:val="0"/>
                <w:sz w:val="18"/>
                <w:szCs w:val="18"/>
                <w:lang w:val="en-US" w:eastAsia="zh-CN" w:bidi="en-US"/>
              </w:rPr>
              <w:t>000</w:t>
            </w:r>
            <w:r>
              <w:rPr>
                <w:rFonts w:ascii="Times New Roman" w:hAnsi="Times New Roman" w:eastAsia="Times New Roman" w:cs="Times New Roman"/>
                <w:color w:val="000000"/>
                <w:spacing w:val="0"/>
                <w:w w:val="100"/>
                <w:position w:val="0"/>
                <w:sz w:val="18"/>
                <w:szCs w:val="18"/>
                <w:lang w:val="en-US" w:eastAsia="en-US" w:bidi="en-US"/>
              </w:rPr>
              <w:t>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gridAfter w:val="1"/>
          <w:wAfter w:w="0" w:type="auto"/>
          <w:trHeight w:val="304"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5</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微型离心机</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Mini-7</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湘立</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3268</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6536</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6</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漩涡混合器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VORTEX-5</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rPr>
              <w:t>其林贝尔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2865</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5730</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7</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超净工作台</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BBS</w:t>
            </w:r>
            <w:r>
              <w:rPr>
                <w:rFonts w:hint="eastAsia" w:eastAsia="宋体" w:cs="Times New Roman"/>
                <w:color w:val="000000"/>
                <w:spacing w:val="0"/>
                <w:w w:val="100"/>
                <w:position w:val="0"/>
                <w:sz w:val="18"/>
                <w:szCs w:val="18"/>
                <w:lang w:val="en-US" w:eastAsia="zh-CN" w:bidi="en-US"/>
              </w:rPr>
              <w:t xml:space="preserve"> </w:t>
            </w:r>
            <w:r>
              <w:rPr>
                <w:rFonts w:ascii="Times New Roman" w:hAnsi="Times New Roman" w:eastAsia="Times New Roman" w:cs="Times New Roman"/>
                <w:color w:val="000000"/>
                <w:spacing w:val="0"/>
                <w:w w:val="100"/>
                <w:position w:val="0"/>
                <w:sz w:val="18"/>
                <w:szCs w:val="18"/>
                <w:lang w:val="en-US" w:eastAsia="en-US" w:bidi="en-US"/>
              </w:rPr>
              <w:t>-</w:t>
            </w:r>
            <w:r>
              <w:rPr>
                <w:rFonts w:hint="eastAsia" w:eastAsia="宋体" w:cs="Times New Roman"/>
                <w:color w:val="000000"/>
                <w:spacing w:val="0"/>
                <w:w w:val="100"/>
                <w:position w:val="0"/>
                <w:sz w:val="18"/>
                <w:szCs w:val="18"/>
                <w:lang w:val="en-US" w:eastAsia="zh-CN" w:bidi="en-US"/>
              </w:rPr>
              <w:t xml:space="preserve"> </w:t>
            </w:r>
            <w:r>
              <w:rPr>
                <w:rFonts w:ascii="Times New Roman" w:hAnsi="Times New Roman" w:eastAsia="Times New Roman" w:cs="Times New Roman"/>
                <w:color w:val="000000"/>
                <w:spacing w:val="0"/>
                <w:w w:val="100"/>
                <w:position w:val="0"/>
                <w:sz w:val="18"/>
                <w:szCs w:val="18"/>
                <w:lang w:val="en-US" w:eastAsia="en-US" w:bidi="en-US"/>
              </w:rPr>
              <w:t>SDC</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鑫贝西</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28650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28650</w:t>
            </w:r>
          </w:p>
        </w:tc>
      </w:tr>
      <w:tr>
        <w:tblPrEx>
          <w:tblCellMar>
            <w:top w:w="0" w:type="dxa"/>
            <w:left w:w="10" w:type="dxa"/>
            <w:bottom w:w="0" w:type="dxa"/>
            <w:right w:w="10" w:type="dxa"/>
          </w:tblCellMar>
        </w:tblPrEx>
        <w:trPr>
          <w:gridAfter w:val="1"/>
          <w:wAfter w:w="0" w:type="auto"/>
          <w:trHeight w:val="425"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left"/>
              <w:rPr>
                <w:sz w:val="18"/>
                <w:szCs w:val="18"/>
              </w:rPr>
            </w:pPr>
            <w:r>
              <w:rPr>
                <w:rFonts w:ascii="宋体" w:hAnsi="宋体" w:eastAsia="宋体" w:cs="宋体"/>
                <w:color w:val="000000"/>
                <w:spacing w:val="0"/>
                <w:w w:val="100"/>
                <w:position w:val="0"/>
                <w:sz w:val="18"/>
                <w:szCs w:val="18"/>
              </w:rPr>
              <w:t>标本制</w:t>
            </w:r>
          </w:p>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备区</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恒温混匀仪（金属浴）</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MS-100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rPr>
              <w:t>杭州奥盛</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8750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8750</w:t>
            </w:r>
          </w:p>
        </w:tc>
      </w:tr>
      <w:tr>
        <w:tblPrEx>
          <w:tblCellMar>
            <w:top w:w="0" w:type="dxa"/>
            <w:left w:w="10" w:type="dxa"/>
            <w:bottom w:w="0" w:type="dxa"/>
            <w:right w:w="10" w:type="dxa"/>
          </w:tblCellMar>
        </w:tblPrEx>
        <w:trPr>
          <w:gridAfter w:val="1"/>
          <w:wAfter w:w="0" w:type="auto"/>
          <w:trHeight w:val="353"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冰箱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HYCD282</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海尔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34980</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69960</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3</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高速离心机</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TG-16W</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17200</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漩涡混合器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VORTEX-5</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rPr>
              <w:t>其林贝尔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2865</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5730</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5</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生物安全柜</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BSC-15001 IB2-X</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鑫贝西</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65000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20"/>
              <w:jc w:val="left"/>
              <w:rPr>
                <w:sz w:val="18"/>
                <w:szCs w:val="18"/>
              </w:rPr>
            </w:pPr>
            <w:r>
              <w:rPr>
                <w:rFonts w:ascii="Times New Roman" w:hAnsi="Times New Roman" w:eastAsia="Times New Roman" w:cs="Times New Roman"/>
                <w:color w:val="000000"/>
                <w:spacing w:val="0"/>
                <w:w w:val="100"/>
                <w:position w:val="0"/>
                <w:sz w:val="18"/>
                <w:szCs w:val="18"/>
              </w:rPr>
              <w:t>130000</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6</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0.5—l</w:t>
            </w:r>
            <w:r>
              <w:rPr>
                <w:rFonts w:hint="eastAsia" w:eastAsia="宋体" w:cs="Times New Roman"/>
                <w:color w:val="000000"/>
                <w:spacing w:val="0"/>
                <w:w w:val="100"/>
                <w:position w:val="0"/>
                <w:sz w:val="18"/>
                <w:szCs w:val="18"/>
                <w:lang w:val="en-US" w:eastAsia="zh-CN" w:bidi="en-US"/>
              </w:rPr>
              <w:t>0</w:t>
            </w:r>
            <w:r>
              <w:rPr>
                <w:rFonts w:ascii="Times New Roman" w:hAnsi="Times New Roman" w:eastAsia="Times New Roman" w:cs="Times New Roman"/>
                <w:color w:val="000000"/>
                <w:spacing w:val="0"/>
                <w:w w:val="100"/>
                <w:position w:val="0"/>
                <w:sz w:val="18"/>
                <w:szCs w:val="18"/>
                <w:lang w:val="en-US" w:eastAsia="en-US" w:bidi="en-US"/>
              </w:rPr>
              <w:t>ul</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1738</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7</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 xml:space="preserve">20 </w:t>
            </w:r>
            <w:r>
              <w:rPr>
                <w:rFonts w:ascii="Times New Roman" w:hAnsi="Times New Roman" w:eastAsia="Times New Roman" w:cs="Times New Roman"/>
                <w:color w:val="000000"/>
                <w:spacing w:val="0"/>
                <w:w w:val="100"/>
                <w:position w:val="0"/>
                <w:sz w:val="18"/>
                <w:szCs w:val="18"/>
              </w:rPr>
              <w:t xml:space="preserve">- </w:t>
            </w:r>
            <w:r>
              <w:rPr>
                <w:rFonts w:ascii="Times New Roman" w:hAnsi="Times New Roman" w:eastAsia="Times New Roman" w:cs="Times New Roman"/>
                <w:color w:val="000000"/>
                <w:spacing w:val="0"/>
                <w:w w:val="100"/>
                <w:position w:val="0"/>
                <w:sz w:val="18"/>
                <w:szCs w:val="18"/>
                <w:lang w:val="en-US" w:eastAsia="en-US" w:bidi="en-US"/>
              </w:rPr>
              <w:t>200ul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1738</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8</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 xml:space="preserve">100 </w:t>
            </w:r>
            <w:r>
              <w:rPr>
                <w:rFonts w:ascii="Times New Roman" w:hAnsi="Times New Roman" w:eastAsia="Times New Roman" w:cs="Times New Roman"/>
                <w:color w:val="000000"/>
                <w:spacing w:val="0"/>
                <w:w w:val="100"/>
                <w:position w:val="0"/>
                <w:sz w:val="18"/>
                <w:szCs w:val="18"/>
              </w:rPr>
              <w:t xml:space="preserve">- </w:t>
            </w:r>
            <w:r>
              <w:rPr>
                <w:rFonts w:ascii="Times New Roman" w:hAnsi="Times New Roman" w:eastAsia="Times New Roman" w:cs="Times New Roman"/>
                <w:color w:val="000000"/>
                <w:spacing w:val="0"/>
                <w:w w:val="100"/>
                <w:position w:val="0"/>
                <w:sz w:val="18"/>
                <w:szCs w:val="18"/>
                <w:lang w:val="en-US" w:eastAsia="en-US" w:bidi="en-US"/>
              </w:rPr>
              <w:t>lOOOul</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1738</w:t>
            </w:r>
          </w:p>
        </w:tc>
      </w:tr>
      <w:tr>
        <w:tblPrEx>
          <w:tblCellMar>
            <w:top w:w="0" w:type="dxa"/>
            <w:left w:w="10" w:type="dxa"/>
            <w:bottom w:w="0" w:type="dxa"/>
            <w:right w:w="10" w:type="dxa"/>
          </w:tblCellMar>
        </w:tblPrEx>
        <w:trPr>
          <w:gridAfter w:val="1"/>
          <w:wAfter w:w="0" w:type="auto"/>
          <w:trHeight w:val="357"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9</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w:t>
            </w:r>
            <w:r>
              <w:rPr>
                <w:rFonts w:ascii="宋体" w:hAnsi="宋体" w:eastAsia="宋体" w:cs="宋体"/>
                <w:color w:val="000000"/>
                <w:spacing w:val="0"/>
                <w:w w:val="100"/>
                <w:position w:val="0"/>
                <w:sz w:val="18"/>
                <w:szCs w:val="18"/>
              </w:rPr>
              <w:t>通道移液器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0.5-10ul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2400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numPr>
                <w:ilvl w:val="0"/>
                <w:numId w:val="0"/>
              </w:numPr>
              <w:shd w:val="clear" w:color="auto" w:fill="auto"/>
              <w:bidi w:val="0"/>
              <w:spacing w:before="0" w:after="0" w:line="240" w:lineRule="auto"/>
              <w:ind w:right="0" w:rightChars="0" w:firstLine="360" w:firstLineChars="200"/>
              <w:jc w:val="both"/>
              <w:rPr>
                <w:sz w:val="18"/>
                <w:szCs w:val="18"/>
              </w:rPr>
            </w:pPr>
            <w:r>
              <w:rPr>
                <w:rFonts w:ascii="Times New Roman" w:hAnsi="Times New Roman" w:eastAsia="Times New Roman" w:cs="Times New Roman"/>
                <w:color w:val="000000"/>
                <w:spacing w:val="0"/>
                <w:w w:val="100"/>
                <w:position w:val="0"/>
                <w:sz w:val="18"/>
                <w:szCs w:val="18"/>
              </w:rPr>
              <w:t>2400</w:t>
            </w:r>
          </w:p>
        </w:tc>
      </w:tr>
      <w:tr>
        <w:tblPrEx>
          <w:tblCellMar>
            <w:top w:w="0" w:type="dxa"/>
            <w:left w:w="10" w:type="dxa"/>
            <w:bottom w:w="0" w:type="dxa"/>
            <w:right w:w="10" w:type="dxa"/>
          </w:tblCellMar>
        </w:tblPrEx>
        <w:trPr>
          <w:gridAfter w:val="1"/>
          <w:wAfter w:w="0" w:type="auto"/>
          <w:trHeight w:val="431"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w:t>
            </w:r>
            <w:r>
              <w:rPr>
                <w:rFonts w:ascii="宋体" w:hAnsi="宋体" w:eastAsia="宋体" w:cs="宋体"/>
                <w:color w:val="000000"/>
                <w:spacing w:val="0"/>
                <w:w w:val="100"/>
                <w:position w:val="0"/>
                <w:sz w:val="18"/>
                <w:szCs w:val="18"/>
              </w:rPr>
              <w:t>通道移液器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50-300ul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2400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both"/>
              <w:rPr>
                <w:sz w:val="18"/>
                <w:szCs w:val="18"/>
              </w:rPr>
            </w:pPr>
            <w:r>
              <w:rPr>
                <w:rFonts w:ascii="Times New Roman" w:hAnsi="Times New Roman" w:eastAsia="Times New Roman" w:cs="Times New Roman"/>
                <w:color w:val="000000"/>
                <w:spacing w:val="0"/>
                <w:w w:val="100"/>
                <w:position w:val="0"/>
                <w:sz w:val="18"/>
                <w:szCs w:val="18"/>
              </w:rPr>
              <w:t>2400</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微型离心机</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Mini-7</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湘立</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3268</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tabs>
                <w:tab w:val="left" w:pos="962"/>
              </w:tabs>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6536</w:t>
            </w:r>
            <w:r>
              <w:rPr>
                <w:rFonts w:ascii="Times New Roman" w:hAnsi="Times New Roman" w:eastAsia="Times New Roman" w:cs="Times New Roman"/>
                <w:color w:val="000000"/>
                <w:spacing w:val="0"/>
                <w:w w:val="100"/>
                <w:position w:val="0"/>
                <w:sz w:val="18"/>
                <w:szCs w:val="18"/>
              </w:rPr>
              <w:tab/>
            </w:r>
          </w:p>
        </w:tc>
      </w:tr>
      <w:tr>
        <w:tblPrEx>
          <w:tblCellMar>
            <w:top w:w="0" w:type="dxa"/>
            <w:left w:w="10" w:type="dxa"/>
            <w:bottom w:w="0" w:type="dxa"/>
            <w:right w:w="10" w:type="dxa"/>
          </w:tblCellMar>
        </w:tblPrEx>
        <w:trPr>
          <w:gridAfter w:val="1"/>
          <w:wAfter w:w="0" w:type="auto"/>
          <w:trHeight w:val="304"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12</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空气消毒机</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BK-Y-800</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4000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 xml:space="preserve">4000 </w:t>
            </w:r>
          </w:p>
        </w:tc>
      </w:tr>
      <w:tr>
        <w:tblPrEx>
          <w:tblCellMar>
            <w:top w:w="0" w:type="dxa"/>
            <w:left w:w="10" w:type="dxa"/>
            <w:bottom w:w="0" w:type="dxa"/>
            <w:right w:w="10" w:type="dxa"/>
          </w:tblCellMar>
        </w:tblPrEx>
        <w:trPr>
          <w:gridAfter w:val="1"/>
          <w:wAfter w:w="0" w:type="auto"/>
          <w:trHeight w:val="437"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13</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全自动核酸提取仪</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4801A</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凯普</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100000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sz w:val="18"/>
                <w:szCs w:val="18"/>
              </w:rPr>
            </w:pPr>
            <w:r>
              <w:rPr>
                <w:rFonts w:ascii="Times New Roman" w:hAnsi="Times New Roman" w:eastAsia="Times New Roman" w:cs="Times New Roman"/>
                <w:color w:val="000000"/>
                <w:spacing w:val="0"/>
                <w:w w:val="100"/>
                <w:position w:val="0"/>
                <w:sz w:val="18"/>
                <w:szCs w:val="18"/>
              </w:rPr>
              <w:t>200000</w:t>
            </w:r>
          </w:p>
        </w:tc>
      </w:tr>
      <w:tr>
        <w:tblPrEx>
          <w:tblCellMar>
            <w:top w:w="0" w:type="dxa"/>
            <w:left w:w="10" w:type="dxa"/>
            <w:bottom w:w="0" w:type="dxa"/>
            <w:right w:w="10" w:type="dxa"/>
          </w:tblCellMar>
        </w:tblPrEx>
        <w:trPr>
          <w:gridAfter w:val="1"/>
          <w:wAfter w:w="0" w:type="auto"/>
          <w:trHeight w:val="31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电热恒温水浴箱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HW-600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2536</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2536</w:t>
            </w:r>
          </w:p>
        </w:tc>
      </w:tr>
      <w:tr>
        <w:tblPrEx>
          <w:tblCellMar>
            <w:top w:w="0" w:type="dxa"/>
            <w:left w:w="10" w:type="dxa"/>
            <w:bottom w:w="0" w:type="dxa"/>
            <w:right w:w="10" w:type="dxa"/>
          </w:tblCellMar>
        </w:tblPrEx>
        <w:trPr>
          <w:gridAfter w:val="1"/>
          <w:wAfter w:w="0" w:type="auto"/>
          <w:trHeight w:val="450" w:hRule="exact"/>
          <w:jc w:val="center"/>
        </w:trPr>
        <w:tc>
          <w:tcPr>
            <w:vMerge w:val="continue"/>
            <w:tcBorders>
              <w:top w:val="single" w:color="auto" w:sz="4" w:space="0"/>
              <w:left w:val="single" w:color="auto" w:sz="4" w:space="0"/>
              <w:bottom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16</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电热鼓风干燥箱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BOV101-150- II</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济南菲斯彻</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5200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5200</w:t>
            </w:r>
          </w:p>
        </w:tc>
      </w:tr>
      <w:tr>
        <w:tblPrEx>
          <w:tblCellMar>
            <w:top w:w="0" w:type="dxa"/>
            <w:left w:w="10" w:type="dxa"/>
            <w:bottom w:w="0" w:type="dxa"/>
            <w:right w:w="10" w:type="dxa"/>
          </w:tblCellMar>
        </w:tblPrEx>
        <w:trPr>
          <w:gridAfter w:val="1"/>
          <w:wAfter w:w="0" w:type="auto"/>
          <w:trHeight w:val="808"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忙增区</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9" w:lineRule="exact"/>
              <w:ind w:left="0" w:right="0" w:firstLine="0"/>
              <w:jc w:val="left"/>
              <w:rPr>
                <w:sz w:val="18"/>
                <w:szCs w:val="18"/>
              </w:rPr>
            </w:pPr>
            <w:r>
              <w:rPr>
                <w:rFonts w:ascii="宋体" w:hAnsi="宋体" w:eastAsia="宋体" w:cs="宋体"/>
                <w:color w:val="000000"/>
                <w:spacing w:val="0"/>
                <w:w w:val="100"/>
                <w:position w:val="0"/>
                <w:sz w:val="18"/>
                <w:szCs w:val="18"/>
              </w:rPr>
              <w:t xml:space="preserve">荧光定量聚合酶链反应 </w:t>
            </w:r>
            <w:r>
              <w:rPr>
                <w:rFonts w:ascii="Times New Roman" w:hAnsi="Times New Roman" w:eastAsia="Times New Roman" w:cs="Times New Roman"/>
                <w:color w:val="000000"/>
                <w:spacing w:val="0"/>
                <w:w w:val="100"/>
                <w:position w:val="0"/>
                <w:sz w:val="18"/>
                <w:szCs w:val="18"/>
                <w:lang w:val="en-US" w:eastAsia="en-US" w:bidi="en-US"/>
              </w:rPr>
              <w:t>（PCR）</w:t>
            </w:r>
            <w:r>
              <w:rPr>
                <w:rFonts w:ascii="宋体" w:hAnsi="宋体" w:eastAsia="宋体" w:cs="宋体"/>
                <w:color w:val="000000"/>
                <w:spacing w:val="0"/>
                <w:w w:val="100"/>
                <w:position w:val="0"/>
                <w:sz w:val="18"/>
                <w:szCs w:val="18"/>
              </w:rPr>
              <w:t>检测系统</w:t>
            </w:r>
            <w:r>
              <w:rPr>
                <w:rFonts w:ascii="Times New Roman" w:hAnsi="Times New Roman" w:eastAsia="Times New Roman" w:cs="Times New Roman"/>
                <w:color w:val="000000"/>
                <w:spacing w:val="0"/>
                <w:w w:val="100"/>
                <w:position w:val="0"/>
                <w:sz w:val="18"/>
                <w:szCs w:val="18"/>
                <w:lang w:val="en-US" w:eastAsia="en-US" w:bidi="en-US"/>
              </w:rPr>
              <w:t>/PCR</w:t>
            </w:r>
            <w:r>
              <w:rPr>
                <w:rFonts w:ascii="宋体" w:hAnsi="宋体" w:eastAsia="宋体" w:cs="宋体"/>
                <w:color w:val="000000"/>
                <w:spacing w:val="0"/>
                <w:w w:val="100"/>
                <w:position w:val="0"/>
                <w:sz w:val="18"/>
                <w:szCs w:val="18"/>
              </w:rPr>
              <w:t>扩增仪（荧光定量）</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FQD-96A</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rPr>
              <w:t>杭州博日</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338000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sz w:val="18"/>
                <w:szCs w:val="18"/>
              </w:rPr>
            </w:pPr>
            <w:r>
              <w:rPr>
                <w:rFonts w:ascii="Times New Roman" w:hAnsi="Times New Roman" w:eastAsia="Times New Roman" w:cs="Times New Roman"/>
                <w:color w:val="000000"/>
                <w:spacing w:val="0"/>
                <w:w w:val="100"/>
                <w:position w:val="0"/>
                <w:sz w:val="18"/>
                <w:szCs w:val="18"/>
              </w:rPr>
              <w:t>676000</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电脑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sz w:val="18"/>
                <w:szCs w:val="18"/>
              </w:rPr>
            </w:pPr>
            <w:r>
              <w:rPr>
                <w:rFonts w:ascii="宋体" w:hAnsi="宋体" w:eastAsia="宋体" w:cs="宋体"/>
                <w:color w:val="000000"/>
                <w:spacing w:val="0"/>
                <w:w w:val="100"/>
                <w:position w:val="0"/>
                <w:sz w:val="18"/>
                <w:szCs w:val="18"/>
              </w:rPr>
              <w:t>戴尔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5500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5500</w:t>
            </w:r>
          </w:p>
        </w:tc>
      </w:tr>
      <w:tr>
        <w:tblPrEx>
          <w:tblCellMar>
            <w:top w:w="0" w:type="dxa"/>
            <w:left w:w="10" w:type="dxa"/>
            <w:bottom w:w="0" w:type="dxa"/>
            <w:right w:w="10" w:type="dxa"/>
          </w:tblCellMar>
        </w:tblPrEx>
        <w:trPr>
          <w:gridAfter w:val="1"/>
          <w:wAfter w:w="0" w:type="auto"/>
          <w:trHeight w:val="322"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80" w:line="240" w:lineRule="auto"/>
              <w:ind w:left="0" w:right="0" w:firstLine="0"/>
              <w:jc w:val="both"/>
              <w:rPr>
                <w:sz w:val="18"/>
                <w:szCs w:val="18"/>
              </w:rPr>
            </w:pPr>
            <w:r>
              <w:rPr>
                <w:rFonts w:ascii="宋体" w:hAnsi="宋体" w:eastAsia="宋体" w:cs="宋体"/>
                <w:color w:val="000000"/>
                <w:spacing w:val="0"/>
                <w:w w:val="100"/>
                <w:position w:val="0"/>
                <w:sz w:val="18"/>
                <w:szCs w:val="18"/>
              </w:rPr>
              <w:t>产物分</w:t>
            </w:r>
          </w:p>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析区</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冰箱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HYCD282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sz w:val="18"/>
                <w:szCs w:val="18"/>
              </w:rPr>
            </w:pPr>
            <w:r>
              <w:rPr>
                <w:rFonts w:ascii="宋体" w:hAnsi="宋体" w:eastAsia="宋体" w:cs="宋体"/>
                <w:color w:val="000000"/>
                <w:spacing w:val="0"/>
                <w:w w:val="100"/>
                <w:position w:val="0"/>
                <w:sz w:val="18"/>
                <w:szCs w:val="18"/>
              </w:rPr>
              <w:t>海尔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34980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34980</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电热恒温水浴箱</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HW-600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2536</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2536</w:t>
            </w:r>
          </w:p>
        </w:tc>
      </w:tr>
      <w:tr>
        <w:tblPrEx>
          <w:tblCellMar>
            <w:top w:w="0" w:type="dxa"/>
            <w:left w:w="10" w:type="dxa"/>
            <w:bottom w:w="0" w:type="dxa"/>
            <w:right w:w="10" w:type="dxa"/>
          </w:tblCellMar>
        </w:tblPrEx>
        <w:trPr>
          <w:gridAfter w:val="1"/>
          <w:wAfter w:w="0" w:type="auto"/>
          <w:trHeight w:val="310"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3</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电脑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sz w:val="18"/>
                <w:szCs w:val="18"/>
              </w:rPr>
            </w:pPr>
            <w:r>
              <w:rPr>
                <w:rFonts w:ascii="宋体" w:hAnsi="宋体" w:eastAsia="宋体" w:cs="宋体"/>
                <w:color w:val="000000"/>
                <w:spacing w:val="0"/>
                <w:w w:val="100"/>
                <w:position w:val="0"/>
                <w:sz w:val="18"/>
                <w:szCs w:val="18"/>
              </w:rPr>
              <w:t>戴尔</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5500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5500</w:t>
            </w:r>
          </w:p>
        </w:tc>
      </w:tr>
      <w:tr>
        <w:tblPrEx>
          <w:tblCellMar>
            <w:top w:w="0" w:type="dxa"/>
            <w:left w:w="10" w:type="dxa"/>
            <w:bottom w:w="0" w:type="dxa"/>
            <w:right w:w="10" w:type="dxa"/>
          </w:tblCellMar>
        </w:tblPrEx>
        <w:trPr>
          <w:gridAfter w:val="1"/>
          <w:wAfter w:w="0" w:type="auto"/>
          <w:trHeight w:val="492"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医用核酸分子杂交仪</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HBHM-3000S</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sz w:val="18"/>
                <w:szCs w:val="18"/>
              </w:rPr>
            </w:pPr>
            <w:r>
              <w:rPr>
                <w:rFonts w:ascii="宋体" w:hAnsi="宋体" w:eastAsia="宋体" w:cs="宋体"/>
                <w:color w:val="000000"/>
                <w:spacing w:val="0"/>
                <w:w w:val="100"/>
                <w:position w:val="0"/>
                <w:sz w:val="18"/>
                <w:szCs w:val="18"/>
              </w:rPr>
              <w:t>凯普</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145000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sz w:val="18"/>
                <w:szCs w:val="18"/>
              </w:rPr>
            </w:pPr>
            <w:r>
              <w:rPr>
                <w:rFonts w:ascii="Times New Roman" w:hAnsi="Times New Roman" w:eastAsia="Times New Roman" w:cs="Times New Roman"/>
                <w:color w:val="000000"/>
                <w:spacing w:val="0"/>
                <w:w w:val="100"/>
                <w:position w:val="0"/>
                <w:sz w:val="18"/>
                <w:szCs w:val="18"/>
              </w:rPr>
              <w:t>145000</w:t>
            </w:r>
          </w:p>
        </w:tc>
      </w:tr>
      <w:tr>
        <w:tblPrEx>
          <w:tblCellMar>
            <w:top w:w="0" w:type="dxa"/>
            <w:left w:w="10" w:type="dxa"/>
            <w:bottom w:w="0" w:type="dxa"/>
            <w:right w:w="10" w:type="dxa"/>
          </w:tblCellMar>
        </w:tblPrEx>
        <w:trPr>
          <w:trHeight w:val="322" w:hRule="exact"/>
          <w:jc w:val="center"/>
        </w:trPr>
        <w:tc>
          <w:tcPr>
            <w:gridSpan w:val="2"/>
            <w:vMerge w:val="restart"/>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0.5—10ul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400" w:firstLine="0"/>
              <w:jc w:val="righ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trHeight w:val="310"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top"/>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6</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 xml:space="preserve">20 - </w:t>
            </w:r>
            <w:r>
              <w:rPr>
                <w:rFonts w:ascii="Times New Roman" w:hAnsi="Times New Roman" w:eastAsia="Times New Roman" w:cs="Times New Roman"/>
                <w:color w:val="000000"/>
                <w:spacing w:val="0"/>
                <w:w w:val="100"/>
                <w:position w:val="0"/>
                <w:sz w:val="18"/>
                <w:szCs w:val="18"/>
                <w:lang w:val="en-US" w:eastAsia="en-US" w:bidi="en-US"/>
              </w:rPr>
              <w:t>200ul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400" w:firstLine="0"/>
              <w:jc w:val="righ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trHeight w:val="316"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top"/>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7</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 xml:space="preserve">100 - </w:t>
            </w:r>
            <w:r>
              <w:rPr>
                <w:rFonts w:ascii="Times New Roman" w:hAnsi="Times New Roman" w:eastAsia="Times New Roman" w:cs="Times New Roman"/>
                <w:color w:val="000000"/>
                <w:spacing w:val="0"/>
                <w:w w:val="100"/>
                <w:position w:val="0"/>
                <w:sz w:val="18"/>
                <w:szCs w:val="18"/>
                <w:lang w:val="en-US" w:eastAsia="en-US" w:bidi="en-US"/>
              </w:rPr>
              <w:t>l</w:t>
            </w:r>
            <w:r>
              <w:rPr>
                <w:rFonts w:hint="eastAsia" w:eastAsia="宋体" w:cs="Times New Roman"/>
                <w:color w:val="000000"/>
                <w:spacing w:val="0"/>
                <w:w w:val="100"/>
                <w:position w:val="0"/>
                <w:sz w:val="18"/>
                <w:szCs w:val="18"/>
                <w:lang w:val="en-US" w:eastAsia="zh-CN" w:bidi="en-US"/>
              </w:rPr>
              <w:t>000</w:t>
            </w:r>
            <w:r>
              <w:rPr>
                <w:rFonts w:ascii="Times New Roman" w:hAnsi="Times New Roman" w:eastAsia="Times New Roman" w:cs="Times New Roman"/>
                <w:color w:val="000000"/>
                <w:spacing w:val="0"/>
                <w:w w:val="100"/>
                <w:position w:val="0"/>
                <w:sz w:val="18"/>
                <w:szCs w:val="18"/>
                <w:lang w:val="en-US" w:eastAsia="en-US" w:bidi="en-US"/>
              </w:rPr>
              <w:t>ul</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rPr>
              <w:t>869</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400" w:firstLine="0"/>
              <w:jc w:val="right"/>
              <w:rPr>
                <w:sz w:val="18"/>
                <w:szCs w:val="18"/>
              </w:rPr>
            </w:pPr>
            <w:r>
              <w:rPr>
                <w:rFonts w:ascii="Times New Roman" w:hAnsi="Times New Roman" w:eastAsia="Times New Roman" w:cs="Times New Roman"/>
                <w:color w:val="000000"/>
                <w:spacing w:val="0"/>
                <w:w w:val="100"/>
                <w:position w:val="0"/>
                <w:sz w:val="18"/>
                <w:szCs w:val="18"/>
              </w:rPr>
              <w:t>869</w:t>
            </w:r>
          </w:p>
        </w:tc>
      </w:tr>
      <w:tr>
        <w:tblPrEx>
          <w:tblCellMar>
            <w:top w:w="0" w:type="dxa"/>
            <w:left w:w="10" w:type="dxa"/>
            <w:bottom w:w="0" w:type="dxa"/>
            <w:right w:w="10" w:type="dxa"/>
          </w:tblCellMar>
        </w:tblPrEx>
        <w:trPr>
          <w:trHeight w:val="310" w:hRule="exact"/>
          <w:jc w:val="center"/>
        </w:trPr>
        <w:tc>
          <w:tcPr>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rPr>
              <w:t>其他</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高压灭菌锅</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BKQ-B75II</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both"/>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18000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36000</w:t>
            </w:r>
          </w:p>
        </w:tc>
      </w:tr>
      <w:tr>
        <w:tblPrEx>
          <w:tblCellMar>
            <w:top w:w="0" w:type="dxa"/>
            <w:left w:w="10" w:type="dxa"/>
            <w:bottom w:w="0" w:type="dxa"/>
            <w:right w:w="10" w:type="dxa"/>
          </w:tblCellMar>
        </w:tblPrEx>
        <w:trPr>
          <w:trHeight w:val="468"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移动式紫外灯</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OLB</w:t>
            </w:r>
            <w:r>
              <w:rPr>
                <w:rFonts w:ascii="宋体" w:hAnsi="宋体" w:eastAsia="宋体" w:cs="宋体"/>
                <w:color w:val="000000"/>
                <w:spacing w:val="0"/>
                <w:w w:val="100"/>
                <w:position w:val="0"/>
                <w:sz w:val="18"/>
                <w:szCs w:val="18"/>
              </w:rPr>
              <w:t>紫外线消毒车</w:t>
            </w:r>
            <w:r>
              <w:rPr>
                <w:rFonts w:ascii="Times New Roman" w:hAnsi="Times New Roman" w:eastAsia="Times New Roman" w:cs="Times New Roman"/>
                <w:color w:val="000000"/>
                <w:spacing w:val="0"/>
                <w:w w:val="100"/>
                <w:position w:val="0"/>
                <w:sz w:val="18"/>
                <w:szCs w:val="18"/>
                <w:lang w:val="en-US" w:eastAsia="en-US" w:bidi="en-US"/>
              </w:rPr>
              <w:t>-Y</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博科</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both"/>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rPr>
              <w:t>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2000</w:t>
            </w:r>
          </w:p>
        </w:tc>
      </w:tr>
      <w:tr>
        <w:tblPrEx>
          <w:tblCellMar>
            <w:top w:w="0" w:type="dxa"/>
            <w:left w:w="10" w:type="dxa"/>
            <w:bottom w:w="0" w:type="dxa"/>
            <w:right w:w="10" w:type="dxa"/>
          </w:tblCellMar>
        </w:tblPrEx>
        <w:trPr>
          <w:trHeight w:val="316"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3</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自动手消器</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A8000</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澳沙</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600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2400</w:t>
            </w:r>
          </w:p>
        </w:tc>
      </w:tr>
      <w:tr>
        <w:tblPrEx>
          <w:tblCellMar>
            <w:top w:w="0" w:type="dxa"/>
            <w:left w:w="10" w:type="dxa"/>
            <w:bottom w:w="0" w:type="dxa"/>
            <w:right w:w="10" w:type="dxa"/>
          </w:tblCellMar>
        </w:tblPrEx>
        <w:trPr>
          <w:trHeight w:val="310"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4</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医废垃圾桶</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京东</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京东</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1600</w:t>
            </w:r>
          </w:p>
        </w:tc>
      </w:tr>
      <w:tr>
        <w:tblPrEx>
          <w:tblCellMar>
            <w:top w:w="0" w:type="dxa"/>
            <w:left w:w="10" w:type="dxa"/>
            <w:bottom w:w="0" w:type="dxa"/>
            <w:right w:w="10" w:type="dxa"/>
          </w:tblCellMar>
        </w:tblPrEx>
        <w:trPr>
          <w:trHeight w:val="316"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UPS</w:t>
            </w:r>
            <w:r>
              <w:rPr>
                <w:rFonts w:ascii="宋体" w:hAnsi="宋体" w:eastAsia="宋体" w:cs="宋体"/>
                <w:color w:val="000000"/>
                <w:spacing w:val="0"/>
                <w:w w:val="100"/>
                <w:position w:val="0"/>
                <w:sz w:val="18"/>
                <w:szCs w:val="18"/>
              </w:rPr>
              <w:t>电源</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C6K</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深圳山特</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16000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16000</w:t>
            </w:r>
          </w:p>
        </w:tc>
      </w:tr>
      <w:tr>
        <w:tblPrEx>
          <w:tblCellMar>
            <w:top w:w="0" w:type="dxa"/>
            <w:left w:w="10" w:type="dxa"/>
            <w:bottom w:w="0" w:type="dxa"/>
            <w:right w:w="10" w:type="dxa"/>
          </w:tblCellMar>
        </w:tblPrEx>
        <w:trPr>
          <w:trHeight w:val="310"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6</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移液器支架</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大龙</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250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1250</w:t>
            </w:r>
          </w:p>
        </w:tc>
      </w:tr>
      <w:tr>
        <w:tblPrEx>
          <w:tblCellMar>
            <w:top w:w="0" w:type="dxa"/>
            <w:left w:w="10" w:type="dxa"/>
            <w:bottom w:w="0" w:type="dxa"/>
            <w:right w:w="10" w:type="dxa"/>
          </w:tblCellMar>
        </w:tblPrEx>
        <w:trPr>
          <w:trHeight w:val="674" w:hRule="exact"/>
          <w:jc w:val="center"/>
        </w:trPr>
        <w:tc>
          <w:tcPr>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1480" w:line="267" w:lineRule="exact"/>
              <w:ind w:left="0" w:right="0" w:firstLine="0"/>
              <w:jc w:val="left"/>
              <w:rPr>
                <w:sz w:val="18"/>
                <w:szCs w:val="18"/>
              </w:rPr>
            </w:pPr>
            <w:r>
              <w:rPr>
                <w:rFonts w:ascii="宋体" w:hAnsi="宋体" w:eastAsia="宋体" w:cs="宋体"/>
                <w:color w:val="000000"/>
                <w:spacing w:val="0"/>
                <w:w w:val="100"/>
                <w:position w:val="0"/>
                <w:sz w:val="18"/>
                <w:szCs w:val="18"/>
              </w:rPr>
              <w:t>净化 设备</w:t>
            </w:r>
          </w:p>
          <w:p>
            <w:pPr>
              <w:pStyle w:val="11"/>
              <w:keepNext w:val="0"/>
              <w:keepLines w:val="0"/>
              <w:widowControl w:val="0"/>
              <w:shd w:val="clear" w:color="auto" w:fill="auto"/>
              <w:bidi w:val="0"/>
              <w:spacing w:before="0" w:after="0" w:line="267" w:lineRule="exact"/>
              <w:ind w:left="0" w:right="0" w:firstLine="0"/>
              <w:jc w:val="left"/>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不锈钢互锁传递窗</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SUS304</w:t>
            </w:r>
            <w:r>
              <w:rPr>
                <w:rFonts w:ascii="宋体" w:hAnsi="宋体" w:eastAsia="宋体" w:cs="宋体"/>
                <w:color w:val="000000"/>
                <w:spacing w:val="0"/>
                <w:w w:val="100"/>
                <w:position w:val="0"/>
                <w:sz w:val="18"/>
                <w:szCs w:val="18"/>
              </w:rPr>
              <w:t>脱脂不锈钢，</w:t>
            </w:r>
          </w:p>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600*600*600mm,</w:t>
            </w:r>
            <w:r>
              <w:rPr>
                <w:rFonts w:ascii="宋体" w:hAnsi="宋体" w:eastAsia="宋体" w:cs="宋体"/>
                <w:color w:val="000000"/>
                <w:spacing w:val="0"/>
                <w:w w:val="100"/>
                <w:position w:val="0"/>
                <w:sz w:val="18"/>
                <w:szCs w:val="18"/>
              </w:rPr>
              <w:t>带紫外灯</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both"/>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6000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30000</w:t>
            </w:r>
          </w:p>
        </w:tc>
      </w:tr>
      <w:tr>
        <w:tblPrEx>
          <w:tblCellMar>
            <w:top w:w="0" w:type="dxa"/>
            <w:left w:w="10" w:type="dxa"/>
            <w:bottom w:w="0" w:type="dxa"/>
            <w:right w:w="10" w:type="dxa"/>
          </w:tblCellMar>
        </w:tblPrEx>
        <w:trPr>
          <w:trHeight w:val="316"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更衣柜</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900*450*1800mm</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2800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11200</w:t>
            </w:r>
          </w:p>
        </w:tc>
      </w:tr>
      <w:tr>
        <w:tblPrEx>
          <w:tblCellMar>
            <w:top w:w="0" w:type="dxa"/>
            <w:left w:w="10" w:type="dxa"/>
            <w:bottom w:w="0" w:type="dxa"/>
            <w:right w:w="10" w:type="dxa"/>
          </w:tblCellMar>
        </w:tblPrEx>
        <w:trPr>
          <w:trHeight w:val="2139"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3</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67" w:lineRule="exact"/>
              <w:ind w:left="0" w:right="0" w:firstLine="0"/>
              <w:jc w:val="center"/>
              <w:rPr>
                <w:sz w:val="18"/>
                <w:szCs w:val="18"/>
              </w:rPr>
            </w:pPr>
            <w:r>
              <w:rPr>
                <w:rFonts w:ascii="宋体" w:hAnsi="宋体" w:eastAsia="宋体" w:cs="宋体"/>
                <w:color w:val="000000"/>
                <w:spacing w:val="0"/>
                <w:w w:val="100"/>
                <w:position w:val="0"/>
                <w:sz w:val="18"/>
                <w:szCs w:val="18"/>
              </w:rPr>
              <w:t>净化型新风空调机组(直膨 式室内机及专用空调室外机)</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66" w:lineRule="exact"/>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DFHS-120-W-N,</w:t>
            </w:r>
            <w:r>
              <w:rPr>
                <w:rFonts w:ascii="宋体" w:hAnsi="宋体" w:eastAsia="宋体" w:cs="宋体"/>
                <w:color w:val="000000"/>
                <w:spacing w:val="0"/>
                <w:w w:val="100"/>
                <w:position w:val="0"/>
                <w:sz w:val="18"/>
                <w:szCs w:val="18"/>
              </w:rPr>
              <w:t>送风量</w:t>
            </w:r>
          </w:p>
          <w:p>
            <w:pPr>
              <w:pStyle w:val="11"/>
              <w:keepNext w:val="0"/>
              <w:keepLines w:val="0"/>
              <w:widowControl w:val="0"/>
              <w:shd w:val="clear" w:color="auto" w:fill="auto"/>
              <w:bidi w:val="0"/>
              <w:spacing w:before="0" w:after="0" w:line="266" w:lineRule="exact"/>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7500CMH,</w:t>
            </w:r>
            <w:r>
              <w:rPr>
                <w:rFonts w:ascii="宋体" w:hAnsi="宋体" w:eastAsia="宋体" w:cs="宋体"/>
                <w:color w:val="000000"/>
                <w:spacing w:val="0"/>
                <w:w w:val="100"/>
                <w:position w:val="0"/>
                <w:sz w:val="18"/>
                <w:szCs w:val="18"/>
              </w:rPr>
              <w:t xml:space="preserve">新风量 </w:t>
            </w:r>
            <w:r>
              <w:rPr>
                <w:rFonts w:ascii="Times New Roman" w:hAnsi="Times New Roman" w:eastAsia="Times New Roman" w:cs="Times New Roman"/>
                <w:color w:val="000000"/>
                <w:spacing w:val="0"/>
                <w:w w:val="100"/>
                <w:position w:val="0"/>
                <w:sz w:val="18"/>
                <w:szCs w:val="18"/>
                <w:lang w:val="en-US" w:eastAsia="en-US" w:bidi="en-US"/>
              </w:rPr>
              <w:t>7500CMH,</w:t>
            </w:r>
            <w:r>
              <w:rPr>
                <w:rFonts w:ascii="宋体" w:hAnsi="宋体" w:eastAsia="宋体" w:cs="宋体"/>
                <w:color w:val="000000"/>
                <w:spacing w:val="0"/>
                <w:w w:val="100"/>
                <w:position w:val="0"/>
                <w:sz w:val="18"/>
                <w:szCs w:val="18"/>
              </w:rPr>
              <w:t xml:space="preserve">余压 </w:t>
            </w:r>
            <w:r>
              <w:rPr>
                <w:rFonts w:ascii="Times New Roman" w:hAnsi="Times New Roman" w:eastAsia="Times New Roman" w:cs="Times New Roman"/>
                <w:color w:val="000000"/>
                <w:spacing w:val="0"/>
                <w:w w:val="100"/>
                <w:position w:val="0"/>
                <w:sz w:val="18"/>
                <w:szCs w:val="18"/>
                <w:lang w:val="en-US" w:eastAsia="en-US" w:bidi="en-US"/>
              </w:rPr>
              <w:t>550(Pa)</w:t>
            </w:r>
            <w:r>
              <w:rPr>
                <w:rFonts w:ascii="宋体" w:hAnsi="宋体" w:eastAsia="宋体" w:cs="宋体"/>
                <w:color w:val="000000"/>
                <w:spacing w:val="0"/>
                <w:w w:val="100"/>
                <w:position w:val="0"/>
                <w:sz w:val="18"/>
                <w:szCs w:val="18"/>
              </w:rPr>
              <w:t xml:space="preserve">，制冷量 </w:t>
            </w:r>
            <w:r>
              <w:rPr>
                <w:rFonts w:ascii="Times New Roman" w:hAnsi="Times New Roman" w:eastAsia="Times New Roman" w:cs="Times New Roman"/>
                <w:color w:val="000000"/>
                <w:spacing w:val="0"/>
                <w:w w:val="100"/>
                <w:position w:val="0"/>
                <w:sz w:val="18"/>
                <w:szCs w:val="18"/>
                <w:lang w:val="en-US" w:eastAsia="en-US" w:bidi="en-US"/>
              </w:rPr>
              <w:t xml:space="preserve">117.6(kW),PTC </w:t>
            </w:r>
            <w:r>
              <w:rPr>
                <w:rFonts w:ascii="宋体" w:hAnsi="宋体" w:eastAsia="宋体" w:cs="宋体"/>
                <w:color w:val="000000"/>
                <w:spacing w:val="0"/>
                <w:w w:val="100"/>
                <w:position w:val="0"/>
                <w:sz w:val="18"/>
                <w:szCs w:val="18"/>
              </w:rPr>
              <w:t>加 热量</w:t>
            </w:r>
            <w:r>
              <w:rPr>
                <w:rFonts w:ascii="Times New Roman" w:hAnsi="Times New Roman" w:eastAsia="Times New Roman" w:cs="Times New Roman"/>
                <w:color w:val="000000"/>
                <w:spacing w:val="0"/>
                <w:w w:val="100"/>
                <w:position w:val="0"/>
                <w:sz w:val="18"/>
                <w:szCs w:val="18"/>
                <w:lang w:val="en-US" w:eastAsia="en-US" w:bidi="en-US"/>
              </w:rPr>
              <w:t>60(KW</w:t>
            </w:r>
            <w:r>
              <w:rPr>
                <w:rFonts w:ascii="Times New Roman" w:hAnsi="Times New Roman" w:eastAsia="Times New Roman" w:cs="Times New Roman"/>
                <w:color w:val="000000"/>
                <w:spacing w:val="0"/>
                <w:w w:val="100"/>
                <w:position w:val="0"/>
                <w:sz w:val="18"/>
                <w:szCs w:val="18"/>
              </w:rPr>
              <w:t>)</w:t>
            </w:r>
            <w:r>
              <w:rPr>
                <w:rFonts w:ascii="宋体" w:hAnsi="宋体" w:eastAsia="宋体" w:cs="宋体"/>
                <w:color w:val="000000"/>
                <w:spacing w:val="0"/>
                <w:w w:val="100"/>
                <w:position w:val="0"/>
                <w:sz w:val="18"/>
                <w:szCs w:val="18"/>
              </w:rPr>
              <w:t>，电极加湿量</w:t>
            </w:r>
            <w:r>
              <w:rPr>
                <w:rFonts w:ascii="Times New Roman" w:hAnsi="Times New Roman" w:eastAsia="Times New Roman" w:cs="Times New Roman"/>
                <w:color w:val="000000"/>
                <w:spacing w:val="0"/>
                <w:w w:val="100"/>
                <w:position w:val="0"/>
                <w:sz w:val="18"/>
                <w:szCs w:val="18"/>
              </w:rPr>
              <w:t xml:space="preserve">10 </w:t>
            </w:r>
            <w:r>
              <w:rPr>
                <w:rFonts w:ascii="Times New Roman" w:hAnsi="Times New Roman" w:eastAsia="Times New Roman" w:cs="Times New Roman"/>
                <w:color w:val="000000"/>
                <w:spacing w:val="0"/>
                <w:w w:val="100"/>
                <w:position w:val="0"/>
                <w:sz w:val="18"/>
                <w:szCs w:val="18"/>
                <w:lang w:val="en-US" w:eastAsia="en-US" w:bidi="en-US"/>
              </w:rPr>
              <w:t>(kg/h)</w:t>
            </w:r>
            <w:r>
              <w:rPr>
                <w:rFonts w:ascii="宋体" w:hAnsi="宋体" w:eastAsia="宋体" w:cs="宋体"/>
                <w:color w:val="000000"/>
                <w:spacing w:val="0"/>
                <w:w w:val="100"/>
                <w:position w:val="0"/>
                <w:sz w:val="18"/>
                <w:szCs w:val="18"/>
              </w:rPr>
              <w:t>，电机功率</w:t>
            </w:r>
            <w:r>
              <w:rPr>
                <w:rFonts w:ascii="Times New Roman" w:hAnsi="Times New Roman" w:eastAsia="Times New Roman" w:cs="Times New Roman"/>
                <w:color w:val="000000"/>
                <w:spacing w:val="0"/>
                <w:w w:val="100"/>
                <w:position w:val="0"/>
                <w:sz w:val="18"/>
                <w:szCs w:val="18"/>
              </w:rPr>
              <w:t xml:space="preserve">4 </w:t>
            </w:r>
            <w:r>
              <w:rPr>
                <w:rFonts w:ascii="Times New Roman" w:hAnsi="Times New Roman" w:eastAsia="Times New Roman" w:cs="Times New Roman"/>
                <w:color w:val="000000"/>
                <w:spacing w:val="0"/>
                <w:w w:val="100"/>
                <w:position w:val="0"/>
                <w:sz w:val="18"/>
                <w:szCs w:val="18"/>
                <w:lang w:val="en-US" w:eastAsia="en-US" w:bidi="en-US"/>
              </w:rPr>
              <w:t>(KW)</w:t>
            </w:r>
            <w:r>
              <w:rPr>
                <w:rFonts w:ascii="宋体" w:hAnsi="宋体" w:eastAsia="宋体" w:cs="宋体"/>
                <w:color w:val="000000"/>
                <w:spacing w:val="0"/>
                <w:w w:val="100"/>
                <w:position w:val="0"/>
                <w:sz w:val="18"/>
                <w:szCs w:val="18"/>
              </w:rPr>
              <w:t>,总功率</w:t>
            </w:r>
            <w:r>
              <w:rPr>
                <w:rFonts w:ascii="Times New Roman" w:hAnsi="Times New Roman" w:eastAsia="Times New Roman" w:cs="Times New Roman"/>
                <w:color w:val="000000"/>
                <w:spacing w:val="0"/>
                <w:w w:val="100"/>
                <w:position w:val="0"/>
                <w:sz w:val="18"/>
                <w:szCs w:val="18"/>
                <w:lang w:val="en-US" w:eastAsia="en-US" w:bidi="en-US"/>
              </w:rPr>
              <w:t>102KW,</w:t>
            </w:r>
            <w:r>
              <w:rPr>
                <w:rFonts w:ascii="宋体" w:hAnsi="宋体" w:eastAsia="宋体" w:cs="宋体"/>
                <w:color w:val="000000"/>
                <w:spacing w:val="0"/>
                <w:w w:val="100"/>
                <w:position w:val="0"/>
                <w:sz w:val="18"/>
                <w:szCs w:val="18"/>
              </w:rPr>
              <w:t>过滤器</w:t>
            </w:r>
            <w:r>
              <w:rPr>
                <w:rFonts w:ascii="Times New Roman" w:hAnsi="Times New Roman" w:eastAsia="Times New Roman" w:cs="Times New Roman"/>
                <w:color w:val="000000"/>
                <w:spacing w:val="0"/>
                <w:w w:val="100"/>
                <w:position w:val="0"/>
                <w:sz w:val="18"/>
                <w:szCs w:val="18"/>
                <w:lang w:val="en-US" w:eastAsia="en-US" w:bidi="en-US"/>
              </w:rPr>
              <w:t>G4+F8</w:t>
            </w:r>
            <w:r>
              <w:rPr>
                <w:rFonts w:hint="eastAsia" w:eastAsia="宋体" w:cs="Times New Roman"/>
                <w:color w:val="000000"/>
                <w:spacing w:val="0"/>
                <w:w w:val="100"/>
                <w:position w:val="0"/>
                <w:sz w:val="18"/>
                <w:szCs w:val="18"/>
                <w:lang w:val="en-US" w:eastAsia="zh-CN" w:bidi="en-US"/>
              </w:rPr>
              <w:t>（袋</w:t>
            </w:r>
            <w:r>
              <w:rPr>
                <w:rFonts w:ascii="宋体" w:hAnsi="宋体" w:eastAsia="宋体" w:cs="宋体"/>
                <w:color w:val="000000"/>
                <w:spacing w:val="0"/>
                <w:w w:val="100"/>
                <w:position w:val="0"/>
                <w:sz w:val="18"/>
                <w:szCs w:val="18"/>
              </w:rPr>
              <w:t>式)含 空调管，空调充氟，冷凝水管</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229000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360" w:firstLine="0"/>
              <w:jc w:val="right"/>
              <w:rPr>
                <w:sz w:val="18"/>
                <w:szCs w:val="18"/>
              </w:rPr>
            </w:pPr>
            <w:r>
              <w:rPr>
                <w:rFonts w:ascii="Times New Roman" w:hAnsi="Times New Roman" w:eastAsia="Times New Roman" w:cs="Times New Roman"/>
                <w:color w:val="000000"/>
                <w:spacing w:val="0"/>
                <w:w w:val="100"/>
                <w:position w:val="0"/>
                <w:sz w:val="18"/>
                <w:szCs w:val="18"/>
              </w:rPr>
              <w:t>229000</w:t>
            </w:r>
          </w:p>
        </w:tc>
      </w:tr>
      <w:tr>
        <w:tblPrEx>
          <w:tblCellMar>
            <w:top w:w="0" w:type="dxa"/>
            <w:left w:w="10" w:type="dxa"/>
            <w:bottom w:w="0" w:type="dxa"/>
            <w:right w:w="10" w:type="dxa"/>
          </w:tblCellMar>
        </w:tblPrEx>
        <w:trPr>
          <w:trHeight w:val="747"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高效送风口</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center"/>
              <w:rPr>
                <w:sz w:val="18"/>
                <w:szCs w:val="18"/>
              </w:rPr>
            </w:pPr>
            <w:r>
              <w:rPr>
                <w:rFonts w:ascii="宋体" w:hAnsi="宋体" w:eastAsia="宋体" w:cs="宋体"/>
                <w:color w:val="000000"/>
                <w:spacing w:val="0"/>
                <w:w w:val="100"/>
                <w:position w:val="0"/>
                <w:sz w:val="18"/>
                <w:szCs w:val="18"/>
              </w:rPr>
              <w:t>风量</w:t>
            </w:r>
            <w:r>
              <w:rPr>
                <w:rFonts w:ascii="Times New Roman" w:hAnsi="Times New Roman" w:eastAsia="Times New Roman" w:cs="Times New Roman"/>
                <w:color w:val="000000"/>
                <w:spacing w:val="0"/>
                <w:w w:val="100"/>
                <w:position w:val="0"/>
                <w:sz w:val="18"/>
                <w:szCs w:val="18"/>
                <w:lang w:val="en-US" w:eastAsia="en-US" w:bidi="en-US"/>
              </w:rPr>
              <w:t>1000m3/h</w:t>
            </w:r>
            <w:r>
              <w:rPr>
                <w:rFonts w:ascii="宋体" w:hAnsi="宋体" w:eastAsia="宋体" w:cs="宋体"/>
                <w:color w:val="000000"/>
                <w:spacing w:val="0"/>
                <w:w w:val="100"/>
                <w:position w:val="0"/>
                <w:sz w:val="18"/>
                <w:szCs w:val="18"/>
              </w:rPr>
              <w:t>寸尺：</w:t>
            </w:r>
          </w:p>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494*494*400mm</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8</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4500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36000</w:t>
            </w:r>
          </w:p>
        </w:tc>
      </w:tr>
      <w:tr>
        <w:tblPrEx>
          <w:tblCellMar>
            <w:top w:w="0" w:type="dxa"/>
            <w:left w:w="10" w:type="dxa"/>
            <w:bottom w:w="0" w:type="dxa"/>
            <w:right w:w="10" w:type="dxa"/>
          </w:tblCellMar>
        </w:tblPrEx>
        <w:trPr>
          <w:trHeight w:val="650"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高效送风口</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center"/>
              <w:rPr>
                <w:sz w:val="18"/>
                <w:szCs w:val="18"/>
              </w:rPr>
            </w:pPr>
            <w:r>
              <w:rPr>
                <w:rFonts w:ascii="宋体" w:hAnsi="宋体" w:eastAsia="宋体" w:cs="宋体"/>
                <w:color w:val="000000"/>
                <w:spacing w:val="0"/>
                <w:w w:val="100"/>
                <w:position w:val="0"/>
                <w:sz w:val="18"/>
                <w:szCs w:val="18"/>
              </w:rPr>
              <w:t>风量</w:t>
            </w:r>
            <w:r>
              <w:rPr>
                <w:rFonts w:ascii="Times New Roman" w:hAnsi="Times New Roman" w:eastAsia="Times New Roman" w:cs="Times New Roman"/>
                <w:color w:val="000000"/>
                <w:spacing w:val="0"/>
                <w:w w:val="100"/>
                <w:position w:val="0"/>
                <w:sz w:val="18"/>
                <w:szCs w:val="18"/>
                <w:lang w:val="en-US" w:eastAsia="en-US" w:bidi="en-US"/>
              </w:rPr>
              <w:t>500m3/h</w:t>
            </w:r>
            <w:r>
              <w:rPr>
                <w:rFonts w:ascii="宋体" w:hAnsi="宋体" w:eastAsia="宋体" w:cs="宋体"/>
                <w:color w:val="000000"/>
                <w:spacing w:val="0"/>
                <w:w w:val="100"/>
                <w:position w:val="0"/>
                <w:sz w:val="18"/>
                <w:szCs w:val="18"/>
              </w:rPr>
              <w:t>寸尺：</w:t>
            </w:r>
          </w:p>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330*330*400mm</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7</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3300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23100</w:t>
            </w:r>
          </w:p>
        </w:tc>
      </w:tr>
      <w:tr>
        <w:tblPrEx>
          <w:tblCellMar>
            <w:top w:w="0" w:type="dxa"/>
            <w:left w:w="10" w:type="dxa"/>
            <w:bottom w:w="0" w:type="dxa"/>
            <w:right w:w="10" w:type="dxa"/>
          </w:tblCellMar>
        </w:tblPrEx>
        <w:trPr>
          <w:trHeight w:val="595"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6</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控制柜和控制系统</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温湿度、压差感应</w:t>
            </w:r>
            <w:r>
              <w:rPr>
                <w:rFonts w:ascii="Times New Roman" w:hAnsi="Times New Roman" w:eastAsia="Times New Roman" w:cs="Times New Roman"/>
                <w:color w:val="000000"/>
                <w:spacing w:val="0"/>
                <w:w w:val="100"/>
                <w:position w:val="0"/>
                <w:sz w:val="18"/>
                <w:szCs w:val="18"/>
                <w:lang w:val="en-US" w:eastAsia="en-US" w:bidi="en-US"/>
              </w:rPr>
              <w:t>MAU-01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eastAsia="宋体"/>
                <w:sz w:val="18"/>
                <w:szCs w:val="18"/>
                <w:lang w:val="en-US" w:eastAsia="zh-CN"/>
              </w:rPr>
            </w:pPr>
            <w:r>
              <w:rPr>
                <w:rFonts w:hint="eastAsia" w:eastAsia="宋体" w:cs="Times New Roman"/>
                <w:strike w:val="0"/>
                <w:dstrike w:val="0"/>
                <w:color w:val="000000"/>
                <w:spacing w:val="0"/>
                <w:w w:val="100"/>
                <w:position w:val="0"/>
                <w:sz w:val="18"/>
                <w:szCs w:val="18"/>
                <w:u w:val="none"/>
                <w:lang w:val="en-US" w:eastAsia="zh-CN" w:bidi="en-US"/>
              </w:rPr>
              <w:t>ho</w:t>
            </w:r>
            <w:r>
              <w:rPr>
                <w:rFonts w:ascii="Times New Roman" w:hAnsi="Times New Roman" w:eastAsia="Times New Roman" w:cs="Times New Roman"/>
                <w:strike w:val="0"/>
                <w:dstrike w:val="0"/>
                <w:color w:val="000000"/>
                <w:spacing w:val="0"/>
                <w:w w:val="100"/>
                <w:position w:val="0"/>
                <w:sz w:val="18"/>
                <w:szCs w:val="18"/>
                <w:u w:val="none"/>
                <w:lang w:val="en-US" w:eastAsia="en-US" w:bidi="en-US"/>
              </w:rPr>
              <w:t>ngy</w:t>
            </w:r>
            <w:r>
              <w:rPr>
                <w:rFonts w:hint="eastAsia" w:eastAsia="宋体" w:cs="Times New Roman"/>
                <w:strike w:val="0"/>
                <w:dstrike w:val="0"/>
                <w:color w:val="000000"/>
                <w:spacing w:val="0"/>
                <w:w w:val="100"/>
                <w:position w:val="0"/>
                <w:sz w:val="18"/>
                <w:szCs w:val="18"/>
                <w:u w:val="none"/>
                <w:lang w:val="en-US" w:eastAsia="zh-CN" w:bidi="en-US"/>
              </w:rPr>
              <w:t>i</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60000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right"/>
              <w:rPr>
                <w:sz w:val="18"/>
                <w:szCs w:val="18"/>
              </w:rPr>
            </w:pPr>
          </w:p>
          <w:p>
            <w:pPr>
              <w:pStyle w:val="11"/>
              <w:keepNext w:val="0"/>
              <w:keepLines w:val="0"/>
              <w:widowControl w:val="0"/>
              <w:shd w:val="clear" w:color="auto" w:fill="auto"/>
              <w:bidi w:val="0"/>
              <w:spacing w:before="0" w:after="0" w:line="18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 xml:space="preserve">60000 </w:t>
            </w:r>
          </w:p>
        </w:tc>
      </w:tr>
      <w:tr>
        <w:tblPrEx>
          <w:tblCellMar>
            <w:top w:w="0" w:type="dxa"/>
            <w:left w:w="10" w:type="dxa"/>
            <w:bottom w:w="0" w:type="dxa"/>
            <w:right w:w="10" w:type="dxa"/>
          </w:tblCellMar>
        </w:tblPrEx>
        <w:trPr>
          <w:trHeight w:val="753"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7</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73" w:lineRule="exact"/>
              <w:ind w:left="0" w:right="0" w:firstLine="0"/>
              <w:jc w:val="center"/>
              <w:rPr>
                <w:sz w:val="18"/>
                <w:szCs w:val="18"/>
              </w:rPr>
            </w:pPr>
            <w:r>
              <w:rPr>
                <w:rFonts w:ascii="宋体" w:hAnsi="宋体" w:eastAsia="宋体" w:cs="宋体"/>
                <w:color w:val="000000"/>
                <w:spacing w:val="0"/>
                <w:w w:val="100"/>
                <w:position w:val="0"/>
                <w:sz w:val="18"/>
                <w:szCs w:val="18"/>
              </w:rPr>
              <w:t>医用</w:t>
            </w:r>
            <w:r>
              <w:rPr>
                <w:rFonts w:ascii="Times New Roman" w:hAnsi="Times New Roman" w:eastAsia="Times New Roman" w:cs="Times New Roman"/>
                <w:color w:val="000000"/>
                <w:spacing w:val="0"/>
                <w:w w:val="100"/>
                <w:position w:val="0"/>
                <w:sz w:val="18"/>
                <w:szCs w:val="18"/>
                <w:lang w:val="en-US" w:eastAsia="en-US" w:bidi="en-US"/>
              </w:rPr>
              <w:t>PF-1</w:t>
            </w:r>
            <w:r>
              <w:rPr>
                <w:rFonts w:ascii="宋体" w:hAnsi="宋体" w:eastAsia="宋体" w:cs="宋体"/>
                <w:color w:val="000000"/>
                <w:spacing w:val="0"/>
                <w:w w:val="100"/>
                <w:position w:val="0"/>
                <w:sz w:val="18"/>
                <w:szCs w:val="18"/>
              </w:rPr>
              <w:t>中效过滤机(变 频)</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60" w:line="240" w:lineRule="auto"/>
              <w:ind w:left="0" w:right="0" w:firstLine="0"/>
              <w:jc w:val="center"/>
              <w:rPr>
                <w:sz w:val="18"/>
                <w:szCs w:val="18"/>
              </w:rPr>
            </w:pPr>
            <w:r>
              <w:rPr>
                <w:rFonts w:ascii="宋体" w:hAnsi="宋体" w:eastAsia="宋体" w:cs="宋体"/>
                <w:color w:val="000000"/>
                <w:spacing w:val="0"/>
                <w:w w:val="100"/>
                <w:position w:val="0"/>
                <w:sz w:val="18"/>
                <w:szCs w:val="18"/>
              </w:rPr>
              <w:t>风量</w:t>
            </w:r>
            <w:r>
              <w:rPr>
                <w:rFonts w:ascii="Times New Roman" w:hAnsi="Times New Roman" w:eastAsia="Times New Roman" w:cs="Times New Roman"/>
                <w:color w:val="000000"/>
                <w:spacing w:val="0"/>
                <w:w w:val="100"/>
                <w:position w:val="0"/>
                <w:sz w:val="18"/>
                <w:szCs w:val="18"/>
                <w:lang w:val="en-US" w:eastAsia="en-US" w:bidi="en-US"/>
              </w:rPr>
              <w:t>1500m3/h</w:t>
            </w:r>
            <w:r>
              <w:rPr>
                <w:rFonts w:ascii="宋体" w:hAnsi="宋体" w:eastAsia="宋体" w:cs="宋体"/>
                <w:color w:val="000000"/>
                <w:spacing w:val="0"/>
                <w:w w:val="100"/>
                <w:position w:val="0"/>
                <w:sz w:val="18"/>
                <w:szCs w:val="18"/>
              </w:rPr>
              <w:t>余压</w:t>
            </w:r>
            <w:r>
              <w:rPr>
                <w:rFonts w:ascii="Times New Roman" w:hAnsi="Times New Roman" w:eastAsia="Times New Roman" w:cs="Times New Roman"/>
                <w:color w:val="000000"/>
                <w:spacing w:val="0"/>
                <w:w w:val="100"/>
                <w:position w:val="0"/>
                <w:sz w:val="18"/>
                <w:szCs w:val="18"/>
                <w:lang w:val="en-US" w:eastAsia="en-US" w:bidi="en-US"/>
              </w:rPr>
              <w:t>400Pa</w:t>
            </w:r>
            <w:r>
              <w:rPr>
                <w:rFonts w:ascii="宋体" w:hAnsi="宋体" w:eastAsia="宋体" w:cs="宋体"/>
                <w:color w:val="000000"/>
                <w:spacing w:val="0"/>
                <w:w w:val="100"/>
                <w:position w:val="0"/>
                <w:sz w:val="18"/>
                <w:szCs w:val="18"/>
              </w:rPr>
              <w:t>功率</w:t>
            </w:r>
          </w:p>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1.1KW,</w:t>
            </w:r>
            <w:r>
              <w:rPr>
                <w:rFonts w:ascii="宋体" w:hAnsi="宋体" w:eastAsia="宋体" w:cs="宋体"/>
                <w:color w:val="000000"/>
                <w:spacing w:val="0"/>
                <w:w w:val="100"/>
                <w:position w:val="0"/>
                <w:sz w:val="18"/>
                <w:szCs w:val="18"/>
              </w:rPr>
              <w:t xml:space="preserve">重量 </w:t>
            </w:r>
            <w:r>
              <w:rPr>
                <w:rFonts w:ascii="Times New Roman" w:hAnsi="Times New Roman" w:eastAsia="Times New Roman" w:cs="Times New Roman"/>
                <w:color w:val="000000"/>
                <w:spacing w:val="0"/>
                <w:w w:val="100"/>
                <w:position w:val="0"/>
                <w:sz w:val="18"/>
                <w:szCs w:val="18"/>
                <w:lang w:val="en-US" w:eastAsia="en-US" w:bidi="en-US"/>
              </w:rPr>
              <w:t>50KG</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20000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30" w:lineRule="auto"/>
              <w:ind w:left="0" w:right="0" w:firstLine="260"/>
              <w:jc w:val="left"/>
              <w:rPr>
                <w:rFonts w:ascii="Times New Roman" w:hAnsi="Times New Roman" w:eastAsia="Times New Roman" w:cs="Times New Roman"/>
                <w:color w:val="000000"/>
                <w:spacing w:val="0"/>
                <w:w w:val="100"/>
                <w:position w:val="0"/>
                <w:sz w:val="18"/>
                <w:szCs w:val="18"/>
              </w:rPr>
            </w:pPr>
          </w:p>
          <w:p>
            <w:pPr>
              <w:pStyle w:val="11"/>
              <w:keepNext w:val="0"/>
              <w:keepLines w:val="0"/>
              <w:widowControl w:val="0"/>
              <w:shd w:val="clear" w:color="auto" w:fill="auto"/>
              <w:bidi w:val="0"/>
              <w:spacing w:before="0" w:after="0" w:line="230" w:lineRule="auto"/>
              <w:ind w:right="0" w:firstLine="360" w:firstLineChars="200"/>
              <w:jc w:val="left"/>
              <w:rPr>
                <w:sz w:val="18"/>
                <w:szCs w:val="18"/>
              </w:rPr>
            </w:pPr>
            <w:r>
              <w:rPr>
                <w:rFonts w:ascii="Times New Roman" w:hAnsi="Times New Roman" w:eastAsia="Times New Roman" w:cs="Times New Roman"/>
                <w:color w:val="000000"/>
                <w:spacing w:val="0"/>
                <w:w w:val="100"/>
                <w:position w:val="0"/>
                <w:sz w:val="18"/>
                <w:szCs w:val="18"/>
              </w:rPr>
              <w:t>20000</w:t>
            </w:r>
          </w:p>
        </w:tc>
      </w:tr>
      <w:tr>
        <w:tblPrEx>
          <w:tblCellMar>
            <w:top w:w="0" w:type="dxa"/>
            <w:left w:w="10" w:type="dxa"/>
            <w:bottom w:w="0" w:type="dxa"/>
            <w:right w:w="10" w:type="dxa"/>
          </w:tblCellMar>
        </w:tblPrEx>
        <w:trPr>
          <w:trHeight w:val="614"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8</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86" w:lineRule="exact"/>
              <w:ind w:left="0" w:right="0" w:firstLine="0"/>
              <w:jc w:val="center"/>
              <w:rPr>
                <w:sz w:val="18"/>
                <w:szCs w:val="18"/>
              </w:rPr>
            </w:pPr>
            <w:r>
              <w:rPr>
                <w:rFonts w:ascii="宋体" w:hAnsi="宋体" w:eastAsia="宋体" w:cs="宋体"/>
                <w:color w:val="000000"/>
                <w:spacing w:val="0"/>
                <w:w w:val="100"/>
                <w:position w:val="0"/>
                <w:sz w:val="18"/>
                <w:szCs w:val="18"/>
              </w:rPr>
              <w:t>医用</w:t>
            </w:r>
            <w:r>
              <w:rPr>
                <w:rFonts w:ascii="Times New Roman" w:hAnsi="Times New Roman" w:eastAsia="Times New Roman" w:cs="Times New Roman"/>
                <w:color w:val="000000"/>
                <w:spacing w:val="0"/>
                <w:w w:val="100"/>
                <w:position w:val="0"/>
                <w:sz w:val="18"/>
                <w:szCs w:val="18"/>
                <w:lang w:val="en-US" w:eastAsia="en-US" w:bidi="en-US"/>
              </w:rPr>
              <w:t>PF-2</w:t>
            </w:r>
            <w:r>
              <w:rPr>
                <w:rFonts w:ascii="宋体" w:hAnsi="宋体" w:eastAsia="宋体" w:cs="宋体"/>
                <w:color w:val="000000"/>
                <w:spacing w:val="0"/>
                <w:w w:val="100"/>
                <w:position w:val="0"/>
                <w:sz w:val="18"/>
                <w:szCs w:val="18"/>
              </w:rPr>
              <w:t>高效过滤机(变 频)</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 xml:space="preserve">风量 </w:t>
            </w:r>
            <w:r>
              <w:rPr>
                <w:rFonts w:ascii="Times New Roman" w:hAnsi="Times New Roman" w:eastAsia="Times New Roman" w:cs="Times New Roman"/>
                <w:color w:val="000000"/>
                <w:spacing w:val="0"/>
                <w:w w:val="100"/>
                <w:position w:val="0"/>
                <w:sz w:val="18"/>
                <w:szCs w:val="18"/>
                <w:lang w:val="en-US" w:eastAsia="en-US" w:bidi="en-US"/>
              </w:rPr>
              <w:t>2500m3/h</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30000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30000</w:t>
            </w:r>
          </w:p>
        </w:tc>
      </w:tr>
      <w:tr>
        <w:tblPrEx>
          <w:tblCellMar>
            <w:top w:w="0" w:type="dxa"/>
            <w:left w:w="10" w:type="dxa"/>
            <w:bottom w:w="0" w:type="dxa"/>
            <w:right w:w="10" w:type="dxa"/>
          </w:tblCellMar>
        </w:tblPrEx>
        <w:trPr>
          <w:trHeight w:val="614"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Times New Roman" w:hAnsi="Times New Roman" w:eastAsia="Times New Roman" w:cs="Times New Roman"/>
                <w:color w:val="000000"/>
                <w:spacing w:val="0"/>
                <w:w w:val="100"/>
                <w:position w:val="0"/>
                <w:sz w:val="18"/>
                <w:szCs w:val="18"/>
              </w:rPr>
              <w:t>9</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73" w:lineRule="exact"/>
              <w:ind w:left="780" w:right="0" w:hanging="780"/>
              <w:jc w:val="left"/>
              <w:rPr>
                <w:sz w:val="18"/>
                <w:szCs w:val="18"/>
              </w:rPr>
            </w:pPr>
            <w:r>
              <w:rPr>
                <w:rFonts w:ascii="宋体" w:hAnsi="宋体" w:eastAsia="宋体" w:cs="宋体"/>
                <w:color w:val="000000"/>
                <w:spacing w:val="0"/>
                <w:w w:val="100"/>
                <w:position w:val="0"/>
                <w:sz w:val="18"/>
                <w:szCs w:val="18"/>
              </w:rPr>
              <w:t>医用</w:t>
            </w:r>
            <w:r>
              <w:rPr>
                <w:rFonts w:ascii="Times New Roman" w:hAnsi="Times New Roman" w:eastAsia="Times New Roman" w:cs="Times New Roman"/>
                <w:color w:val="000000"/>
                <w:spacing w:val="0"/>
                <w:w w:val="100"/>
                <w:position w:val="0"/>
                <w:sz w:val="18"/>
                <w:szCs w:val="18"/>
                <w:lang w:val="en-US" w:eastAsia="en-US" w:bidi="en-US"/>
              </w:rPr>
              <w:t>PF-3</w:t>
            </w:r>
            <w:r>
              <w:rPr>
                <w:rFonts w:ascii="宋体" w:hAnsi="宋体" w:eastAsia="宋体" w:cs="宋体"/>
                <w:color w:val="000000"/>
                <w:spacing w:val="0"/>
                <w:w w:val="100"/>
                <w:position w:val="0"/>
                <w:sz w:val="18"/>
                <w:szCs w:val="18"/>
              </w:rPr>
              <w:t>高效过滤机(变 频)</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 xml:space="preserve">风量 </w:t>
            </w:r>
            <w:r>
              <w:rPr>
                <w:rFonts w:ascii="Times New Roman" w:hAnsi="Times New Roman" w:eastAsia="Times New Roman" w:cs="Times New Roman"/>
                <w:color w:val="000000"/>
                <w:spacing w:val="0"/>
                <w:w w:val="100"/>
                <w:position w:val="0"/>
                <w:sz w:val="18"/>
                <w:szCs w:val="18"/>
                <w:lang w:val="en-US" w:eastAsia="en-US" w:bidi="en-US"/>
              </w:rPr>
              <w:t>2500m3/h</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30000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60000</w:t>
            </w:r>
          </w:p>
        </w:tc>
      </w:tr>
      <w:tr>
        <w:tblPrEx>
          <w:tblCellMar>
            <w:top w:w="0" w:type="dxa"/>
            <w:left w:w="10" w:type="dxa"/>
            <w:bottom w:w="0" w:type="dxa"/>
            <w:right w:w="10" w:type="dxa"/>
          </w:tblCellMar>
        </w:tblPrEx>
        <w:trPr>
          <w:trHeight w:val="316"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压差表</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正负</w:t>
            </w:r>
            <w:r>
              <w:rPr>
                <w:rFonts w:ascii="Times New Roman" w:hAnsi="Times New Roman" w:eastAsia="Times New Roman" w:cs="Times New Roman"/>
                <w:color w:val="000000"/>
                <w:spacing w:val="0"/>
                <w:w w:val="100"/>
                <w:position w:val="0"/>
                <w:sz w:val="18"/>
                <w:szCs w:val="18"/>
                <w:lang w:val="en-US" w:eastAsia="en-US" w:bidi="en-US"/>
              </w:rPr>
              <w:t>60PA</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8</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750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6000</w:t>
            </w:r>
          </w:p>
        </w:tc>
      </w:tr>
      <w:tr>
        <w:tblPrEx>
          <w:tblCellMar>
            <w:top w:w="0" w:type="dxa"/>
            <w:left w:w="10" w:type="dxa"/>
            <w:bottom w:w="0" w:type="dxa"/>
            <w:right w:w="10" w:type="dxa"/>
          </w:tblCellMar>
        </w:tblPrEx>
        <w:trPr>
          <w:trHeight w:val="444"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低噪声离心式排风机</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1000</w:t>
            </w:r>
            <w:r>
              <w:rPr>
                <w:rFonts w:ascii="宋体" w:hAnsi="宋体" w:eastAsia="宋体" w:cs="宋体"/>
                <w:color w:val="000000"/>
                <w:spacing w:val="0"/>
                <w:w w:val="100"/>
                <w:position w:val="0"/>
                <w:sz w:val="18"/>
                <w:szCs w:val="18"/>
              </w:rPr>
              <w:t>风量</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sz w:val="18"/>
                <w:szCs w:val="18"/>
              </w:rPr>
            </w:pPr>
            <w:r>
              <w:rPr>
                <w:rFonts w:ascii="宋体" w:hAnsi="宋体" w:eastAsia="宋体" w:cs="宋体"/>
                <w:color w:val="000000"/>
                <w:spacing w:val="0"/>
                <w:w w:val="100"/>
                <w:position w:val="0"/>
                <w:sz w:val="18"/>
                <w:szCs w:val="18"/>
              </w:rPr>
              <w:t>台</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1500</w:t>
            </w:r>
          </w:p>
        </w:tc>
      </w:tr>
      <w:tr>
        <w:tblPrEx>
          <w:tblCellMar>
            <w:top w:w="0" w:type="dxa"/>
            <w:left w:w="10" w:type="dxa"/>
            <w:bottom w:w="0" w:type="dxa"/>
            <w:right w:w="10" w:type="dxa"/>
          </w:tblCellMar>
        </w:tblPrEx>
        <w:trPr>
          <w:trHeight w:val="431"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LED</w:t>
            </w:r>
            <w:r>
              <w:rPr>
                <w:rFonts w:ascii="宋体" w:hAnsi="宋体" w:eastAsia="宋体" w:cs="宋体"/>
                <w:color w:val="000000"/>
                <w:spacing w:val="0"/>
                <w:w w:val="100"/>
                <w:position w:val="0"/>
                <w:sz w:val="18"/>
                <w:szCs w:val="18"/>
              </w:rPr>
              <w:t>净化灯</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25W 300*600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500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2500</w:t>
            </w:r>
          </w:p>
        </w:tc>
      </w:tr>
      <w:tr>
        <w:tblPrEx>
          <w:tblCellMar>
            <w:top w:w="0" w:type="dxa"/>
            <w:left w:w="10" w:type="dxa"/>
            <w:bottom w:w="0" w:type="dxa"/>
            <w:right w:w="10" w:type="dxa"/>
          </w:tblCellMar>
        </w:tblPrEx>
        <w:trPr>
          <w:trHeight w:val="468" w:hRule="exact"/>
          <w:jc w:val="center"/>
        </w:trPr>
        <w:tc>
          <w:tcPr>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13</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LED</w:t>
            </w:r>
            <w:r>
              <w:rPr>
                <w:rFonts w:ascii="宋体" w:hAnsi="宋体" w:eastAsia="宋体" w:cs="宋体"/>
                <w:color w:val="000000"/>
                <w:spacing w:val="0"/>
                <w:w w:val="100"/>
                <w:position w:val="0"/>
                <w:sz w:val="18"/>
                <w:szCs w:val="18"/>
              </w:rPr>
              <w:t>净化灯</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25W 300*1200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480"/>
              <w:jc w:val="left"/>
              <w:rPr>
                <w:sz w:val="18"/>
                <w:szCs w:val="18"/>
              </w:rPr>
            </w:pPr>
            <w:r>
              <w:rPr>
                <w:rFonts w:ascii="Times New Roman" w:hAnsi="Times New Roman" w:eastAsia="Times New Roman" w:cs="Times New Roman"/>
                <w:color w:val="000000"/>
                <w:spacing w:val="0"/>
                <w:w w:val="100"/>
                <w:position w:val="0"/>
                <w:sz w:val="18"/>
                <w:szCs w:val="18"/>
              </w:rPr>
              <w:t>/</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600</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sz w:val="18"/>
                <w:szCs w:val="18"/>
              </w:rPr>
            </w:pPr>
            <w:r>
              <w:rPr>
                <w:rFonts w:ascii="Times New Roman" w:hAnsi="Times New Roman" w:eastAsia="Times New Roman" w:cs="Times New Roman"/>
                <w:color w:val="000000"/>
                <w:spacing w:val="0"/>
                <w:w w:val="100"/>
                <w:position w:val="0"/>
                <w:sz w:val="18"/>
                <w:szCs w:val="18"/>
              </w:rPr>
              <w:t>2400</w:t>
            </w:r>
          </w:p>
        </w:tc>
      </w:tr>
      <w:tr>
        <w:tblPrEx>
          <w:tblCellMar>
            <w:top w:w="0" w:type="dxa"/>
            <w:left w:w="10" w:type="dxa"/>
            <w:bottom w:w="0" w:type="dxa"/>
            <w:right w:w="10" w:type="dxa"/>
          </w:tblCellMar>
        </w:tblPrEx>
        <w:trPr>
          <w:trHeight w:val="486"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14</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LED</w:t>
            </w:r>
            <w:r>
              <w:rPr>
                <w:rFonts w:ascii="宋体" w:hAnsi="宋体" w:eastAsia="宋体" w:cs="宋体"/>
                <w:color w:val="000000"/>
                <w:spacing w:val="0"/>
                <w:w w:val="100"/>
                <w:position w:val="0"/>
                <w:sz w:val="18"/>
                <w:szCs w:val="18"/>
              </w:rPr>
              <w:t>净化灯（带应急）</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40W 300*600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7</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500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3500</w:t>
            </w: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15</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LED</w:t>
            </w:r>
            <w:r>
              <w:rPr>
                <w:rFonts w:ascii="宋体" w:hAnsi="宋体" w:eastAsia="宋体" w:cs="宋体"/>
                <w:color w:val="000000"/>
                <w:spacing w:val="0"/>
                <w:w w:val="100"/>
                <w:position w:val="0"/>
                <w:sz w:val="18"/>
                <w:szCs w:val="18"/>
              </w:rPr>
              <w:t>净化灯（带应急）</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40W 300*1200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4</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800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3200</w:t>
            </w:r>
          </w:p>
        </w:tc>
      </w:tr>
      <w:tr>
        <w:tblPrEx>
          <w:tblCellMar>
            <w:top w:w="0" w:type="dxa"/>
            <w:left w:w="10" w:type="dxa"/>
            <w:bottom w:w="0" w:type="dxa"/>
            <w:right w:w="10" w:type="dxa"/>
          </w:tblCellMar>
        </w:tblPrEx>
        <w:trPr>
          <w:trHeight w:val="46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16</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紫外线杀菌灯</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1*36W 900mm</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12</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350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4200</w:t>
            </w:r>
          </w:p>
        </w:tc>
      </w:tr>
      <w:tr>
        <w:tblPrEx>
          <w:tblCellMar>
            <w:top w:w="0" w:type="dxa"/>
            <w:left w:w="10" w:type="dxa"/>
            <w:bottom w:w="0" w:type="dxa"/>
            <w:right w:w="10" w:type="dxa"/>
          </w:tblCellMar>
        </w:tblPrEx>
        <w:trPr>
          <w:trHeight w:val="444"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17</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紫外线杀菌灯</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w:t>
            </w:r>
            <w:r>
              <w:rPr>
                <w:rFonts w:ascii="Times New Roman" w:hAnsi="Times New Roman" w:eastAsia="Times New Roman" w:cs="Times New Roman"/>
                <w:color w:val="000000" w:themeColor="text1"/>
                <w:spacing w:val="0"/>
                <w:w w:val="100"/>
                <w:position w:val="0"/>
                <w:sz w:val="18"/>
                <w:szCs w:val="18"/>
                <w:lang w:val="en-US" w:eastAsia="en-US" w:bidi="en-US"/>
                <w14:textFill>
                  <w14:solidFill>
                    <w14:schemeClr w14:val="tx1"/>
                  </w14:solidFill>
                </w14:textFill>
              </w:rPr>
              <w:t>36W 15</w:t>
            </w:r>
            <w:r>
              <w:rPr>
                <w:rFonts w:hint="eastAsia" w:eastAsia="宋体" w:cs="Times New Roman"/>
                <w:color w:val="000000" w:themeColor="text1"/>
                <w:spacing w:val="0"/>
                <w:w w:val="100"/>
                <w:position w:val="0"/>
                <w:sz w:val="18"/>
                <w:szCs w:val="18"/>
                <w:lang w:val="en-US" w:eastAsia="zh-CN" w:bidi="en-US"/>
                <w14:textFill>
                  <w14:solidFill>
                    <w14:schemeClr w14:val="tx1"/>
                  </w14:solidFill>
                </w14:textFill>
              </w:rPr>
              <w:t>0</w:t>
            </w:r>
            <w:r>
              <w:rPr>
                <w:rFonts w:ascii="Times New Roman" w:hAnsi="Times New Roman" w:eastAsia="Times New Roman" w:cs="Times New Roman"/>
                <w:color w:val="000000" w:themeColor="text1"/>
                <w:spacing w:val="0"/>
                <w:w w:val="100"/>
                <w:position w:val="0"/>
                <w:sz w:val="18"/>
                <w:szCs w:val="18"/>
                <w:lang w:val="en-US" w:eastAsia="en-US" w:bidi="en-US"/>
                <w14:textFill>
                  <w14:solidFill>
                    <w14:schemeClr w14:val="tx1"/>
                  </w14:solidFill>
                </w14:textFill>
              </w:rPr>
              <w:t>0mm</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380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3040</w:t>
            </w: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18</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73" w:lineRule="exact"/>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PP</w:t>
            </w:r>
            <w:r>
              <w:rPr>
                <w:rFonts w:ascii="宋体" w:hAnsi="宋体" w:eastAsia="宋体" w:cs="宋体"/>
                <w:color w:val="000000"/>
                <w:spacing w:val="0"/>
                <w:w w:val="100"/>
                <w:position w:val="0"/>
                <w:sz w:val="18"/>
                <w:szCs w:val="18"/>
              </w:rPr>
              <w:t>水盆及不锈钢感应水龙头</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3000</w:t>
            </w:r>
          </w:p>
        </w:tc>
      </w:tr>
      <w:tr>
        <w:tblPrEx>
          <w:tblCellMar>
            <w:top w:w="0" w:type="dxa"/>
            <w:left w:w="10" w:type="dxa"/>
            <w:bottom w:w="0" w:type="dxa"/>
            <w:right w:w="10" w:type="dxa"/>
          </w:tblCellMar>
        </w:tblPrEx>
        <w:trPr>
          <w:trHeight w:val="316"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19</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PP</w:t>
            </w:r>
            <w:r>
              <w:rPr>
                <w:rFonts w:ascii="宋体" w:hAnsi="宋体" w:eastAsia="宋体" w:cs="宋体"/>
                <w:color w:val="000000"/>
                <w:spacing w:val="0"/>
                <w:w w:val="100"/>
                <w:position w:val="0"/>
                <w:sz w:val="18"/>
                <w:szCs w:val="18"/>
              </w:rPr>
              <w:t>滴水架</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3000</w:t>
            </w:r>
          </w:p>
        </w:tc>
      </w:tr>
      <w:tr>
        <w:tblPrEx>
          <w:tblCellMar>
            <w:top w:w="0" w:type="dxa"/>
            <w:left w:w="10" w:type="dxa"/>
            <w:bottom w:w="0" w:type="dxa"/>
            <w:right w:w="10" w:type="dxa"/>
          </w:tblCellMar>
        </w:tblPrEx>
        <w:trPr>
          <w:trHeight w:val="46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20</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桌上型单口洗眼器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医用桌上型单口洗眼器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个</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3</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1500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4500</w:t>
            </w:r>
          </w:p>
        </w:tc>
      </w:tr>
      <w:tr>
        <w:tblPrEx>
          <w:tblCellMar>
            <w:top w:w="0" w:type="dxa"/>
            <w:left w:w="10" w:type="dxa"/>
            <w:bottom w:w="0" w:type="dxa"/>
            <w:right w:w="10" w:type="dxa"/>
          </w:tblCellMar>
        </w:tblPrEx>
        <w:trPr>
          <w:trHeight w:val="31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21</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医用洗手池</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洗手池</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组</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5</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800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4000</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8"/>
                <w:szCs w:val="18"/>
              </w:rPr>
            </w:pP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jc w:val="left"/>
              <w:rPr>
                <w:sz w:val="18"/>
                <w:szCs w:val="18"/>
              </w:rPr>
            </w:pPr>
            <w:r>
              <w:rPr>
                <w:rFonts w:ascii="Times New Roman" w:hAnsi="Times New Roman" w:eastAsia="Times New Roman" w:cs="Times New Roman"/>
                <w:color w:val="000000"/>
                <w:spacing w:val="0"/>
                <w:w w:val="100"/>
                <w:position w:val="0"/>
                <w:sz w:val="18"/>
                <w:szCs w:val="18"/>
              </w:rPr>
              <w:t>22</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淋浴器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医用紧急淋浴器</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套</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1500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18"/>
                <w:szCs w:val="18"/>
              </w:rPr>
            </w:pPr>
            <w:r>
              <w:rPr>
                <w:rFonts w:ascii="Times New Roman" w:hAnsi="Times New Roman" w:eastAsia="Times New Roman" w:cs="Times New Roman"/>
                <w:color w:val="000000"/>
                <w:spacing w:val="0"/>
                <w:w w:val="100"/>
                <w:position w:val="0"/>
                <w:sz w:val="18"/>
                <w:szCs w:val="18"/>
              </w:rPr>
              <w:t>1500</w:t>
            </w:r>
          </w:p>
        </w:tc>
      </w:tr>
      <w:tr>
        <w:tblPrEx>
          <w:tblCellMar>
            <w:top w:w="0" w:type="dxa"/>
            <w:left w:w="10" w:type="dxa"/>
            <w:bottom w:w="0" w:type="dxa"/>
            <w:right w:w="10" w:type="dxa"/>
          </w:tblCellMar>
        </w:tblPrEx>
        <w:trPr>
          <w:trHeight w:val="638" w:hRule="exact"/>
          <w:jc w:val="center"/>
        </w:trPr>
        <w:tc>
          <w:tcPr>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rPr>
              <w:t>合计</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2011442</w:t>
            </w:r>
          </w:p>
        </w:tc>
      </w:tr>
    </w:tbl>
    <w:p>
      <w:pPr>
        <w:spacing w:line="52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改造</w:t>
      </w:r>
      <w:r>
        <w:rPr>
          <w:rFonts w:hint="eastAsia" w:ascii="仿宋_GB2312" w:hAnsi="仿宋_GB2312" w:eastAsia="仿宋_GB2312" w:cs="仿宋_GB2312"/>
          <w:sz w:val="28"/>
          <w:szCs w:val="28"/>
        </w:rPr>
        <w:t>项目工程资金具体投向（使用）情况表</w:t>
      </w:r>
    </w:p>
    <w:tbl>
      <w:tblPr>
        <w:tblStyle w:val="7"/>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3755"/>
        <w:gridCol w:w="253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3755"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   目</w:t>
            </w:r>
          </w:p>
        </w:tc>
        <w:tc>
          <w:tcPr>
            <w:tcW w:w="2530" w:type="dxa"/>
            <w:noWrap w:val="0"/>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金额（元）</w:t>
            </w:r>
          </w:p>
        </w:tc>
        <w:tc>
          <w:tcPr>
            <w:tcW w:w="1458" w:type="dxa"/>
            <w:noWrap w:val="0"/>
            <w:vAlign w:val="center"/>
          </w:tcPr>
          <w:p>
            <w:pPr>
              <w:spacing w:line="5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工程分项</w:t>
            </w:r>
          </w:p>
        </w:tc>
        <w:tc>
          <w:tcPr>
            <w:tcW w:w="3755" w:type="dxa"/>
            <w:noWrap w:val="0"/>
            <w:vAlign w:val="center"/>
          </w:tcPr>
          <w:p>
            <w:pPr>
              <w:spacing w:line="520" w:lineRule="exact"/>
              <w:rPr>
                <w:rFonts w:hint="eastAsia" w:ascii="仿宋_GB2312" w:hAnsi="仿宋_GB2312" w:eastAsia="仿宋_GB2312" w:cs="仿宋_GB2312"/>
                <w:sz w:val="24"/>
              </w:rPr>
            </w:pPr>
          </w:p>
        </w:tc>
        <w:tc>
          <w:tcPr>
            <w:tcW w:w="2530" w:type="dxa"/>
            <w:noWrap w:val="0"/>
            <w:vAlign w:val="center"/>
          </w:tcPr>
          <w:p>
            <w:pPr>
              <w:spacing w:line="520" w:lineRule="exact"/>
              <w:rPr>
                <w:rFonts w:hint="eastAsia" w:ascii="仿宋_GB2312" w:hAnsi="仿宋_GB2312" w:eastAsia="仿宋_GB2312" w:cs="仿宋_GB2312"/>
                <w:sz w:val="24"/>
              </w:rPr>
            </w:pPr>
          </w:p>
        </w:tc>
        <w:tc>
          <w:tcPr>
            <w:tcW w:w="1458" w:type="dxa"/>
            <w:noWrap w:val="0"/>
            <w:vAlign w:val="center"/>
          </w:tcPr>
          <w:p>
            <w:pPr>
              <w:spacing w:line="5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洁净部分</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303572.85</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给排水系统部分</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5057.69</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实验室专用台柜</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40027.53</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弱电部分</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7079.55</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强电系统部分</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22532.99</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95" w:type="dxa"/>
            <w:noWrap w:val="0"/>
            <w:vAlign w:val="center"/>
          </w:tcPr>
          <w:p>
            <w:pPr>
              <w:spacing w:line="520" w:lineRule="exact"/>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3755" w:type="dxa"/>
            <w:noWrap w:val="0"/>
            <w:vAlign w:val="center"/>
          </w:tcPr>
          <w:p>
            <w:pPr>
              <w:spacing w:line="5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医用通风系统部分</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73565.44</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2195" w:type="dxa"/>
            <w:noWrap w:val="0"/>
            <w:vAlign w:val="center"/>
          </w:tcPr>
          <w:p>
            <w:pPr>
              <w:spacing w:line="520" w:lineRule="exact"/>
              <w:jc w:val="right"/>
              <w:rPr>
                <w:rFonts w:hint="eastAsia"/>
                <w:lang w:val="en-US" w:eastAsia="zh-CN"/>
              </w:rPr>
            </w:pPr>
          </w:p>
          <w:p>
            <w:pPr>
              <w:pStyle w:val="2"/>
              <w:rPr>
                <w:rFonts w:hint="eastAsia"/>
                <w:lang w:val="en-US" w:eastAsia="zh-CN"/>
              </w:rPr>
            </w:pPr>
          </w:p>
        </w:tc>
        <w:tc>
          <w:tcPr>
            <w:tcW w:w="3755" w:type="dxa"/>
            <w:noWrap w:val="0"/>
            <w:vAlign w:val="center"/>
          </w:tcPr>
          <w:p>
            <w:pPr>
              <w:spacing w:line="52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合计</w:t>
            </w:r>
          </w:p>
        </w:tc>
        <w:tc>
          <w:tcPr>
            <w:tcW w:w="2530" w:type="dxa"/>
            <w:noWrap w:val="0"/>
            <w:vAlign w:val="center"/>
          </w:tcPr>
          <w:p>
            <w:pPr>
              <w:spacing w:line="520" w:lineRule="exact"/>
              <w:rPr>
                <w:rFonts w:hint="default" w:ascii="仿宋_GB2312" w:hAnsi="仿宋_GB2312" w:eastAsia="仿宋_GB2312" w:cs="仿宋_GB2312"/>
                <w:i w:val="0"/>
                <w:iCs w:val="0"/>
                <w:color w:val="auto"/>
                <w:sz w:val="24"/>
                <w:lang w:val="en-US" w:eastAsia="zh-CN"/>
              </w:rPr>
            </w:pPr>
            <w:r>
              <w:rPr>
                <w:rFonts w:hint="eastAsia" w:ascii="仿宋_GB2312" w:hAnsi="仿宋_GB2312" w:eastAsia="仿宋_GB2312" w:cs="仿宋_GB2312"/>
                <w:i w:val="0"/>
                <w:iCs w:val="0"/>
                <w:color w:val="auto"/>
                <w:sz w:val="24"/>
                <w:lang w:val="en-US" w:eastAsia="zh-CN"/>
              </w:rPr>
              <w:t>451836.05</w:t>
            </w:r>
          </w:p>
        </w:tc>
        <w:tc>
          <w:tcPr>
            <w:tcW w:w="1458" w:type="dxa"/>
            <w:noWrap w:val="0"/>
            <w:vAlign w:val="center"/>
          </w:tcPr>
          <w:p>
            <w:pPr>
              <w:spacing w:line="520" w:lineRule="exact"/>
              <w:rPr>
                <w:rFonts w:hint="eastAsia" w:ascii="仿宋_GB2312" w:hAnsi="仿宋_GB2312" w:eastAsia="仿宋_GB2312" w:cs="仿宋_GB2312"/>
                <w:color w:val="FF0000"/>
                <w:sz w:val="24"/>
              </w:rPr>
            </w:pPr>
          </w:p>
        </w:tc>
      </w:tr>
    </w:tbl>
    <w:p>
      <w:pPr>
        <w:spacing w:line="360" w:lineRule="auto"/>
        <w:ind w:firstLine="560" w:firstLineChars="200"/>
        <w:jc w:val="left"/>
        <w:outlineLvl w:val="2"/>
        <w:rPr>
          <w:rFonts w:hint="eastAsia" w:ascii="仿宋_GB2312" w:hAnsi="宋体" w:eastAsia="仿宋_GB2312"/>
          <w:sz w:val="28"/>
          <w:szCs w:val="28"/>
          <w:lang w:eastAsia="zh-CN"/>
        </w:rPr>
      </w:pPr>
      <w:r>
        <w:rPr>
          <w:rFonts w:hint="eastAsia" w:ascii="仿宋_GB2312" w:hAnsi="宋体" w:eastAsia="仿宋_GB2312"/>
          <w:sz w:val="28"/>
          <w:szCs w:val="28"/>
        </w:rPr>
        <w:t>（五）项目财务管理状况</w:t>
      </w:r>
      <w:r>
        <w:rPr>
          <w:rFonts w:hint="eastAsia" w:ascii="仿宋_GB2312" w:hAnsi="宋体" w:eastAsia="仿宋_GB2312"/>
          <w:sz w:val="28"/>
          <w:szCs w:val="28"/>
          <w:lang w:eastAsia="zh-CN"/>
        </w:rPr>
        <w:t>。</w:t>
      </w:r>
    </w:p>
    <w:p>
      <w:pPr>
        <w:spacing w:line="360" w:lineRule="auto"/>
        <w:ind w:firstLine="560" w:firstLineChars="200"/>
        <w:jc w:val="left"/>
        <w:outlineLvl w:val="2"/>
        <w:rPr>
          <w:rFonts w:hint="eastAsia" w:ascii="仿宋_GB2312" w:hAnsi="宋体" w:eastAsia="仿宋_GB2312"/>
          <w:sz w:val="28"/>
          <w:szCs w:val="28"/>
          <w:lang w:eastAsia="zh-CN"/>
        </w:rPr>
      </w:pPr>
      <w:r>
        <w:rPr>
          <w:rFonts w:hint="default" w:ascii="仿宋_GB2312" w:hAnsi="仿宋_GB2312" w:eastAsia="仿宋_GB2312"/>
          <w:color w:val="auto"/>
          <w:spacing w:val="0"/>
          <w:position w:val="0"/>
          <w:sz w:val="28"/>
          <w:szCs w:val="28"/>
        </w:rPr>
        <w:t>为加强财务管理工作，本项目严格按照《基本建设财务管理规定》的要求，对批准的预算建设内容，做好账务设置和账务管理，对</w:t>
      </w:r>
      <w:r>
        <w:rPr>
          <w:rFonts w:hint="eastAsia" w:ascii="仿宋_GB2312" w:hAnsi="仿宋_GB2312" w:eastAsia="仿宋_GB2312"/>
          <w:color w:val="auto"/>
          <w:spacing w:val="0"/>
          <w:position w:val="0"/>
          <w:sz w:val="28"/>
          <w:szCs w:val="28"/>
          <w:lang w:eastAsia="zh-CN"/>
        </w:rPr>
        <w:t>货物</w:t>
      </w:r>
      <w:r>
        <w:rPr>
          <w:rFonts w:hint="default" w:ascii="仿宋_GB2312" w:hAnsi="仿宋_GB2312" w:eastAsia="仿宋_GB2312"/>
          <w:color w:val="auto"/>
          <w:spacing w:val="0"/>
          <w:position w:val="0"/>
          <w:sz w:val="28"/>
          <w:szCs w:val="28"/>
        </w:rPr>
        <w:t>及时做好原始记录，及时掌握工程进度，确保项目建设如期、顺利开展。</w:t>
      </w:r>
    </w:p>
    <w:p>
      <w:pPr>
        <w:pageBreakBefore w:val="0"/>
        <w:numPr>
          <w:ilvl w:val="0"/>
          <w:numId w:val="0"/>
        </w:numPr>
        <w:wordWrap w:val="0"/>
        <w:autoSpaceDE/>
        <w:autoSpaceDN/>
        <w:bidi w:val="0"/>
        <w:snapToGrid/>
        <w:spacing w:before="0" w:after="0" w:line="360" w:lineRule="auto"/>
        <w:ind w:right="0" w:firstLine="600"/>
        <w:jc w:val="left"/>
        <w:outlineLvl w:val="2"/>
        <w:rPr>
          <w:rFonts w:hint="eastAsia" w:ascii="仿宋_GB2312" w:hAnsi="宋体" w:eastAsia="仿宋_GB2312"/>
          <w:sz w:val="28"/>
          <w:szCs w:val="28"/>
        </w:rPr>
      </w:pPr>
      <w:r>
        <w:rPr>
          <w:rFonts w:hint="eastAsia" w:ascii="仿宋_GB2312" w:hAnsi="宋体" w:eastAsia="仿宋_GB2312"/>
          <w:sz w:val="28"/>
          <w:szCs w:val="28"/>
        </w:rPr>
        <w:t>（六）项目管理制度及执行情况。</w:t>
      </w:r>
    </w:p>
    <w:p>
      <w:pPr>
        <w:pageBreakBefore w:val="0"/>
        <w:numPr>
          <w:ilvl w:val="0"/>
          <w:numId w:val="0"/>
        </w:numPr>
        <w:wordWrap w:val="0"/>
        <w:autoSpaceDE/>
        <w:autoSpaceDN/>
        <w:bidi w:val="0"/>
        <w:snapToGrid/>
        <w:spacing w:before="0" w:after="0" w:line="360" w:lineRule="auto"/>
        <w:ind w:right="0" w:firstLine="600"/>
        <w:jc w:val="left"/>
        <w:outlineLvl w:val="2"/>
        <w:rPr>
          <w:rFonts w:hint="eastAsia" w:ascii="仿宋_GB2312" w:hAnsi="宋体" w:eastAsia="仿宋_GB2312"/>
          <w:sz w:val="28"/>
          <w:szCs w:val="28"/>
        </w:rPr>
      </w:pPr>
      <w:r>
        <w:rPr>
          <w:rFonts w:hint="default" w:ascii="仿宋_GB2312" w:hAnsi="仿宋_GB2312" w:eastAsia="仿宋_GB2312"/>
          <w:color w:val="auto"/>
          <w:spacing w:val="0"/>
          <w:position w:val="0"/>
          <w:sz w:val="28"/>
          <w:szCs w:val="28"/>
        </w:rPr>
        <w:t>在资金的使用和管理上严格按照上级相关文件要求，落实有关文件精神，切实加强我院专项资金管理，全程跟踪落实项目的实施，确保项目早日建成。我院成立以院长为组长、副院长为副组长、</w:t>
      </w:r>
      <w:r>
        <w:rPr>
          <w:rFonts w:hint="eastAsia" w:ascii="仿宋_GB2312" w:hAnsi="仿宋_GB2312" w:eastAsia="仿宋_GB2312"/>
          <w:color w:val="auto"/>
          <w:spacing w:val="0"/>
          <w:position w:val="0"/>
          <w:sz w:val="28"/>
          <w:szCs w:val="28"/>
          <w:lang w:eastAsia="zh-CN"/>
        </w:rPr>
        <w:t>设备科</w:t>
      </w:r>
      <w:r>
        <w:rPr>
          <w:rFonts w:hint="default" w:ascii="仿宋_GB2312" w:hAnsi="仿宋_GB2312" w:eastAsia="仿宋_GB2312"/>
          <w:color w:val="auto"/>
          <w:spacing w:val="0"/>
          <w:position w:val="0"/>
          <w:sz w:val="28"/>
          <w:szCs w:val="28"/>
        </w:rPr>
        <w:t>及其他相关部门为成员的项目管理领导小组，负责本项目建设的具体实施管理事宜。</w:t>
      </w:r>
    </w:p>
    <w:p>
      <w:pPr>
        <w:pageBreakBefore w:val="0"/>
        <w:numPr>
          <w:ilvl w:val="0"/>
          <w:numId w:val="0"/>
        </w:numPr>
        <w:wordWrap w:val="0"/>
        <w:autoSpaceDE/>
        <w:autoSpaceDN/>
        <w:bidi w:val="0"/>
        <w:snapToGrid/>
        <w:spacing w:before="0" w:after="0" w:line="360" w:lineRule="auto"/>
        <w:ind w:right="0" w:firstLine="600"/>
        <w:jc w:val="left"/>
        <w:outlineLvl w:val="2"/>
        <w:rPr>
          <w:rFonts w:hint="eastAsia" w:ascii="仿宋_GB2312" w:hAnsi="仿宋_GB2312" w:eastAsia="仿宋_GB2312" w:cs="仿宋_GB2312"/>
          <w:b/>
          <w:bCs/>
          <w:sz w:val="28"/>
          <w:szCs w:val="28"/>
          <w:lang w:eastAsia="zh-CN"/>
        </w:rPr>
      </w:pPr>
      <w:r>
        <w:rPr>
          <w:rFonts w:hint="default" w:ascii="仿宋_GB2312" w:hAnsi="仿宋_GB2312" w:eastAsia="仿宋_GB2312"/>
          <w:color w:val="auto"/>
          <w:spacing w:val="0"/>
          <w:position w:val="0"/>
          <w:sz w:val="28"/>
          <w:szCs w:val="28"/>
        </w:rPr>
        <w:t>本项目资金实行专项资金管理制度，项目建设经审核后由雷州市财政局</w:t>
      </w:r>
      <w:r>
        <w:rPr>
          <w:rFonts w:hint="eastAsia" w:ascii="仿宋_GB2312" w:hAnsi="仿宋_GB2312" w:eastAsia="仿宋_GB2312"/>
          <w:color w:val="auto"/>
          <w:spacing w:val="0"/>
          <w:position w:val="0"/>
          <w:sz w:val="28"/>
          <w:szCs w:val="28"/>
          <w:lang w:eastAsia="zh-CN"/>
        </w:rPr>
        <w:t>授权支付</w:t>
      </w:r>
      <w:r>
        <w:rPr>
          <w:rFonts w:hint="default" w:ascii="仿宋_GB2312" w:hAnsi="仿宋_GB2312" w:eastAsia="仿宋_GB2312"/>
          <w:color w:val="auto"/>
          <w:spacing w:val="0"/>
          <w:position w:val="0"/>
          <w:sz w:val="28"/>
          <w:szCs w:val="28"/>
        </w:rPr>
        <w:t>给</w:t>
      </w:r>
      <w:r>
        <w:rPr>
          <w:rFonts w:hint="eastAsia" w:ascii="仿宋_GB2312" w:hAnsi="仿宋_GB2312" w:eastAsia="仿宋_GB2312"/>
          <w:color w:val="auto"/>
          <w:spacing w:val="0"/>
          <w:position w:val="0"/>
          <w:sz w:val="28"/>
          <w:szCs w:val="28"/>
          <w:lang w:eastAsia="zh-CN"/>
        </w:rPr>
        <w:t>供货</w:t>
      </w:r>
      <w:r>
        <w:rPr>
          <w:rFonts w:hint="default" w:ascii="仿宋_GB2312" w:hAnsi="仿宋_GB2312" w:eastAsia="仿宋_GB2312"/>
          <w:color w:val="auto"/>
          <w:spacing w:val="0"/>
          <w:position w:val="0"/>
          <w:sz w:val="28"/>
          <w:szCs w:val="28"/>
        </w:rPr>
        <w:t>方，实行专户管理、集中支付，确保专项资金全部用于核酸实验室配套设备</w:t>
      </w:r>
      <w:r>
        <w:rPr>
          <w:rFonts w:hint="eastAsia" w:ascii="仿宋_GB2312" w:hAnsi="仿宋_GB2312" w:eastAsia="仿宋_GB2312"/>
          <w:color w:val="auto"/>
          <w:spacing w:val="0"/>
          <w:position w:val="0"/>
          <w:sz w:val="28"/>
          <w:szCs w:val="28"/>
          <w:lang w:eastAsia="zh-CN"/>
        </w:rPr>
        <w:t>和改造</w:t>
      </w:r>
      <w:r>
        <w:rPr>
          <w:rFonts w:hint="default" w:ascii="仿宋_GB2312" w:hAnsi="仿宋_GB2312" w:eastAsia="仿宋_GB2312"/>
          <w:color w:val="auto"/>
          <w:spacing w:val="0"/>
          <w:position w:val="0"/>
          <w:sz w:val="28"/>
          <w:szCs w:val="28"/>
        </w:rPr>
        <w:t>项目</w:t>
      </w:r>
      <w:r>
        <w:rPr>
          <w:rFonts w:hint="eastAsia" w:ascii="仿宋_GB2312" w:hAnsi="仿宋_GB2312" w:eastAsia="仿宋_GB2312"/>
          <w:color w:val="auto"/>
          <w:spacing w:val="0"/>
          <w:position w:val="0"/>
          <w:sz w:val="28"/>
          <w:szCs w:val="28"/>
          <w:lang w:eastAsia="zh-CN"/>
        </w:rPr>
        <w:t>工程</w:t>
      </w:r>
      <w:r>
        <w:rPr>
          <w:rFonts w:hint="default" w:ascii="仿宋_GB2312" w:hAnsi="仿宋_GB2312" w:eastAsia="仿宋_GB2312"/>
          <w:color w:val="auto"/>
          <w:spacing w:val="0"/>
          <w:position w:val="0"/>
          <w:sz w:val="28"/>
          <w:szCs w:val="28"/>
        </w:rPr>
        <w:t>建设，提高了资金使用效益和安全度，保障项目建设顺利完成。</w:t>
      </w:r>
    </w:p>
    <w:p>
      <w:pPr>
        <w:keepNext w:val="0"/>
        <w:keepLines w:val="0"/>
        <w:pageBreakBefore w:val="0"/>
        <w:widowControl w:val="0"/>
        <w:numPr>
          <w:ilvl w:val="0"/>
          <w:numId w:val="3"/>
        </w:numPr>
        <w:kinsoku/>
        <w:wordWrap/>
        <w:overflowPunct/>
        <w:topLinePunct w:val="0"/>
        <w:autoSpaceDE/>
        <w:autoSpaceDN/>
        <w:bidi w:val="0"/>
        <w:adjustRightInd/>
        <w:spacing w:line="600" w:lineRule="exact"/>
        <w:ind w:left="0" w:leftChars="0"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项目</w:t>
      </w:r>
      <w:r>
        <w:rPr>
          <w:rFonts w:hint="eastAsia" w:ascii="仿宋_GB2312" w:hAnsi="仿宋_GB2312" w:eastAsia="仿宋_GB2312" w:cs="仿宋_GB2312"/>
          <w:b/>
          <w:bCs/>
          <w:sz w:val="30"/>
          <w:szCs w:val="30"/>
          <w:lang w:eastAsia="zh-CN"/>
        </w:rPr>
        <w:t>资金使用绩效</w:t>
      </w:r>
    </w:p>
    <w:p>
      <w:pPr>
        <w:pStyle w:val="2"/>
        <w:numPr>
          <w:ilvl w:val="0"/>
          <w:numId w:val="0"/>
        </w:numPr>
        <w:ind w:firstLine="480" w:firstLineChars="200"/>
        <w:rPr>
          <w:rFonts w:hint="eastAsia"/>
          <w:lang w:eastAsia="zh-CN"/>
        </w:rPr>
      </w:pPr>
      <w:r>
        <w:rPr>
          <w:rFonts w:hint="eastAsia"/>
          <w:lang w:eastAsia="zh-CN"/>
        </w:rPr>
        <w:t>（一）资金投入情况</w:t>
      </w:r>
    </w:p>
    <w:p>
      <w:pPr>
        <w:pStyle w:val="2"/>
        <w:numPr>
          <w:ilvl w:val="0"/>
          <w:numId w:val="6"/>
        </w:num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资金到位情况。</w:t>
      </w:r>
    </w:p>
    <w:p>
      <w:pPr>
        <w:pStyle w:val="2"/>
        <w:numPr>
          <w:ilvl w:val="0"/>
          <w:numId w:val="0"/>
        </w:numPr>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eastAsia="zh-CN"/>
        </w:rPr>
        <w:t>根据市政府常务会议于</w:t>
      </w:r>
      <w:r>
        <w:rPr>
          <w:rFonts w:hint="eastAsia" w:ascii="仿宋_GB2312" w:hAnsi="仿宋_GB2312" w:eastAsia="仿宋_GB2312" w:cs="仿宋_GB2312"/>
          <w:sz w:val="28"/>
          <w:szCs w:val="28"/>
          <w:highlight w:val="none"/>
          <w:lang w:val="en-US" w:eastAsia="zh-CN"/>
        </w:rPr>
        <w:t>2020年11月27日第109次（第28号）常务会议的批示，市财政局下达</w:t>
      </w:r>
      <w:r>
        <w:rPr>
          <w:rFonts w:hint="eastAsia" w:ascii="仿宋_GB2312" w:hAnsi="仿宋_GB2312" w:eastAsia="仿宋_GB2312" w:cs="仿宋_GB2312"/>
          <w:b w:val="0"/>
          <w:bCs w:val="0"/>
          <w:sz w:val="28"/>
          <w:szCs w:val="28"/>
          <w:highlight w:val="none"/>
          <w:lang w:val="en-US" w:eastAsia="zh-CN"/>
        </w:rPr>
        <w:t>核酸检测实验室建设资金230万元。</w:t>
      </w:r>
    </w:p>
    <w:p>
      <w:pPr>
        <w:pStyle w:val="2"/>
        <w:numPr>
          <w:ilvl w:val="0"/>
          <w:numId w:val="0"/>
        </w:numPr>
        <w:ind w:leftChars="200"/>
        <w:rPr>
          <w:rFonts w:hint="default"/>
          <w:b/>
          <w:bCs/>
          <w:lang w:val="en-US" w:eastAsia="zh-CN"/>
        </w:rPr>
      </w:pPr>
      <w:r>
        <w:rPr>
          <w:rFonts w:hint="eastAsia" w:ascii="仿宋_GB2312" w:hAnsi="仿宋_GB2312" w:eastAsia="仿宋_GB2312" w:cs="仿宋_GB2312"/>
          <w:b w:val="0"/>
          <w:bCs w:val="0"/>
          <w:sz w:val="28"/>
          <w:szCs w:val="28"/>
          <w:highlight w:val="none"/>
          <w:lang w:val="en-US" w:eastAsia="zh-CN"/>
        </w:rPr>
        <w:t>2、资金执行情况。</w:t>
      </w:r>
    </w:p>
    <w:p>
      <w:pPr>
        <w:pStyle w:val="2"/>
        <w:numPr>
          <w:ilvl w:val="0"/>
          <w:numId w:val="0"/>
        </w:numPr>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rPr>
        <w:t>到目前止，</w:t>
      </w:r>
      <w:r>
        <w:rPr>
          <w:rFonts w:hint="eastAsia" w:ascii="仿宋_GB2312" w:hAnsi="仿宋_GB2312" w:eastAsia="仿宋_GB2312" w:cs="仿宋_GB2312"/>
          <w:sz w:val="28"/>
          <w:szCs w:val="28"/>
          <w:highlight w:val="none"/>
          <w:lang w:eastAsia="zh-CN"/>
        </w:rPr>
        <w:t>雷州市第二人民医院核酸检测实验室建设</w:t>
      </w:r>
      <w:r>
        <w:rPr>
          <w:rFonts w:hint="eastAsia" w:ascii="仿宋_GB2312" w:hAnsi="仿宋_GB2312" w:eastAsia="仿宋_GB2312" w:cs="仿宋_GB2312"/>
          <w:sz w:val="28"/>
          <w:szCs w:val="28"/>
          <w:highlight w:val="none"/>
        </w:rPr>
        <w:t>已全部完成</w:t>
      </w:r>
      <w:r>
        <w:rPr>
          <w:rFonts w:hint="eastAsia" w:ascii="仿宋_GB2312" w:hAnsi="仿宋_GB2312" w:eastAsia="仿宋_GB2312" w:cs="仿宋_GB2312"/>
          <w:sz w:val="28"/>
          <w:szCs w:val="28"/>
          <w:highlight w:val="none"/>
          <w:lang w:eastAsia="zh-CN"/>
        </w:rPr>
        <w:t>并投入使用。核酸检测实验室配套设备合同价</w:t>
      </w:r>
      <w:r>
        <w:rPr>
          <w:rFonts w:hint="eastAsia" w:ascii="仿宋_GB2312" w:hAnsi="仿宋_GB2312" w:eastAsia="仿宋_GB2312" w:cs="仿宋_GB2312"/>
          <w:sz w:val="28"/>
          <w:szCs w:val="28"/>
          <w:highlight w:val="none"/>
          <w:lang w:val="en-US" w:eastAsia="zh-CN"/>
        </w:rPr>
        <w:t>2011442</w:t>
      </w:r>
      <w:r>
        <w:rPr>
          <w:rFonts w:hint="eastAsia" w:ascii="仿宋_GB2312" w:hAnsi="仿宋_GB2312" w:eastAsia="仿宋_GB2312" w:cs="仿宋_GB2312"/>
          <w:sz w:val="28"/>
          <w:szCs w:val="28"/>
          <w:highlight w:val="none"/>
          <w:lang w:eastAsia="zh-CN"/>
        </w:rPr>
        <w:t>元，</w:t>
      </w:r>
      <w:r>
        <w:rPr>
          <w:rFonts w:hint="eastAsia" w:ascii="仿宋_GB2312" w:hAnsi="仿宋_GB2312" w:eastAsia="仿宋_GB2312" w:cs="仿宋_GB2312"/>
          <w:sz w:val="28"/>
          <w:szCs w:val="28"/>
          <w:highlight w:val="none"/>
          <w:lang w:val="en-US" w:eastAsia="zh-CN"/>
        </w:rPr>
        <w:t>已</w:t>
      </w:r>
      <w:r>
        <w:rPr>
          <w:rFonts w:hint="eastAsia" w:ascii="仿宋_GB2312" w:hAnsi="仿宋_GB2312" w:eastAsia="仿宋_GB2312" w:cs="仿宋_GB2312"/>
          <w:sz w:val="28"/>
          <w:szCs w:val="28"/>
          <w:highlight w:val="none"/>
          <w:lang w:eastAsia="zh-CN"/>
        </w:rPr>
        <w:t>拨付</w:t>
      </w:r>
      <w:r>
        <w:rPr>
          <w:rFonts w:hint="eastAsia" w:ascii="仿宋_GB2312" w:hAnsi="仿宋_GB2312" w:eastAsia="仿宋_GB2312" w:cs="仿宋_GB2312"/>
          <w:sz w:val="28"/>
          <w:szCs w:val="28"/>
          <w:highlight w:val="none"/>
          <w:lang w:val="en-US" w:eastAsia="zh-CN"/>
        </w:rPr>
        <w:t>设备款1951098.74</w:t>
      </w:r>
      <w:r>
        <w:rPr>
          <w:rFonts w:hint="eastAsia" w:ascii="仿宋_GB2312" w:hAnsi="仿宋_GB2312" w:eastAsia="仿宋_GB2312" w:cs="仿宋_GB2312"/>
          <w:sz w:val="28"/>
          <w:szCs w:val="28"/>
          <w:highlight w:val="none"/>
          <w:lang w:eastAsia="zh-CN"/>
        </w:rPr>
        <w:t>元；核酸检测实验室改造项目工程造价</w:t>
      </w:r>
      <w:r>
        <w:rPr>
          <w:rFonts w:hint="eastAsia" w:ascii="仿宋_GB2312" w:hAnsi="仿宋_GB2312" w:eastAsia="仿宋_GB2312" w:cs="仿宋_GB2312"/>
          <w:sz w:val="28"/>
          <w:szCs w:val="28"/>
          <w:highlight w:val="none"/>
          <w:lang w:val="en-US" w:eastAsia="zh-CN"/>
        </w:rPr>
        <w:t>450919.33元，已</w:t>
      </w:r>
      <w:r>
        <w:rPr>
          <w:rFonts w:hint="eastAsia" w:ascii="仿宋_GB2312" w:hAnsi="仿宋_GB2312" w:eastAsia="仿宋_GB2312" w:cs="仿宋_GB2312"/>
          <w:sz w:val="28"/>
          <w:szCs w:val="28"/>
          <w:highlight w:val="none"/>
          <w:lang w:eastAsia="zh-CN"/>
        </w:rPr>
        <w:t>拨付</w:t>
      </w:r>
      <w:r>
        <w:rPr>
          <w:rFonts w:hint="eastAsia" w:ascii="仿宋_GB2312" w:hAnsi="仿宋_GB2312" w:eastAsia="仿宋_GB2312" w:cs="仿宋_GB2312"/>
          <w:sz w:val="28"/>
          <w:szCs w:val="28"/>
          <w:highlight w:val="none"/>
          <w:lang w:val="en-US" w:eastAsia="zh-CN"/>
        </w:rPr>
        <w:t>工程款348901.26</w:t>
      </w:r>
      <w:r>
        <w:rPr>
          <w:rFonts w:hint="eastAsia" w:ascii="仿宋_GB2312" w:hAnsi="仿宋_GB2312" w:eastAsia="仿宋_GB2312" w:cs="仿宋_GB2312"/>
          <w:sz w:val="28"/>
          <w:szCs w:val="28"/>
          <w:highlight w:val="none"/>
          <w:lang w:eastAsia="zh-CN"/>
        </w:rPr>
        <w:t>元，已完成支出</w:t>
      </w:r>
      <w:r>
        <w:rPr>
          <w:rFonts w:hint="eastAsia" w:ascii="仿宋_GB2312" w:hAnsi="仿宋_GB2312" w:eastAsia="仿宋_GB2312" w:cs="仿宋_GB2312"/>
          <w:b w:val="0"/>
          <w:bCs w:val="0"/>
          <w:sz w:val="28"/>
          <w:szCs w:val="28"/>
          <w:highlight w:val="none"/>
          <w:lang w:val="en-US" w:eastAsia="zh-CN"/>
        </w:rPr>
        <w:t>230万元。</w:t>
      </w:r>
    </w:p>
    <w:p>
      <w:pPr>
        <w:pStyle w:val="2"/>
        <w:numPr>
          <w:ilvl w:val="0"/>
          <w:numId w:val="0"/>
        </w:numPr>
        <w:ind w:left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3、资金管理情况。</w:t>
      </w:r>
    </w:p>
    <w:p>
      <w:pPr>
        <w:pStyle w:val="2"/>
        <w:numPr>
          <w:ilvl w:val="0"/>
          <w:numId w:val="0"/>
        </w:numPr>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为加强资金管理，保障资金安全、高效运行，发挥资金使用效益。</w:t>
      </w:r>
      <w:r>
        <w:rPr>
          <w:rFonts w:hint="eastAsia" w:ascii="仿宋_GB2312" w:hAnsi="仿宋_GB2312" w:eastAsia="仿宋_GB2312" w:cs="仿宋_GB2312"/>
          <w:sz w:val="28"/>
          <w:szCs w:val="28"/>
        </w:rPr>
        <w:t>在资金使用过程中，严把监督审核关，</w:t>
      </w:r>
      <w:r>
        <w:rPr>
          <w:rFonts w:hint="eastAsia" w:ascii="仿宋_GB2312" w:hAnsi="仿宋_GB2312" w:eastAsia="仿宋_GB2312" w:cs="仿宋_GB2312"/>
          <w:sz w:val="28"/>
          <w:szCs w:val="28"/>
          <w:lang w:eastAsia="zh-CN"/>
        </w:rPr>
        <w:t>建</w:t>
      </w:r>
      <w:r>
        <w:rPr>
          <w:rFonts w:hint="eastAsia" w:ascii="仿宋_GB2312" w:hAnsi="仿宋_GB2312" w:eastAsia="仿宋_GB2312" w:cs="仿宋_GB2312"/>
          <w:sz w:val="28"/>
          <w:szCs w:val="28"/>
        </w:rPr>
        <w:t>立健全</w:t>
      </w:r>
      <w:bookmarkStart w:id="0" w:name="_GoBack"/>
      <w:bookmarkEnd w:id="0"/>
      <w:r>
        <w:rPr>
          <w:rFonts w:hint="eastAsia" w:ascii="仿宋_GB2312" w:hAnsi="仿宋_GB2312" w:eastAsia="仿宋_GB2312" w:cs="仿宋_GB2312"/>
          <w:sz w:val="28"/>
          <w:szCs w:val="28"/>
        </w:rPr>
        <w:t>内部审批制度。</w:t>
      </w:r>
      <w:r>
        <w:rPr>
          <w:rFonts w:hint="eastAsia" w:ascii="仿宋_GB2312" w:hAnsi="仿宋_GB2312" w:eastAsia="仿宋_GB2312" w:cs="仿宋_GB2312"/>
          <w:b w:val="0"/>
          <w:bCs w:val="0"/>
          <w:sz w:val="28"/>
          <w:szCs w:val="28"/>
          <w:highlight w:val="none"/>
          <w:lang w:val="en-US" w:eastAsia="zh-CN"/>
        </w:rPr>
        <w:t>资金的拨付严格执行项目立资金批准的使用计划和项目批复资料，做到专款专用。</w:t>
      </w:r>
    </w:p>
    <w:p>
      <w:pPr>
        <w:pStyle w:val="2"/>
        <w:numPr>
          <w:ilvl w:val="0"/>
          <w:numId w:val="0"/>
        </w:numPr>
        <w:ind w:firstLine="560" w:firstLineChars="200"/>
        <w:rPr>
          <w:rFonts w:hint="eastAsia"/>
          <w:lang w:val="en-US" w:eastAsia="zh-CN"/>
        </w:rPr>
      </w:pPr>
      <w:r>
        <w:rPr>
          <w:rFonts w:hint="eastAsia" w:ascii="仿宋_GB2312" w:hAnsi="仿宋_GB2312" w:eastAsia="仿宋_GB2312" w:cs="仿宋_GB2312"/>
          <w:b w:val="0"/>
          <w:bCs w:val="0"/>
          <w:sz w:val="28"/>
          <w:szCs w:val="28"/>
          <w:highlight w:val="none"/>
          <w:lang w:val="en-US" w:eastAsia="zh-CN"/>
        </w:rPr>
        <w:t>（二）</w:t>
      </w:r>
      <w:r>
        <w:rPr>
          <w:rFonts w:hint="eastAsia"/>
          <w:lang w:val="en-US" w:eastAsia="zh-CN"/>
        </w:rPr>
        <w:t>绩效目标实现自我评价</w:t>
      </w:r>
    </w:p>
    <w:p>
      <w:pPr>
        <w:spacing w:line="360" w:lineRule="auto"/>
        <w:ind w:firstLine="560" w:firstLineChars="200"/>
        <w:jc w:val="left"/>
        <w:outlineLvl w:val="2"/>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评价基本指标分析</w:t>
      </w:r>
      <w:r>
        <w:rPr>
          <w:rFonts w:hint="eastAsia" w:ascii="仿宋_GB2312" w:hAnsi="宋体" w:eastAsia="仿宋_GB2312"/>
          <w:sz w:val="28"/>
          <w:szCs w:val="28"/>
          <w:lang w:eastAsia="zh-CN"/>
        </w:rPr>
        <w:t>。</w:t>
      </w:r>
    </w:p>
    <w:p>
      <w:pPr>
        <w:spacing w:line="360" w:lineRule="auto"/>
        <w:ind w:firstLine="560" w:firstLineChars="200"/>
        <w:jc w:val="left"/>
        <w:outlineLvl w:val="2"/>
        <w:rPr>
          <w:rFonts w:hint="default" w:ascii="仿宋_GB2312" w:hAnsi="仿宋_GB2312" w:eastAsia="仿宋_GB2312"/>
          <w:color w:val="auto"/>
          <w:spacing w:val="0"/>
          <w:position w:val="0"/>
          <w:sz w:val="28"/>
          <w:szCs w:val="28"/>
        </w:rPr>
      </w:pPr>
      <w:r>
        <w:rPr>
          <w:rFonts w:hint="default" w:ascii="仿宋_GB2312" w:hAnsi="仿宋_GB2312" w:eastAsia="仿宋_GB2312"/>
          <w:color w:val="auto"/>
          <w:spacing w:val="0"/>
          <w:position w:val="0"/>
          <w:sz w:val="28"/>
          <w:szCs w:val="28"/>
        </w:rPr>
        <w:t>项目建成投入使用后</w:t>
      </w:r>
      <w:r>
        <w:rPr>
          <w:rFonts w:hint="eastAsia" w:ascii="仿宋_GB2312" w:hAnsi="仿宋_GB2312" w:eastAsia="仿宋_GB2312"/>
          <w:color w:val="auto"/>
          <w:spacing w:val="0"/>
          <w:position w:val="0"/>
          <w:sz w:val="28"/>
          <w:szCs w:val="28"/>
          <w:lang w:eastAsia="zh-CN"/>
        </w:rPr>
        <w:t>，</w:t>
      </w:r>
      <w:r>
        <w:rPr>
          <w:rFonts w:hint="default" w:ascii="仿宋_GB2312" w:hAnsi="仿宋_GB2312" w:eastAsia="仿宋_GB2312"/>
          <w:color w:val="auto"/>
          <w:spacing w:val="0"/>
          <w:position w:val="0"/>
          <w:sz w:val="28"/>
          <w:szCs w:val="28"/>
        </w:rPr>
        <w:t>医院整体医疗服务水平和综合能力得到提升，医疗服务更加贴近群众、贴近社会，人民群众的健康安全有更好的保障</w:t>
      </w:r>
      <w:r>
        <w:rPr>
          <w:rFonts w:hint="eastAsia" w:ascii="仿宋_GB2312" w:hAnsi="仿宋_GB2312" w:eastAsia="仿宋_GB2312"/>
          <w:color w:val="auto"/>
          <w:spacing w:val="0"/>
          <w:position w:val="0"/>
          <w:sz w:val="28"/>
          <w:szCs w:val="28"/>
          <w:lang w:eastAsia="zh-CN"/>
        </w:rPr>
        <w:t>。</w:t>
      </w:r>
      <w:r>
        <w:rPr>
          <w:rFonts w:hint="default" w:ascii="仿宋_GB2312" w:hAnsi="仿宋_GB2312" w:eastAsia="仿宋_GB2312"/>
          <w:color w:val="auto"/>
          <w:spacing w:val="0"/>
          <w:position w:val="0"/>
          <w:sz w:val="28"/>
          <w:szCs w:val="28"/>
        </w:rPr>
        <w:t>加强了我院的疫情防控能力，提升了医院的</w:t>
      </w:r>
      <w:r>
        <w:rPr>
          <w:rFonts w:hint="eastAsia" w:ascii="仿宋_GB2312" w:hAnsi="仿宋_GB2312" w:eastAsia="仿宋_GB2312"/>
          <w:color w:val="auto"/>
          <w:spacing w:val="0"/>
          <w:position w:val="0"/>
          <w:sz w:val="28"/>
          <w:szCs w:val="28"/>
          <w:lang w:eastAsia="zh-CN"/>
        </w:rPr>
        <w:t>核酸</w:t>
      </w:r>
      <w:r>
        <w:rPr>
          <w:rFonts w:hint="default" w:ascii="仿宋_GB2312" w:hAnsi="仿宋_GB2312" w:eastAsia="仿宋_GB2312"/>
          <w:color w:val="auto"/>
          <w:spacing w:val="0"/>
          <w:position w:val="0"/>
          <w:sz w:val="28"/>
          <w:szCs w:val="28"/>
        </w:rPr>
        <w:t>检测能力；项目建设有利</w:t>
      </w:r>
      <w:r>
        <w:rPr>
          <w:rFonts w:hint="eastAsia" w:ascii="仿宋_GB2312" w:hAnsi="仿宋_GB2312" w:eastAsia="仿宋_GB2312"/>
          <w:color w:val="auto"/>
          <w:spacing w:val="0"/>
          <w:position w:val="0"/>
          <w:sz w:val="28"/>
          <w:szCs w:val="28"/>
          <w:lang w:eastAsia="zh-CN"/>
        </w:rPr>
        <w:t>于</w:t>
      </w:r>
      <w:r>
        <w:rPr>
          <w:rFonts w:hint="default" w:ascii="仿宋_GB2312" w:hAnsi="仿宋_GB2312" w:eastAsia="仿宋_GB2312"/>
          <w:color w:val="auto"/>
          <w:spacing w:val="0"/>
          <w:position w:val="0"/>
          <w:sz w:val="28"/>
          <w:szCs w:val="28"/>
        </w:rPr>
        <w:t>促进雷州市医疗基础设施的完善，提高城市化进程。</w:t>
      </w:r>
    </w:p>
    <w:p>
      <w:pPr>
        <w:spacing w:line="360" w:lineRule="auto"/>
        <w:ind w:firstLine="560" w:firstLineChars="200"/>
        <w:jc w:val="left"/>
        <w:outlineLvl w:val="2"/>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评价绩效指标分析，包括项目支出后实际状况与申报绩效目标的对比分析</w:t>
      </w:r>
      <w:r>
        <w:rPr>
          <w:rFonts w:hint="eastAsia" w:ascii="仿宋_GB2312" w:hAnsi="宋体" w:eastAsia="仿宋_GB2312"/>
          <w:sz w:val="28"/>
          <w:szCs w:val="28"/>
          <w:lang w:eastAsia="zh-CN"/>
        </w:rPr>
        <w:t>。</w:t>
      </w:r>
    </w:p>
    <w:p>
      <w:pPr>
        <w:spacing w:line="360" w:lineRule="auto"/>
        <w:ind w:firstLine="560" w:firstLineChars="200"/>
        <w:jc w:val="left"/>
        <w:outlineLvl w:val="2"/>
        <w:rPr>
          <w:rFonts w:hint="eastAsia" w:ascii="仿宋_GB2312" w:hAnsi="宋体" w:eastAsia="仿宋_GB2312"/>
          <w:sz w:val="28"/>
          <w:szCs w:val="28"/>
        </w:rPr>
      </w:pPr>
      <w:r>
        <w:rPr>
          <w:rFonts w:hint="eastAsia" w:ascii="仿宋_GB2312" w:hAnsi="宋体" w:eastAsia="仿宋_GB2312"/>
          <w:sz w:val="28"/>
          <w:szCs w:val="28"/>
        </w:rPr>
        <w:t>项目建设依时稳妥推进，</w:t>
      </w:r>
      <w:r>
        <w:rPr>
          <w:rFonts w:hint="eastAsia" w:ascii="仿宋_GB2312" w:hAnsi="宋体" w:eastAsia="仿宋_GB2312"/>
          <w:sz w:val="28"/>
          <w:szCs w:val="28"/>
          <w:lang w:eastAsia="zh-CN"/>
        </w:rPr>
        <w:t>货物</w:t>
      </w:r>
      <w:r>
        <w:rPr>
          <w:rFonts w:hint="eastAsia" w:ascii="仿宋_GB2312" w:hAnsi="宋体" w:eastAsia="仿宋_GB2312"/>
          <w:sz w:val="28"/>
          <w:szCs w:val="28"/>
        </w:rPr>
        <w:t>质量合格，各项绩效指标预期值基本如期实现。</w:t>
      </w:r>
    </w:p>
    <w:p>
      <w:pPr>
        <w:spacing w:line="360" w:lineRule="auto"/>
        <w:ind w:firstLine="560" w:firstLineChars="200"/>
        <w:jc w:val="left"/>
        <w:outlineLvl w:val="2"/>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绩效定性指标分析及详细文字说明，包括项目支出实施后主要的经济、政治和社会效益具体体现；项目支出对环境影响和对社会的持续影响等</w:t>
      </w:r>
      <w:r>
        <w:rPr>
          <w:rFonts w:hint="eastAsia" w:ascii="仿宋_GB2312" w:hAnsi="宋体"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五、主要经验及做法、存在的问题及原因分析</w:t>
      </w:r>
    </w:p>
    <w:p>
      <w:pPr>
        <w:tabs>
          <w:tab w:val="left" w:pos="1671"/>
        </w:tabs>
        <w:bidi w:val="0"/>
        <w:ind w:firstLine="560" w:firstLineChars="2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（一）主要经验及做法</w:t>
      </w:r>
    </w:p>
    <w:p>
      <w:pPr>
        <w:tabs>
          <w:tab w:val="left" w:pos="1671"/>
        </w:tabs>
        <w:bidi w:val="0"/>
        <w:ind w:firstLine="560" w:firstLineChars="20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t>核酸检测实验室建设项目预算支出有具体实施科室和责任人，并结合工作实际，制定了项目工作实施方案和计划。确保核酸检测实验室建设项目顺利开展，在合同规定期限内完工并交付投入使用。</w:t>
      </w:r>
    </w:p>
    <w:p>
      <w:pPr>
        <w:pStyle w:val="2"/>
        <w:numPr>
          <w:ilvl w:val="0"/>
          <w:numId w:val="0"/>
        </w:numPr>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（二）存在的问题及原因分析</w:t>
      </w:r>
    </w:p>
    <w:p>
      <w:pPr>
        <w:pStyle w:val="2"/>
        <w:numPr>
          <w:ilvl w:val="0"/>
          <w:numId w:val="0"/>
        </w:numPr>
        <w:ind w:leftChars="100"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新冠病毒检测的样本产生的气溶胶有一定传染性，如果仍按照传统的环境检测可能会增加检测人员传染疾病的机率。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六、有关建议</w:t>
      </w:r>
    </w:p>
    <w:p>
      <w:pPr>
        <w:numPr>
          <w:ilvl w:val="0"/>
          <w:numId w:val="0"/>
        </w:numPr>
        <w:ind w:firstLine="560" w:firstLineChars="2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1、为了保质、保量、安全的完成新冠核酸检测，应制定严格的工作流程、应制定严格的工作流程、检测人员应做好应有效的防护，提高工作效率，并保证自身的安全。</w:t>
      </w:r>
    </w:p>
    <w:p>
      <w:pPr>
        <w:numPr>
          <w:ilvl w:val="0"/>
          <w:numId w:val="0"/>
        </w:numPr>
        <w:ind w:firstLine="560" w:firstLineChars="2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2、批试剂、耗材，到实验室应作必要的质检并做好记录。</w:t>
      </w:r>
    </w:p>
    <w:p>
      <w:pPr>
        <w:pStyle w:val="2"/>
        <w:rPr>
          <w:rFonts w:hint="eastAsia" w:ascii="仿宋_GB2312" w:hAnsi="仿宋_GB2312" w:eastAsia="仿宋_GB2312" w:cs="仿宋_GB2312"/>
          <w:b w:val="0"/>
          <w:bCs w:val="0"/>
          <w:sz w:val="28"/>
          <w:szCs w:val="28"/>
          <w:highlight w:val="none"/>
          <w:lang w:val="en-US" w:eastAsia="zh-CN"/>
        </w:rPr>
      </w:pPr>
    </w:p>
    <w:p>
      <w:pPr>
        <w:pStyle w:val="2"/>
        <w:rPr>
          <w:rFonts w:hint="eastAsia" w:ascii="仿宋_GB2312" w:hAnsi="仿宋_GB2312" w:eastAsia="仿宋_GB2312" w:cs="仿宋_GB2312"/>
          <w:b w:val="0"/>
          <w:bCs w:val="0"/>
          <w:sz w:val="28"/>
          <w:szCs w:val="28"/>
          <w:highlight w:val="none"/>
          <w:lang w:val="en-US" w:eastAsia="zh-CN"/>
        </w:rPr>
      </w:pPr>
    </w:p>
    <w:p>
      <w:pPr>
        <w:pStyle w:val="2"/>
        <w:rPr>
          <w:rFonts w:hint="eastAsia" w:ascii="仿宋_GB2312" w:hAnsi="仿宋_GB2312" w:eastAsia="仿宋_GB2312" w:cs="仿宋_GB2312"/>
          <w:b w:val="0"/>
          <w:bCs w:val="0"/>
          <w:sz w:val="28"/>
          <w:szCs w:val="28"/>
          <w:highlight w:val="none"/>
          <w:lang w:val="en-US" w:eastAsia="zh-CN"/>
        </w:rPr>
      </w:pPr>
    </w:p>
    <w:p>
      <w:pPr>
        <w:pStyle w:val="2"/>
        <w:rPr>
          <w:rFonts w:hint="default" w:ascii="仿宋_GB2312" w:hAnsi="仿宋_GB2312" w:eastAsia="仿宋_GB2312" w:cs="仿宋_GB2312"/>
          <w:b w:val="0"/>
          <w:bCs w:val="0"/>
          <w:sz w:val="28"/>
          <w:szCs w:val="28"/>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lang w:val="zh-CN"/>
      </w:rPr>
      <w:t xml:space="preserve"> </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2E107"/>
    <w:multiLevelType w:val="singleLevel"/>
    <w:tmpl w:val="9FD2E107"/>
    <w:lvl w:ilvl="0" w:tentative="0">
      <w:start w:val="2"/>
      <w:numFmt w:val="chineseCounting"/>
      <w:suff w:val="nothing"/>
      <w:lvlText w:val="%1、"/>
      <w:lvlJc w:val="left"/>
      <w:rPr>
        <w:rFonts w:hint="eastAsia"/>
      </w:rPr>
    </w:lvl>
  </w:abstractNum>
  <w:abstractNum w:abstractNumId="1">
    <w:nsid w:val="D240799C"/>
    <w:multiLevelType w:val="singleLevel"/>
    <w:tmpl w:val="D240799C"/>
    <w:lvl w:ilvl="0" w:tentative="0">
      <w:start w:val="1"/>
      <w:numFmt w:val="chineseCounting"/>
      <w:suff w:val="nothing"/>
      <w:lvlText w:val="（%1）"/>
      <w:lvlJc w:val="left"/>
      <w:rPr>
        <w:rFonts w:hint="eastAsia"/>
      </w:rPr>
    </w:lvl>
  </w:abstractNum>
  <w:abstractNum w:abstractNumId="2">
    <w:nsid w:val="23A81C1D"/>
    <w:multiLevelType w:val="singleLevel"/>
    <w:tmpl w:val="23A81C1D"/>
    <w:lvl w:ilvl="0" w:tentative="0">
      <w:start w:val="2"/>
      <w:numFmt w:val="decimal"/>
      <w:suff w:val="nothing"/>
      <w:lvlText w:val="%1、"/>
      <w:lvlJc w:val="left"/>
      <w:pPr>
        <w:ind w:left="70"/>
      </w:pPr>
    </w:lvl>
  </w:abstractNum>
  <w:abstractNum w:abstractNumId="3">
    <w:nsid w:val="32A9BC42"/>
    <w:multiLevelType w:val="singleLevel"/>
    <w:tmpl w:val="32A9BC42"/>
    <w:lvl w:ilvl="0" w:tentative="0">
      <w:start w:val="2"/>
      <w:numFmt w:val="chineseCounting"/>
      <w:suff w:val="nothing"/>
      <w:lvlText w:val="（%1）"/>
      <w:lvlJc w:val="left"/>
      <w:rPr>
        <w:rFonts w:hint="eastAsia"/>
      </w:rPr>
    </w:lvl>
  </w:abstractNum>
  <w:abstractNum w:abstractNumId="4">
    <w:nsid w:val="55933102"/>
    <w:multiLevelType w:val="singleLevel"/>
    <w:tmpl w:val="55933102"/>
    <w:lvl w:ilvl="0" w:tentative="0">
      <w:start w:val="6"/>
      <w:numFmt w:val="decimal"/>
      <w:suff w:val="nothing"/>
      <w:lvlText w:val="%1、"/>
      <w:lvlJc w:val="left"/>
    </w:lvl>
  </w:abstractNum>
  <w:abstractNum w:abstractNumId="5">
    <w:nsid w:val="6FFCB069"/>
    <w:multiLevelType w:val="singleLevel"/>
    <w:tmpl w:val="6FFCB069"/>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jFkNWZmNjM5ZWU1ZmU5YTc0ZTJlNjJmMjNhN2YifQ=="/>
  </w:docVars>
  <w:rsids>
    <w:rsidRoot w:val="00000000"/>
    <w:rsid w:val="01C36060"/>
    <w:rsid w:val="06732AEA"/>
    <w:rsid w:val="08C23B9D"/>
    <w:rsid w:val="0BA277B1"/>
    <w:rsid w:val="0E4B63E2"/>
    <w:rsid w:val="0FB029A1"/>
    <w:rsid w:val="119157E6"/>
    <w:rsid w:val="11F306D3"/>
    <w:rsid w:val="14242A13"/>
    <w:rsid w:val="18161DDC"/>
    <w:rsid w:val="19C84D8B"/>
    <w:rsid w:val="1A976C37"/>
    <w:rsid w:val="1BC2145D"/>
    <w:rsid w:val="1CF06AD2"/>
    <w:rsid w:val="1FB262C1"/>
    <w:rsid w:val="2079211C"/>
    <w:rsid w:val="215A451A"/>
    <w:rsid w:val="24796E62"/>
    <w:rsid w:val="25BA4E65"/>
    <w:rsid w:val="264A1001"/>
    <w:rsid w:val="26DF2190"/>
    <w:rsid w:val="292F2731"/>
    <w:rsid w:val="29CA1CE0"/>
    <w:rsid w:val="2BBA09D7"/>
    <w:rsid w:val="2C382A46"/>
    <w:rsid w:val="2F307202"/>
    <w:rsid w:val="2FAA7EAA"/>
    <w:rsid w:val="2FD2687A"/>
    <w:rsid w:val="30A708B4"/>
    <w:rsid w:val="30BD4AC6"/>
    <w:rsid w:val="321D581C"/>
    <w:rsid w:val="33501C21"/>
    <w:rsid w:val="35DB47B9"/>
    <w:rsid w:val="36390DDC"/>
    <w:rsid w:val="373A0C1E"/>
    <w:rsid w:val="379D2F5B"/>
    <w:rsid w:val="38ED217A"/>
    <w:rsid w:val="398626B6"/>
    <w:rsid w:val="399A0969"/>
    <w:rsid w:val="39C24EFB"/>
    <w:rsid w:val="3C8C664E"/>
    <w:rsid w:val="3EB96499"/>
    <w:rsid w:val="41517290"/>
    <w:rsid w:val="42375121"/>
    <w:rsid w:val="42CA554C"/>
    <w:rsid w:val="42E67F4A"/>
    <w:rsid w:val="42FB3958"/>
    <w:rsid w:val="43170066"/>
    <w:rsid w:val="431C567C"/>
    <w:rsid w:val="43E02B4D"/>
    <w:rsid w:val="43F66C59"/>
    <w:rsid w:val="459413AB"/>
    <w:rsid w:val="475C24EB"/>
    <w:rsid w:val="47A45C40"/>
    <w:rsid w:val="49C10D2B"/>
    <w:rsid w:val="4AEA6060"/>
    <w:rsid w:val="4B3F7259"/>
    <w:rsid w:val="4C4548C3"/>
    <w:rsid w:val="4C7A797B"/>
    <w:rsid w:val="4CA02E7A"/>
    <w:rsid w:val="4E5A52AA"/>
    <w:rsid w:val="4FA06D44"/>
    <w:rsid w:val="50D61ADF"/>
    <w:rsid w:val="52CF270B"/>
    <w:rsid w:val="54BD4637"/>
    <w:rsid w:val="55317769"/>
    <w:rsid w:val="55B41744"/>
    <w:rsid w:val="573C19D5"/>
    <w:rsid w:val="58B46FCA"/>
    <w:rsid w:val="597E4619"/>
    <w:rsid w:val="598D0C2A"/>
    <w:rsid w:val="59C3464B"/>
    <w:rsid w:val="5A7A11AE"/>
    <w:rsid w:val="5A92249C"/>
    <w:rsid w:val="5AAE6C48"/>
    <w:rsid w:val="5B586744"/>
    <w:rsid w:val="5BD13270"/>
    <w:rsid w:val="5C341831"/>
    <w:rsid w:val="5DC07199"/>
    <w:rsid w:val="5F1B5262"/>
    <w:rsid w:val="5F497D13"/>
    <w:rsid w:val="5FED06E7"/>
    <w:rsid w:val="61B0747B"/>
    <w:rsid w:val="632F41DB"/>
    <w:rsid w:val="643C40FF"/>
    <w:rsid w:val="657C25A9"/>
    <w:rsid w:val="6589499B"/>
    <w:rsid w:val="65E16A5E"/>
    <w:rsid w:val="66134265"/>
    <w:rsid w:val="6733706F"/>
    <w:rsid w:val="678710AA"/>
    <w:rsid w:val="681E586F"/>
    <w:rsid w:val="6A86775E"/>
    <w:rsid w:val="6F1655F3"/>
    <w:rsid w:val="6F194A81"/>
    <w:rsid w:val="73D27916"/>
    <w:rsid w:val="73EF1E6D"/>
    <w:rsid w:val="758807CB"/>
    <w:rsid w:val="76D812DE"/>
    <w:rsid w:val="788475A5"/>
    <w:rsid w:val="79764DDF"/>
    <w:rsid w:val="7BAE0860"/>
    <w:rsid w:val="7BD52290"/>
    <w:rsid w:val="7BF07693"/>
    <w:rsid w:val="7C482A62"/>
    <w:rsid w:val="7C4D0079"/>
    <w:rsid w:val="7C765821"/>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link w:val="9"/>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0"/>
    <w:pPr>
      <w:spacing w:after="0" w:line="360" w:lineRule="auto"/>
      <w:ind w:left="0" w:leftChars="0" w:firstLine="420" w:firstLineChars="200"/>
      <w:textAlignment w:val="baseline"/>
    </w:pPr>
    <w:rPr>
      <w:rFonts w:eastAsia="宋体"/>
      <w:sz w:val="24"/>
      <w:szCs w:val="24"/>
    </w:rPr>
  </w:style>
  <w:style w:type="paragraph" w:styleId="3">
    <w:name w:val="Body Text Indent"/>
    <w:basedOn w:val="1"/>
    <w:qFormat/>
    <w:uiPriority w:val="0"/>
    <w:pPr>
      <w:spacing w:after="120"/>
      <w:ind w:left="420" w:leftChars="200"/>
    </w:pPr>
  </w:style>
  <w:style w:type="paragraph" w:styleId="6">
    <w:name w:val="footer"/>
    <w:basedOn w:val="1"/>
    <w:unhideWhenUsed/>
    <w:uiPriority w:val="99"/>
    <w:pPr>
      <w:tabs>
        <w:tab w:val="center" w:pos="4153"/>
        <w:tab w:val="right" w:pos="8306"/>
      </w:tabs>
      <w:snapToGrid w:val="0"/>
      <w:jc w:val="left"/>
    </w:pPr>
    <w:rPr>
      <w:sz w:val="18"/>
      <w:szCs w:val="18"/>
    </w:rPr>
  </w:style>
  <w:style w:type="character" w:customStyle="1" w:styleId="9">
    <w:name w:val="标题 3 字符"/>
    <w:link w:val="5"/>
    <w:uiPriority w:val="0"/>
    <w:rPr>
      <w:b/>
      <w:sz w:val="32"/>
    </w:rPr>
  </w:style>
  <w:style w:type="character" w:customStyle="1" w:styleId="10">
    <w:name w:val="标题 1 字符"/>
    <w:link w:val="4"/>
    <w:qFormat/>
    <w:uiPriority w:val="0"/>
    <w:rPr>
      <w:b/>
      <w:kern w:val="44"/>
      <w:sz w:val="44"/>
    </w:rPr>
  </w:style>
  <w:style w:type="paragraph" w:customStyle="1" w:styleId="11">
    <w:name w:val="Other|1"/>
    <w:basedOn w:val="1"/>
    <w:qFormat/>
    <w:uiPriority w:val="0"/>
    <w:pPr>
      <w:widowControl w:val="0"/>
      <w:shd w:val="clear" w:color="auto" w:fill="auto"/>
      <w:jc w:val="center"/>
    </w:pPr>
    <w:rPr>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4766</Words>
  <Characters>5898</Characters>
  <Lines>0</Lines>
  <Paragraphs>0</Paragraphs>
  <TotalTime>2</TotalTime>
  <ScaleCrop>false</ScaleCrop>
  <LinksUpToDate>false</LinksUpToDate>
  <CharactersWithSpaces>5950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2022-09-22T00:56:00Z</dcterms:created>
  <dc:creator>Administrator</dc:creator>
  <cp:lastModifiedBy>Chill</cp:lastModifiedBy>
  <dcterms:modified xsi:type="dcterms:W3CDTF">2024-04-18T08:55:10Z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F0C05D81F5034CC8BF180F83C22AC738_13</vt:lpwstr>
  </property>
</Properties>
</file>