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6" w:line="185" w:lineRule="auto"/>
        <w:ind w:firstLine="376"/>
        <w:rPr>
          <w:rFonts w:hint="eastAsia" w:ascii="宋体" w:hAnsi="宋体" w:eastAsia="宋体" w:cs="宋体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spacing w:val="7"/>
          <w:sz w:val="96"/>
          <w:szCs w:val="96"/>
        </w:rPr>
        <w:t>雷州市农业农村局</w:t>
      </w:r>
    </w:p>
    <w:p>
      <w:pPr>
        <w:spacing w:before="221" w:line="90" w:lineRule="exact"/>
        <w:ind w:firstLine="40"/>
        <w:textAlignment w:val="center"/>
      </w:pPr>
      <w:r>
        <w:drawing>
          <wp:inline distT="0" distB="0" distL="114300" distR="114300">
            <wp:extent cx="5456555" cy="76200"/>
            <wp:effectExtent l="0" t="0" r="1079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关于公开征集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雷州市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动物疫病强制免疫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第三方服务主体的公告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广东省农业农村厅关于印发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广东省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动物疫病强制免疫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政策改革实施方案》精神，按照公平、公开、公正和自愿的原则，现就公开征集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雷州市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动物疫病强制免疫第三方服务主体有关事项公告如下：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一、征集范围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执业兽医、乡村动物疫病防治员或兽医从业人员、大型养殖企业、动物疫病监测诊疗机构、动物疫苗生产经营机构、科研院所等多种形式市场主体组建的第三方服务主体。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二、第三方服务主体基本条件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依法取得营业执照，内部制度完善，建立履职及其风险防范制度，具备提供动物防疫服务所必须的设施设备和场所，有2名以上执业兽医或乡村兽医或具备畜牧兽医中专学历及以上人员。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具备在雷州市辖区范围内提供动物疫病强制免疫服务的能力。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工作内容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ge">
              <wp:posOffset>9758045</wp:posOffset>
            </wp:positionV>
            <wp:extent cx="5456555" cy="76200"/>
            <wp:effectExtent l="0" t="0" r="10795" b="0"/>
            <wp:wrapTopAndBottom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565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雷州市畜禽养殖场（户）开展免疫注射、监测评价、疫病诊断、风险评估等服务，服务疫病种为口蹄疫、高致病性禽流感和小反刍兽疫。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四、申报备案程序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（一）申报。自愿申报动物防疫第三方服务主体的，可提供以下纸质材料，送至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雷州市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农业农村主管部门审核：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雷州市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2023年“先打后补”第三方服务主体备案（见附件）；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企业简介；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2.法人代表/负责人身份证复印件；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3.2名以上从业人员的相关资质证书复印件；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4.营业执照复印件及办公场所照片；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5.提供动物防疫服务所必须的设施设备（疫苗储存、器械消毒等）照片；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6.第三方服务主体内部管理制度。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（二）审核备案。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雷州市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农业农村局对“先打后补”第三方服务主体提交的资料进行审核，经审核合格的，报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雷州市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动物疫病预防控制中心备案。联系电话：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0759-8886389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雷州市新城街道西湖大道112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（三）截止日期。截止到2023年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"http://www.qjq.gov.cn/module/download/downfile.jsp?classid=0&amp;filename=37475e54c9544ce1a551e53a7dd13f74.docx"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雷州市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动物疫病强制免疫第三方服务主体备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案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4480" w:firstLineChars="14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4480" w:firstLineChars="14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雷州市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农业农村局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4480" w:firstLineChars="14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spacing w:line="50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4"/>
        <w:spacing w:line="50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pStyle w:val="4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雷州市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动物疫病强制免疫第三方服务主体备案表</w:t>
      </w:r>
    </w:p>
    <w:p>
      <w:pPr>
        <w:pStyle w:val="11"/>
        <w:ind w:firstLine="6480" w:firstLineChars="27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编号：</w:t>
      </w:r>
    </w:p>
    <w:tbl>
      <w:tblPr>
        <w:tblStyle w:val="8"/>
        <w:tblpPr w:leftFromText="180" w:rightFromText="180" w:vertAnchor="text" w:horzAnchor="page" w:tblpX="945" w:tblpY="578"/>
        <w:tblOverlap w:val="never"/>
        <w:tblW w:w="10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76"/>
        <w:gridCol w:w="549"/>
        <w:gridCol w:w="2700"/>
        <w:gridCol w:w="153"/>
        <w:gridCol w:w="1701"/>
        <w:gridCol w:w="119"/>
        <w:gridCol w:w="2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5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5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主体类型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服务区域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服务项目</w:t>
            </w:r>
          </w:p>
        </w:tc>
        <w:tc>
          <w:tcPr>
            <w:tcW w:w="75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（机构代码证编号）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固定从业人数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第三方服务主体兽医从业人员信息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3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554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334" w:rightChars="-159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雷州市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农业农村部门审核意见</w:t>
            </w:r>
          </w:p>
        </w:tc>
        <w:tc>
          <w:tcPr>
            <w:tcW w:w="47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334" w:rightChars="-159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28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334" w:rightChars="-159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注: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重要事项变更时，应及时变更报备。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本表一式三份，分别由服务主体、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农业</w:t>
            </w:r>
          </w:p>
          <w:p>
            <w:pPr>
              <w:spacing w:line="300" w:lineRule="exact"/>
              <w:ind w:right="-334" w:rightChars="-159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农村主管部门、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动物疫病预防控制中心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留存。</w:t>
            </w:r>
          </w:p>
        </w:tc>
      </w:tr>
    </w:tbl>
    <w:p>
      <w:pPr>
        <w:pStyle w:val="4"/>
        <w:ind w:firstLine="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2428240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24xPHVAAAACAEAAA8AAAAAAAAAAQAgAAAAIgAAAGRycy9kb3ducmV2LnhtbFBL&#10;AQIUABQAAAAIAIdO4kBS4pbL3QIAACQGAAAOAAAAAAAAAAEAIAAAACQ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0E5F5"/>
    <w:multiLevelType w:val="singleLevel"/>
    <w:tmpl w:val="3A50E5F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zY0MmIwZWFkZWNhNzBiN2UwZjI3Mzk3YzliMDUifQ=="/>
  </w:docVars>
  <w:rsids>
    <w:rsidRoot w:val="42CD10FA"/>
    <w:rsid w:val="059B00A7"/>
    <w:rsid w:val="1C0D5D84"/>
    <w:rsid w:val="1ED4107D"/>
    <w:rsid w:val="42C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宋体"/>
      <w:lang w:bidi="ar-SA"/>
    </w:rPr>
  </w:style>
  <w:style w:type="paragraph" w:styleId="4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cs="Times New Roman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eastAsia="仿宋_GB2312" w:cs="Times New Roman" w:hAnsiTheme="minorHAnsi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885</Characters>
  <Lines>0</Lines>
  <Paragraphs>0</Paragraphs>
  <TotalTime>7</TotalTime>
  <ScaleCrop>false</ScaleCrop>
  <LinksUpToDate>false</LinksUpToDate>
  <CharactersWithSpaces>885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2023-07-25T02:55:00Z</dcterms:created>
  <dc:creator>谢树才</dc:creator>
  <cp:lastModifiedBy>电气石/</cp:lastModifiedBy>
  <cp:lastPrinted>2023-08-01T03:38:23Z</cp:lastPrinted>
  <dcterms:modified xsi:type="dcterms:W3CDTF">2023-08-01T03:39:47Z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01C01FF81DE441539EB69DF4D75CECDD_13</vt:lpwstr>
  </property>
</Properties>
</file>