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BE" w:rsidRPr="001D1C70" w:rsidRDefault="000611BE" w:rsidP="000611BE">
      <w:pPr>
        <w:spacing w:afterLines="50"/>
        <w:jc w:val="left"/>
        <w:rPr>
          <w:rFonts w:ascii="仿宋" w:eastAsia="仿宋" w:hAnsi="仿宋" w:cs="宋体" w:hint="eastAsia"/>
          <w:bCs/>
          <w:kern w:val="0"/>
          <w:sz w:val="28"/>
          <w:szCs w:val="28"/>
        </w:rPr>
      </w:pPr>
      <w:bookmarkStart w:id="0" w:name="_GoBack"/>
      <w:r w:rsidRPr="001D1C70">
        <w:rPr>
          <w:rFonts w:ascii="仿宋" w:eastAsia="仿宋" w:hAnsi="仿宋" w:cs="宋体" w:hint="eastAsia"/>
          <w:bCs/>
          <w:kern w:val="0"/>
          <w:sz w:val="28"/>
          <w:szCs w:val="28"/>
        </w:rPr>
        <w:t>附件</w:t>
      </w:r>
      <w:r>
        <w:rPr>
          <w:rFonts w:ascii="仿宋" w:eastAsia="仿宋" w:hAnsi="仿宋" w:cs="宋体" w:hint="eastAsia"/>
          <w:bCs/>
          <w:kern w:val="0"/>
          <w:sz w:val="28"/>
          <w:szCs w:val="28"/>
        </w:rPr>
        <w:t>6</w:t>
      </w:r>
    </w:p>
    <w:p w:rsidR="00B45997" w:rsidRPr="000611BE" w:rsidRDefault="000611BE">
      <w:pPr>
        <w:jc w:val="center"/>
        <w:rPr>
          <w:rFonts w:ascii="黑体" w:eastAsia="黑体" w:hAnsi="黑体" w:cs="宋体"/>
          <w:b/>
          <w:color w:val="000000"/>
          <w:sz w:val="36"/>
          <w:szCs w:val="36"/>
        </w:rPr>
      </w:pPr>
      <w:r w:rsidRPr="000611BE">
        <w:rPr>
          <w:rFonts w:ascii="黑体" w:eastAsia="黑体" w:hAnsi="黑体" w:cs="宋体" w:hint="eastAsia"/>
          <w:b/>
          <w:color w:val="000000"/>
          <w:sz w:val="36"/>
          <w:szCs w:val="36"/>
        </w:rPr>
        <w:t>未定级医疗机构传染病防治监督检查评价表</w:t>
      </w:r>
    </w:p>
    <w:bookmarkEnd w:id="0"/>
    <w:p w:rsidR="00B45997" w:rsidRDefault="00B45997">
      <w:pPr>
        <w:spacing w:line="560" w:lineRule="exact"/>
        <w:ind w:firstLineChars="200" w:firstLine="480"/>
        <w:jc w:val="center"/>
        <w:rPr>
          <w:rFonts w:ascii="仿宋" w:eastAsia="仿宋" w:hAnsi="仿宋"/>
          <w:color w:val="000000"/>
          <w:sz w:val="24"/>
        </w:rPr>
      </w:pPr>
    </w:p>
    <w:tbl>
      <w:tblPr>
        <w:tblW w:w="0" w:type="auto"/>
        <w:jc w:val="center"/>
        <w:tblLayout w:type="fixed"/>
        <w:tblCellMar>
          <w:left w:w="0" w:type="dxa"/>
          <w:right w:w="0" w:type="dxa"/>
        </w:tblCellMar>
        <w:tblLook w:val="04A0"/>
      </w:tblPr>
      <w:tblGrid>
        <w:gridCol w:w="1696"/>
        <w:gridCol w:w="4263"/>
        <w:gridCol w:w="2620"/>
        <w:gridCol w:w="955"/>
        <w:gridCol w:w="2450"/>
        <w:gridCol w:w="775"/>
        <w:gridCol w:w="997"/>
      </w:tblGrid>
      <w:tr w:rsidR="00B45997">
        <w:trPr>
          <w:trHeight w:val="89"/>
          <w:jc w:val="center"/>
        </w:trPr>
        <w:tc>
          <w:tcPr>
            <w:tcW w:w="1696"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单位名称</w:t>
            </w:r>
          </w:p>
        </w:tc>
        <w:tc>
          <w:tcPr>
            <w:tcW w:w="12060" w:type="dxa"/>
            <w:gridSpan w:val="6"/>
            <w:tcBorders>
              <w:top w:val="single" w:sz="4" w:space="0" w:color="auto"/>
              <w:left w:val="nil"/>
              <w:bottom w:val="single" w:sz="4" w:space="0" w:color="auto"/>
              <w:right w:val="single" w:sz="4" w:space="0" w:color="auto"/>
            </w:tcBorders>
            <w:vAlign w:val="center"/>
          </w:tcPr>
          <w:p w:rsidR="00B45997" w:rsidRDefault="00B45997">
            <w:pPr>
              <w:widowControl/>
              <w:jc w:val="center"/>
              <w:rPr>
                <w:rFonts w:ascii="仿宋" w:eastAsia="仿宋" w:hAnsi="仿宋" w:cs="宋体"/>
                <w:color w:val="000000"/>
                <w:kern w:val="0"/>
                <w:sz w:val="24"/>
              </w:rPr>
            </w:pPr>
          </w:p>
        </w:tc>
      </w:tr>
      <w:tr w:rsidR="00B45997">
        <w:trPr>
          <w:trHeight w:val="70"/>
          <w:jc w:val="center"/>
        </w:trPr>
        <w:tc>
          <w:tcPr>
            <w:tcW w:w="9534" w:type="dxa"/>
            <w:gridSpan w:val="4"/>
            <w:tcBorders>
              <w:top w:val="single" w:sz="4" w:space="0" w:color="auto"/>
              <w:left w:val="single" w:sz="4" w:space="0" w:color="auto"/>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综合评价结果</w:t>
            </w:r>
          </w:p>
        </w:tc>
        <w:tc>
          <w:tcPr>
            <w:tcW w:w="4222" w:type="dxa"/>
            <w:gridSpan w:val="3"/>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优秀</w:t>
            </w:r>
            <w:r>
              <w:rPr>
                <w:rFonts w:ascii="仿宋" w:eastAsia="仿宋" w:hAnsi="仿宋" w:hint="eastAsia"/>
                <w:color w:val="000000"/>
                <w:kern w:val="0"/>
                <w:sz w:val="24"/>
              </w:rPr>
              <w:t>□</w:t>
            </w:r>
            <w:r>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合格</w:t>
            </w:r>
            <w:r>
              <w:rPr>
                <w:rFonts w:ascii="仿宋" w:eastAsia="仿宋" w:hAnsi="仿宋" w:hint="eastAsia"/>
                <w:color w:val="000000"/>
                <w:kern w:val="0"/>
                <w:sz w:val="24"/>
              </w:rPr>
              <w:t>□</w:t>
            </w:r>
            <w:r>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重点监督</w:t>
            </w:r>
            <w:r>
              <w:rPr>
                <w:rFonts w:ascii="仿宋" w:eastAsia="仿宋" w:hAnsi="仿宋" w:hint="eastAsia"/>
                <w:color w:val="000000"/>
                <w:kern w:val="0"/>
                <w:sz w:val="24"/>
              </w:rPr>
              <w:t>□</w:t>
            </w:r>
          </w:p>
        </w:tc>
      </w:tr>
      <w:tr w:rsidR="00B45997">
        <w:trPr>
          <w:trHeight w:val="70"/>
          <w:jc w:val="center"/>
        </w:trPr>
        <w:tc>
          <w:tcPr>
            <w:tcW w:w="1696"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项</w:t>
            </w:r>
            <w:r>
              <w:rPr>
                <w:rFonts w:eastAsia="仿宋" w:cs="Calibri"/>
                <w:color w:val="000000"/>
                <w:kern w:val="0"/>
                <w:sz w:val="24"/>
              </w:rPr>
              <w:t>    </w:t>
            </w:r>
            <w:r>
              <w:rPr>
                <w:rFonts w:ascii="仿宋" w:eastAsia="仿宋" w:hAnsi="仿宋" w:cs="宋体" w:hint="eastAsia"/>
                <w:color w:val="000000"/>
                <w:kern w:val="0"/>
                <w:sz w:val="24"/>
              </w:rPr>
              <w:t>目</w:t>
            </w:r>
          </w:p>
        </w:tc>
        <w:tc>
          <w:tcPr>
            <w:tcW w:w="6883" w:type="dxa"/>
            <w:gridSpan w:val="2"/>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监督检查内容</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分值</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评分标准</w:t>
            </w:r>
          </w:p>
        </w:tc>
        <w:tc>
          <w:tcPr>
            <w:tcW w:w="775" w:type="dxa"/>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得分</w:t>
            </w:r>
          </w:p>
        </w:tc>
        <w:tc>
          <w:tcPr>
            <w:tcW w:w="997" w:type="dxa"/>
            <w:tcBorders>
              <w:top w:val="single" w:sz="4" w:space="0" w:color="auto"/>
              <w:left w:val="nil"/>
              <w:bottom w:val="single" w:sz="4" w:space="0" w:color="auto"/>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合理缺项</w:t>
            </w:r>
          </w:p>
        </w:tc>
      </w:tr>
      <w:tr w:rsidR="00B45997">
        <w:trPr>
          <w:trHeight w:val="70"/>
          <w:jc w:val="center"/>
        </w:trPr>
        <w:tc>
          <w:tcPr>
            <w:tcW w:w="1696" w:type="dxa"/>
            <w:vMerge w:val="restart"/>
            <w:tcBorders>
              <w:top w:val="nil"/>
              <w:left w:val="single" w:sz="4" w:space="0" w:color="auto"/>
              <w:bottom w:val="single" w:sz="4" w:space="0" w:color="auto"/>
              <w:right w:val="nil"/>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综合管理</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9</w:t>
            </w:r>
            <w:r>
              <w:rPr>
                <w:rFonts w:ascii="仿宋" w:eastAsia="仿宋" w:hAnsi="仿宋" w:cs="宋体" w:hint="eastAsia"/>
                <w:color w:val="000000"/>
                <w:kern w:val="0"/>
                <w:sz w:val="24"/>
              </w:rPr>
              <w:t>分）</w:t>
            </w:r>
          </w:p>
          <w:p w:rsidR="00B45997" w:rsidRDefault="00B45997">
            <w:pPr>
              <w:widowControl/>
              <w:jc w:val="center"/>
              <w:rPr>
                <w:rFonts w:ascii="仿宋" w:eastAsia="仿宋" w:hAnsi="仿宋" w:cs="宋体"/>
                <w:color w:val="000000"/>
                <w:kern w:val="0"/>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1.</w:t>
            </w:r>
            <w:r>
              <w:rPr>
                <w:rFonts w:ascii="仿宋" w:eastAsia="仿宋" w:hAnsi="仿宋"/>
                <w:sz w:val="24"/>
              </w:rPr>
              <w:t>建立传染病防治、疫情报告、医疗废物、生物安全等管理组织</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2</w:t>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2</w:t>
            </w:r>
            <w:r>
              <w:rPr>
                <w:rFonts w:ascii="仿宋" w:eastAsia="仿宋" w:hAnsi="仿宋"/>
                <w:sz w:val="24"/>
              </w:rPr>
              <w:t>；不齐全</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2.</w:t>
            </w:r>
            <w:r>
              <w:rPr>
                <w:rFonts w:ascii="仿宋" w:eastAsia="仿宋" w:hAnsi="仿宋"/>
                <w:sz w:val="24"/>
              </w:rPr>
              <w:t>建立传染病疫情报告制度</w:t>
            </w:r>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3.</w:t>
            </w:r>
            <w:r>
              <w:rPr>
                <w:rFonts w:ascii="仿宋" w:eastAsia="仿宋" w:hAnsi="仿宋"/>
                <w:sz w:val="24"/>
              </w:rPr>
              <w:t>建立预检、分</w:t>
            </w:r>
            <w:proofErr w:type="gramStart"/>
            <w:r>
              <w:rPr>
                <w:rFonts w:ascii="仿宋" w:eastAsia="仿宋" w:hAnsi="仿宋"/>
                <w:sz w:val="24"/>
              </w:rPr>
              <w:t>诊制度</w:t>
            </w:r>
            <w:proofErr w:type="gramEnd"/>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4.</w:t>
            </w:r>
            <w:r>
              <w:rPr>
                <w:rFonts w:ascii="仿宋" w:eastAsia="仿宋" w:hAnsi="仿宋"/>
                <w:sz w:val="24"/>
              </w:rPr>
              <w:t>建立生物安全管理等相关制度</w:t>
            </w:r>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5.</w:t>
            </w:r>
            <w:r>
              <w:rPr>
                <w:rFonts w:ascii="仿宋" w:eastAsia="仿宋" w:hAnsi="仿宋"/>
                <w:sz w:val="24"/>
              </w:rPr>
              <w:t>建立消毒隔离组织、制度</w:t>
            </w:r>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6.</w:t>
            </w:r>
            <w:r>
              <w:rPr>
                <w:rFonts w:ascii="仿宋" w:eastAsia="仿宋" w:hAnsi="仿宋"/>
                <w:sz w:val="24"/>
              </w:rPr>
              <w:t>建立医疗废物处置等制度及应急预案</w:t>
            </w:r>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7.</w:t>
            </w:r>
            <w:r>
              <w:rPr>
                <w:rFonts w:ascii="仿宋" w:eastAsia="仿宋" w:hAnsi="仿宋"/>
                <w:sz w:val="24"/>
              </w:rPr>
              <w:t>开展综合评价自查</w:t>
            </w:r>
          </w:p>
        </w:tc>
        <w:tc>
          <w:tcPr>
            <w:tcW w:w="955" w:type="dxa"/>
            <w:tcBorders>
              <w:top w:val="nil"/>
              <w:left w:val="nil"/>
              <w:bottom w:val="single" w:sz="4" w:space="0" w:color="auto"/>
              <w:right w:val="single" w:sz="4" w:space="0" w:color="auto"/>
            </w:tcBorders>
          </w:tcPr>
          <w:p w:rsidR="00B45997" w:rsidRDefault="000611BE">
            <w:pPr>
              <w:jc w:val="center"/>
              <w:rPr>
                <w:rFonts w:ascii="仿宋" w:eastAsia="仿宋" w:hAnsi="仿宋"/>
                <w:sz w:val="24"/>
              </w:rPr>
            </w:pPr>
            <w:r>
              <w:rPr>
                <w:rFonts w:ascii="仿宋" w:eastAsia="仿宋" w:hAnsi="仿宋"/>
                <w:sz w:val="24"/>
              </w:rPr>
              <w:t>2</w:t>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2</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8.</w:t>
            </w:r>
            <w:r>
              <w:rPr>
                <w:rFonts w:ascii="仿宋" w:eastAsia="仿宋" w:hAnsi="仿宋"/>
                <w:sz w:val="24"/>
              </w:rPr>
              <w:t>本年度未发生擅自进行群体性预防接种</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sym w:font="Wingdings" w:char="00AB"/>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是为合格；否</w:t>
            </w:r>
            <w:r>
              <w:rPr>
                <w:rFonts w:ascii="仿宋" w:eastAsia="仿宋" w:hAnsi="仿宋"/>
                <w:sz w:val="24"/>
              </w:rPr>
              <w:sym w:font="Wingdings" w:char="00AB"/>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9.</w:t>
            </w:r>
            <w:r>
              <w:rPr>
                <w:rFonts w:ascii="仿宋" w:eastAsia="仿宋" w:hAnsi="仿宋"/>
                <w:sz w:val="24"/>
              </w:rPr>
              <w:t>进入人体组织或无菌器官的医疗用品执行一人一用</w:t>
            </w:r>
            <w:proofErr w:type="gramStart"/>
            <w:r>
              <w:rPr>
                <w:rFonts w:ascii="仿宋" w:eastAsia="仿宋" w:hAnsi="仿宋"/>
                <w:sz w:val="24"/>
              </w:rPr>
              <w:t>一</w:t>
            </w:r>
            <w:proofErr w:type="gramEnd"/>
            <w:r>
              <w:rPr>
                <w:rFonts w:ascii="仿宋" w:eastAsia="仿宋" w:hAnsi="仿宋"/>
                <w:sz w:val="24"/>
              </w:rPr>
              <w:t>灭菌</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sym w:font="Wingdings" w:char="00AB"/>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是为合格；否</w:t>
            </w:r>
            <w:r>
              <w:rPr>
                <w:rFonts w:ascii="仿宋" w:eastAsia="仿宋" w:hAnsi="仿宋"/>
                <w:sz w:val="24"/>
              </w:rPr>
              <w:sym w:font="Wingdings" w:char="00AB"/>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10.</w:t>
            </w:r>
            <w:r>
              <w:rPr>
                <w:rFonts w:ascii="仿宋" w:eastAsia="仿宋" w:hAnsi="仿宋"/>
                <w:sz w:val="24"/>
              </w:rPr>
              <w:t>未发现重复使用一次性使用医疗器具</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sym w:font="Wingdings" w:char="00AB"/>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是为合格；否</w:t>
            </w:r>
            <w:r>
              <w:rPr>
                <w:rFonts w:ascii="仿宋" w:eastAsia="仿宋" w:hAnsi="仿宋"/>
                <w:sz w:val="24"/>
              </w:rPr>
              <w:sym w:font="Wingdings" w:char="00AB"/>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11.</w:t>
            </w:r>
            <w:r>
              <w:rPr>
                <w:rFonts w:ascii="仿宋" w:eastAsia="仿宋" w:hAnsi="仿宋" w:cs="����"/>
                <w:color w:val="333333"/>
                <w:sz w:val="24"/>
                <w:shd w:val="clear" w:color="auto" w:fill="FFFFFF"/>
              </w:rPr>
              <w:t>未发现擅自开展高致病性或疑似高致病性病原微生物实验活动</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sym w:font="Wingdings" w:char="00AB"/>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是为合格；否</w:t>
            </w:r>
            <w:r>
              <w:rPr>
                <w:rFonts w:ascii="仿宋" w:eastAsia="仿宋" w:hAnsi="仿宋"/>
                <w:sz w:val="24"/>
              </w:rPr>
              <w:sym w:font="Wingdings" w:char="00AB"/>
            </w:r>
          </w:p>
        </w:tc>
        <w:tc>
          <w:tcPr>
            <w:tcW w:w="775" w:type="dxa"/>
            <w:tcBorders>
              <w:top w:val="nil"/>
              <w:left w:val="nil"/>
              <w:bottom w:val="single" w:sz="4" w:space="0" w:color="auto"/>
              <w:right w:val="single" w:sz="4" w:space="0" w:color="auto"/>
            </w:tcBorders>
            <w:vAlign w:val="center"/>
          </w:tcPr>
          <w:p w:rsidR="00B45997" w:rsidRDefault="00B45997">
            <w:pPr>
              <w:widowControl/>
              <w:adjustRightInd w:val="0"/>
              <w:snapToGrid w:val="0"/>
              <w:rPr>
                <w:rFonts w:ascii="仿宋" w:eastAsia="仿宋" w:hAnsi="仿宋" w:cs="宋体"/>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121"/>
          <w:jc w:val="center"/>
        </w:trPr>
        <w:tc>
          <w:tcPr>
            <w:tcW w:w="1696" w:type="dxa"/>
            <w:vMerge w:val="restart"/>
            <w:tcBorders>
              <w:top w:val="single" w:sz="4" w:space="0" w:color="auto"/>
              <w:left w:val="single" w:sz="4" w:space="0" w:color="auto"/>
              <w:bottom w:val="nil"/>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预防</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接种管理</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w:t>
            </w:r>
            <w:r>
              <w:rPr>
                <w:rFonts w:ascii="仿宋" w:eastAsia="仿宋" w:hAnsi="仿宋" w:cs="宋体" w:hint="eastAsia"/>
                <w:color w:val="000000"/>
                <w:kern w:val="0"/>
                <w:sz w:val="24"/>
              </w:rPr>
              <w:t>9</w:t>
            </w:r>
            <w:r>
              <w:rPr>
                <w:rFonts w:ascii="仿宋" w:eastAsia="仿宋" w:hAnsi="仿宋" w:cs="宋体" w:hint="eastAsia"/>
                <w:color w:val="000000"/>
                <w:kern w:val="0"/>
                <w:sz w:val="24"/>
              </w:rPr>
              <w:t>分）</w:t>
            </w:r>
            <w:r>
              <w:rPr>
                <w:rFonts w:ascii="仿宋" w:eastAsia="仿宋" w:hAnsi="仿宋" w:hint="eastAsia"/>
                <w:color w:val="000000"/>
                <w:kern w:val="0"/>
                <w:sz w:val="24"/>
              </w:rPr>
              <w:t>□</w:t>
            </w:r>
          </w:p>
          <w:p w:rsidR="00B45997" w:rsidRDefault="000611BE">
            <w:pPr>
              <w:widowControl/>
              <w:jc w:val="center"/>
              <w:rPr>
                <w:rFonts w:ascii="仿宋" w:eastAsia="仿宋" w:hAnsi="仿宋" w:cs="宋体"/>
                <w:color w:val="000000"/>
                <w:kern w:val="0"/>
                <w:sz w:val="24"/>
              </w:rPr>
            </w:pPr>
            <w:r>
              <w:rPr>
                <w:rFonts w:ascii="仿宋" w:eastAsia="仿宋" w:hAnsi="仿宋" w:hint="eastAsia"/>
                <w:color w:val="000000"/>
                <w:kern w:val="0"/>
                <w:sz w:val="24"/>
              </w:rPr>
              <w:t>□</w:t>
            </w:r>
          </w:p>
          <w:p w:rsidR="00B45997" w:rsidRDefault="00B45997">
            <w:pPr>
              <w:jc w:val="center"/>
              <w:rPr>
                <w:rFonts w:ascii="仿宋" w:eastAsia="仿宋" w:hAnsi="仿宋" w:cs="宋体"/>
                <w:color w:val="000000"/>
                <w:kern w:val="0"/>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1.</w:t>
            </w:r>
            <w:r>
              <w:rPr>
                <w:rFonts w:ascii="仿宋" w:eastAsia="仿宋" w:hAnsi="仿宋"/>
                <w:sz w:val="24"/>
              </w:rPr>
              <w:t>接种免疫规划疫苗经卫生健康行政部门指定或</w:t>
            </w:r>
            <w:proofErr w:type="gramStart"/>
            <w:r>
              <w:rPr>
                <w:rFonts w:ascii="仿宋" w:eastAsia="仿宋" w:hAnsi="仿宋"/>
                <w:sz w:val="24"/>
              </w:rPr>
              <w:t>接种非</w:t>
            </w:r>
            <w:proofErr w:type="gramEnd"/>
            <w:r>
              <w:rPr>
                <w:rFonts w:ascii="仿宋" w:eastAsia="仿宋" w:hAnsi="仿宋"/>
                <w:sz w:val="24"/>
              </w:rPr>
              <w:t>免疫规范疫苗</w:t>
            </w:r>
            <w:proofErr w:type="gramStart"/>
            <w:r>
              <w:rPr>
                <w:rFonts w:ascii="仿宋" w:eastAsia="仿宋" w:hAnsi="仿宋"/>
                <w:sz w:val="24"/>
              </w:rPr>
              <w:t>报卫生</w:t>
            </w:r>
            <w:proofErr w:type="gramEnd"/>
            <w:r>
              <w:rPr>
                <w:rFonts w:ascii="仿宋" w:eastAsia="仿宋" w:hAnsi="仿宋"/>
                <w:sz w:val="24"/>
              </w:rPr>
              <w:t>健康行政部门备案</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cs="宋体" w:hint="eastAsia"/>
                <w:sz w:val="24"/>
              </w:rPr>
              <w:t>☆</w:t>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是为合格；否</w:t>
            </w:r>
            <w:r>
              <w:rPr>
                <w:rFonts w:ascii="仿宋" w:eastAsia="仿宋" w:hAnsi="仿宋" w:cs="宋体" w:hint="eastAsia"/>
                <w:sz w:val="24"/>
              </w:rPr>
              <w:t>☆</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11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2.</w:t>
            </w:r>
            <w:r>
              <w:rPr>
                <w:rFonts w:ascii="仿宋" w:eastAsia="仿宋" w:hAnsi="仿宋"/>
                <w:sz w:val="24"/>
              </w:rPr>
              <w:t>接种疫苗遵守预防接种工作规范、免疫程序、疫苗使用指导原则、接种方案</w:t>
            </w:r>
          </w:p>
        </w:tc>
        <w:tc>
          <w:tcPr>
            <w:tcW w:w="955" w:type="dxa"/>
            <w:tcBorders>
              <w:top w:val="single" w:sz="4" w:space="0" w:color="auto"/>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single" w:sz="4" w:space="0" w:color="auto"/>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hint="eastAsia"/>
                <w:sz w:val="24"/>
              </w:rPr>
              <w:t>1</w:t>
            </w:r>
            <w:r>
              <w:rPr>
                <w:rFonts w:ascii="仿宋" w:eastAsia="仿宋" w:hAnsi="仿宋" w:hint="eastAsia"/>
                <w:sz w:val="24"/>
              </w:rPr>
              <w:t>；</w:t>
            </w:r>
            <w:r>
              <w:rPr>
                <w:rFonts w:ascii="仿宋" w:eastAsia="仿宋" w:hAnsi="仿宋"/>
                <w:sz w:val="24"/>
              </w:rPr>
              <w:t>不规范</w:t>
            </w:r>
            <w:r>
              <w:rPr>
                <w:rFonts w:ascii="仿宋" w:eastAsia="仿宋" w:hAnsi="仿宋" w:hint="eastAsia"/>
                <w:sz w:val="24"/>
              </w:rPr>
              <w:t>0.5</w:t>
            </w:r>
            <w:r>
              <w:rPr>
                <w:rFonts w:ascii="仿宋" w:eastAsia="仿宋" w:hAnsi="仿宋" w:hint="eastAsia"/>
                <w:sz w:val="24"/>
              </w:rPr>
              <w:t>；</w:t>
            </w:r>
            <w:r>
              <w:rPr>
                <w:rFonts w:ascii="仿宋" w:eastAsia="仿宋" w:hAnsi="仿宋"/>
                <w:sz w:val="24"/>
              </w:rPr>
              <w:t>否</w:t>
            </w:r>
            <w:r>
              <w:rPr>
                <w:rFonts w:ascii="仿宋" w:eastAsia="仿宋" w:hAnsi="仿宋" w:hint="eastAsia"/>
                <w:sz w:val="24"/>
              </w:rPr>
              <w:t>0</w:t>
            </w:r>
            <w:r>
              <w:rPr>
                <w:rFonts w:ascii="仿宋" w:eastAsia="仿宋" w:hAnsi="仿宋"/>
                <w:sz w:val="24"/>
              </w:rPr>
              <w:tab/>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3.</w:t>
            </w:r>
            <w:r>
              <w:rPr>
                <w:rFonts w:ascii="仿宋" w:eastAsia="仿宋" w:hAnsi="仿宋" w:hint="eastAsia"/>
                <w:sz w:val="24"/>
              </w:rPr>
              <w:t>疫苗接收、购进、储存、配送、供应、接种、处置记录</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；不齐全</w:t>
            </w:r>
            <w:r>
              <w:rPr>
                <w:rFonts w:ascii="仿宋" w:eastAsia="仿宋" w:hAnsi="仿宋"/>
                <w:sz w:val="24"/>
              </w:rPr>
              <w:t>0.5</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4.</w:t>
            </w:r>
            <w:r>
              <w:rPr>
                <w:rFonts w:ascii="仿宋" w:eastAsia="仿宋" w:hAnsi="仿宋" w:hint="eastAsia"/>
                <w:sz w:val="24"/>
              </w:rPr>
              <w:t>公示疫苗的品种和接种方法</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；未更新</w:t>
            </w:r>
            <w:r>
              <w:rPr>
                <w:rFonts w:ascii="仿宋" w:eastAsia="仿宋" w:hAnsi="仿宋"/>
                <w:sz w:val="24"/>
              </w:rPr>
              <w:t>0.5</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rPr>
                <w:rFonts w:ascii="仿宋" w:eastAsia="仿宋" w:hAnsi="仿宋"/>
                <w:sz w:val="24"/>
              </w:rPr>
            </w:pPr>
            <w:r>
              <w:rPr>
                <w:rFonts w:ascii="仿宋" w:eastAsia="仿宋" w:hAnsi="仿宋" w:hint="eastAsia"/>
                <w:sz w:val="24"/>
              </w:rPr>
              <w:t>5.</w:t>
            </w:r>
            <w:r>
              <w:rPr>
                <w:rFonts w:ascii="仿宋" w:eastAsia="仿宋" w:hAnsi="仿宋" w:hint="eastAsia"/>
                <w:sz w:val="24"/>
              </w:rPr>
              <w:t>接种前告知（询问）受种者或监护人有关情况</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6.</w:t>
            </w:r>
            <w:r>
              <w:rPr>
                <w:rFonts w:ascii="仿宋" w:eastAsia="仿宋" w:hAnsi="仿宋" w:hint="eastAsia"/>
                <w:sz w:val="24"/>
              </w:rPr>
              <w:t>接收或者购进疫苗时索取并保存相关证明文件、温度监测记录</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；不齐全</w:t>
            </w:r>
            <w:r>
              <w:rPr>
                <w:rFonts w:ascii="仿宋" w:eastAsia="仿宋" w:hAnsi="仿宋"/>
                <w:sz w:val="24"/>
              </w:rPr>
              <w:t>0.5</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7.</w:t>
            </w:r>
            <w:r>
              <w:rPr>
                <w:rFonts w:ascii="仿宋" w:eastAsia="仿宋" w:hAnsi="仿宋" w:hint="eastAsia"/>
                <w:sz w:val="24"/>
              </w:rPr>
              <w:t>按规定报告疑似预防接种异常反应、疫苗安全事件，并按规定对疑似预防接种异常反应组织调查、诊断</w:t>
            </w:r>
          </w:p>
        </w:tc>
        <w:tc>
          <w:tcPr>
            <w:tcW w:w="955" w:type="dxa"/>
            <w:tcBorders>
              <w:top w:val="single" w:sz="4" w:space="0" w:color="auto"/>
              <w:left w:val="single" w:sz="4" w:space="0" w:color="auto"/>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single" w:sz="4" w:space="0" w:color="auto"/>
              <w:left w:val="single" w:sz="4" w:space="0" w:color="auto"/>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8.</w:t>
            </w:r>
            <w:r>
              <w:rPr>
                <w:rFonts w:ascii="仿宋" w:eastAsia="仿宋" w:hAnsi="仿宋" w:hint="eastAsia"/>
                <w:sz w:val="24"/>
              </w:rPr>
              <w:t>接种前实施“三查七对</w:t>
            </w:r>
            <w:proofErr w:type="gramStart"/>
            <w:r>
              <w:rPr>
                <w:rFonts w:ascii="仿宋" w:eastAsia="仿宋" w:hAnsi="仿宋" w:hint="eastAsia"/>
                <w:sz w:val="24"/>
              </w:rPr>
              <w:t>一</w:t>
            </w:r>
            <w:proofErr w:type="gramEnd"/>
            <w:r>
              <w:rPr>
                <w:rFonts w:ascii="仿宋" w:eastAsia="仿宋" w:hAnsi="仿宋" w:hint="eastAsia"/>
                <w:sz w:val="24"/>
              </w:rPr>
              <w:t>验证”</w:t>
            </w:r>
          </w:p>
        </w:tc>
        <w:tc>
          <w:tcPr>
            <w:tcW w:w="955" w:type="dxa"/>
            <w:tcBorders>
              <w:top w:val="single" w:sz="4" w:space="0" w:color="auto"/>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single" w:sz="4" w:space="0" w:color="auto"/>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nil"/>
              <w:left w:val="single" w:sz="4" w:space="0" w:color="auto"/>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9.</w:t>
            </w:r>
            <w:r>
              <w:rPr>
                <w:rFonts w:ascii="仿宋" w:eastAsia="仿宋" w:hAnsi="仿宋" w:hint="eastAsia"/>
                <w:sz w:val="24"/>
              </w:rPr>
              <w:t>按规定接收、采购疫苗</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70"/>
          <w:jc w:val="center"/>
        </w:trPr>
        <w:tc>
          <w:tcPr>
            <w:tcW w:w="1696" w:type="dxa"/>
            <w:vMerge/>
            <w:tcBorders>
              <w:top w:val="single" w:sz="4" w:space="0" w:color="auto"/>
              <w:left w:val="single" w:sz="4" w:space="0" w:color="auto"/>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hint="eastAsia"/>
                <w:sz w:val="24"/>
              </w:rPr>
              <w:t>10.</w:t>
            </w:r>
            <w:r>
              <w:rPr>
                <w:rFonts w:ascii="仿宋" w:eastAsia="仿宋" w:hAnsi="仿宋" w:hint="eastAsia"/>
                <w:sz w:val="24"/>
              </w:rPr>
              <w:t>疫苗储存符合冷链储存有关规范要求</w:t>
            </w:r>
          </w:p>
        </w:tc>
        <w:tc>
          <w:tcPr>
            <w:tcW w:w="955" w:type="dxa"/>
            <w:tcBorders>
              <w:top w:val="nil"/>
              <w:left w:val="nil"/>
              <w:bottom w:val="single" w:sz="4" w:space="0" w:color="auto"/>
              <w:right w:val="single" w:sz="4" w:space="0" w:color="auto"/>
            </w:tcBorders>
            <w:vAlign w:val="center"/>
          </w:tcPr>
          <w:p w:rsidR="00B45997" w:rsidRDefault="000611BE">
            <w:pPr>
              <w:jc w:val="center"/>
              <w:rPr>
                <w:rFonts w:ascii="仿宋" w:eastAsia="仿宋" w:hAnsi="仿宋"/>
                <w:sz w:val="24"/>
              </w:rPr>
            </w:pPr>
            <w:r>
              <w:rPr>
                <w:rFonts w:ascii="仿宋" w:eastAsia="仿宋" w:hAnsi="仿宋"/>
                <w:sz w:val="24"/>
              </w:rPr>
              <w:t>1</w:t>
            </w:r>
          </w:p>
        </w:tc>
        <w:tc>
          <w:tcPr>
            <w:tcW w:w="2450" w:type="dxa"/>
            <w:tcBorders>
              <w:top w:val="nil"/>
              <w:left w:val="nil"/>
              <w:bottom w:val="single" w:sz="4" w:space="0" w:color="auto"/>
              <w:right w:val="single" w:sz="4" w:space="0" w:color="auto"/>
            </w:tcBorders>
          </w:tcPr>
          <w:p w:rsidR="00B45997" w:rsidRDefault="000611BE">
            <w:pPr>
              <w:rPr>
                <w:rFonts w:ascii="仿宋" w:eastAsia="仿宋" w:hAnsi="仿宋"/>
                <w:sz w:val="24"/>
              </w:rPr>
            </w:pPr>
            <w:r>
              <w:rPr>
                <w:rFonts w:ascii="仿宋" w:eastAsia="仿宋" w:hAnsi="仿宋"/>
                <w:sz w:val="24"/>
              </w:rPr>
              <w:t>是</w:t>
            </w:r>
            <w:r>
              <w:rPr>
                <w:rFonts w:ascii="仿宋" w:eastAsia="仿宋" w:hAnsi="仿宋"/>
                <w:sz w:val="24"/>
              </w:rPr>
              <w:t>1</w:t>
            </w:r>
            <w:r>
              <w:rPr>
                <w:rFonts w:ascii="仿宋" w:eastAsia="仿宋" w:hAnsi="仿宋"/>
                <w:sz w:val="24"/>
              </w:rPr>
              <w:t>；否</w:t>
            </w:r>
            <w:r>
              <w:rPr>
                <w:rFonts w:ascii="仿宋" w:eastAsia="仿宋" w:hAnsi="仿宋"/>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187"/>
          <w:jc w:val="center"/>
        </w:trPr>
        <w:tc>
          <w:tcPr>
            <w:tcW w:w="1696" w:type="dxa"/>
            <w:vMerge w:val="restart"/>
            <w:tcBorders>
              <w:top w:val="single" w:sz="4" w:space="0" w:color="auto"/>
              <w:left w:val="single" w:sz="4" w:space="0" w:color="auto"/>
              <w:bottom w:val="single" w:sz="4" w:space="0" w:color="auto"/>
              <w:right w:val="nil"/>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法定传染病</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疫情报告</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w:t>
            </w:r>
            <w:r>
              <w:rPr>
                <w:rFonts w:ascii="仿宋" w:eastAsia="仿宋" w:hAnsi="仿宋" w:cs="宋体" w:hint="eastAsia"/>
                <w:color w:val="000000"/>
                <w:kern w:val="0"/>
                <w:sz w:val="24"/>
              </w:rPr>
              <w:t>10</w:t>
            </w:r>
            <w:r>
              <w:rPr>
                <w:rFonts w:ascii="仿宋" w:eastAsia="仿宋" w:hAnsi="仿宋" w:cs="宋体" w:hint="eastAsia"/>
                <w:color w:val="000000"/>
                <w:kern w:val="0"/>
                <w:sz w:val="24"/>
              </w:rPr>
              <w:t>分）</w:t>
            </w:r>
            <w:r>
              <w:rPr>
                <w:rFonts w:ascii="仿宋" w:eastAsia="仿宋" w:hAnsi="仿宋" w:hint="eastAsia"/>
                <w:color w:val="000000"/>
                <w:kern w:val="0"/>
                <w:sz w:val="24"/>
              </w:rPr>
              <w:t>□</w:t>
            </w: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hint="eastAsia"/>
                <w:color w:val="000000"/>
                <w:kern w:val="0"/>
                <w:sz w:val="24"/>
              </w:rPr>
              <w:t>门诊登记项目齐全</w:t>
            </w:r>
          </w:p>
        </w:tc>
        <w:tc>
          <w:tcPr>
            <w:tcW w:w="955" w:type="dxa"/>
            <w:tcBorders>
              <w:top w:val="single" w:sz="4" w:space="0" w:color="auto"/>
              <w:left w:val="nil"/>
              <w:bottom w:val="single" w:sz="4" w:space="0" w:color="auto"/>
              <w:right w:val="single" w:sz="4" w:space="0" w:color="auto"/>
            </w:tcBorders>
            <w:vAlign w:val="center"/>
          </w:tcPr>
          <w:p w:rsidR="00B45997" w:rsidRDefault="000611BE">
            <w:pPr>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*2.</w:t>
            </w:r>
            <w:r>
              <w:rPr>
                <w:rFonts w:ascii="仿宋" w:eastAsia="仿宋" w:hAnsi="仿宋" w:cs="宋体" w:hint="eastAsia"/>
                <w:bCs/>
                <w:color w:val="000000"/>
                <w:kern w:val="0"/>
                <w:sz w:val="24"/>
              </w:rPr>
              <w:t>传染病疫情登记、报告卡填写符合要求</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5</w:t>
            </w:r>
            <w:r>
              <w:rPr>
                <w:rFonts w:ascii="仿宋" w:eastAsia="仿宋" w:hAnsi="仿宋" w:hint="eastAsia"/>
                <w:color w:val="000000"/>
                <w:kern w:val="0"/>
                <w:sz w:val="24"/>
              </w:rPr>
              <w:t>；不齐全</w:t>
            </w:r>
            <w:r>
              <w:rPr>
                <w:rFonts w:ascii="仿宋" w:eastAsia="仿宋" w:hAnsi="仿宋" w:hint="eastAsia"/>
                <w:color w:val="000000"/>
                <w:kern w:val="0"/>
                <w:sz w:val="24"/>
              </w:rPr>
              <w:t>2</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101"/>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3.</w:t>
            </w:r>
            <w:r>
              <w:rPr>
                <w:rFonts w:ascii="仿宋" w:eastAsia="仿宋" w:hAnsi="仿宋" w:hint="eastAsia"/>
                <w:bCs/>
                <w:color w:val="000000"/>
                <w:kern w:val="0"/>
                <w:sz w:val="24"/>
              </w:rPr>
              <w:t>未瞒报、</w:t>
            </w:r>
            <w:proofErr w:type="gramStart"/>
            <w:r>
              <w:rPr>
                <w:rFonts w:ascii="仿宋" w:eastAsia="仿宋" w:hAnsi="仿宋" w:hint="eastAsia"/>
                <w:bCs/>
                <w:color w:val="000000"/>
                <w:kern w:val="0"/>
                <w:sz w:val="24"/>
              </w:rPr>
              <w:t>缓报和</w:t>
            </w:r>
            <w:proofErr w:type="gramEnd"/>
            <w:r>
              <w:rPr>
                <w:rFonts w:ascii="仿宋" w:eastAsia="仿宋" w:hAnsi="仿宋" w:hint="eastAsia"/>
                <w:bCs/>
                <w:color w:val="000000"/>
                <w:kern w:val="0"/>
                <w:sz w:val="24"/>
              </w:rPr>
              <w:t>谎报传染病疫情</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是合格；否☆</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158"/>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hint="eastAsia"/>
                <w:color w:val="000000"/>
                <w:kern w:val="0"/>
                <w:sz w:val="24"/>
              </w:rPr>
              <w:t>检验科、放射科设置阳性检验检测结果登记并记录</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val="restart"/>
            <w:tcBorders>
              <w:top w:val="single" w:sz="4" w:space="0" w:color="auto"/>
              <w:left w:val="single" w:sz="4" w:space="0" w:color="auto"/>
              <w:bottom w:val="single" w:sz="4" w:space="0" w:color="auto"/>
              <w:right w:val="nil"/>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传染病</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疫情控制</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w:t>
            </w:r>
            <w:r>
              <w:rPr>
                <w:rFonts w:ascii="仿宋" w:eastAsia="仿宋" w:hAnsi="仿宋" w:cs="宋体" w:hint="eastAsia"/>
                <w:color w:val="000000"/>
                <w:kern w:val="0"/>
                <w:sz w:val="24"/>
              </w:rPr>
              <w:t>10</w:t>
            </w:r>
            <w:r>
              <w:rPr>
                <w:rFonts w:ascii="仿宋" w:eastAsia="仿宋" w:hAnsi="仿宋" w:cs="宋体" w:hint="eastAsia"/>
                <w:color w:val="000000"/>
                <w:kern w:val="0"/>
                <w:sz w:val="24"/>
              </w:rPr>
              <w:t>分）</w:t>
            </w:r>
            <w:r>
              <w:rPr>
                <w:rFonts w:ascii="仿宋" w:eastAsia="仿宋" w:hAnsi="仿宋" w:hint="eastAsia"/>
                <w:color w:val="000000"/>
                <w:kern w:val="0"/>
                <w:sz w:val="24"/>
              </w:rPr>
              <w:t>□</w:t>
            </w: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cs="宋体" w:hint="eastAsia"/>
                <w:color w:val="000000"/>
                <w:kern w:val="0"/>
                <w:sz w:val="24"/>
              </w:rPr>
              <w:t>设置传染病分诊点</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0611BE">
            <w:pPr>
              <w:adjustRightInd w:val="0"/>
              <w:snapToGrid w:val="0"/>
              <w:jc w:val="center"/>
              <w:rPr>
                <w:rFonts w:ascii="仿宋" w:eastAsia="仿宋" w:hAnsi="仿宋"/>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2.</w:t>
            </w:r>
            <w:r>
              <w:rPr>
                <w:rFonts w:ascii="仿宋" w:eastAsia="仿宋" w:hAnsi="仿宋" w:hint="eastAsia"/>
                <w:color w:val="000000"/>
                <w:kern w:val="0"/>
                <w:sz w:val="24"/>
              </w:rPr>
              <w:t>对从事传染病诊治的医护人员、就诊病人采取相应的卫生防护措施</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*3.</w:t>
            </w:r>
            <w:r>
              <w:rPr>
                <w:rFonts w:ascii="仿宋" w:eastAsia="仿宋" w:hAnsi="仿宋" w:hint="eastAsia"/>
                <w:bCs/>
                <w:color w:val="000000"/>
                <w:kern w:val="0"/>
                <w:sz w:val="24"/>
              </w:rPr>
              <w:t>按规定为传染病病人、疑似病人提供诊疗</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hint="eastAsia"/>
                <w:color w:val="000000"/>
                <w:kern w:val="0"/>
                <w:sz w:val="24"/>
              </w:rPr>
              <w:t>发现</w:t>
            </w:r>
            <w:r>
              <w:rPr>
                <w:rFonts w:ascii="仿宋" w:eastAsia="仿宋" w:hAnsi="仿宋" w:cs="宋体" w:hint="eastAsia"/>
                <w:color w:val="000000"/>
                <w:kern w:val="0"/>
                <w:sz w:val="24"/>
              </w:rPr>
              <w:t>需转诊</w:t>
            </w:r>
            <w:r>
              <w:rPr>
                <w:rFonts w:ascii="仿宋" w:eastAsia="仿宋" w:hAnsi="仿宋" w:hint="eastAsia"/>
                <w:color w:val="000000"/>
                <w:kern w:val="0"/>
                <w:sz w:val="24"/>
              </w:rPr>
              <w:t>疫情时，对传染病病人或疑似病人按规定转诊并记录</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hint="eastAsia"/>
                <w:color w:val="000000"/>
                <w:kern w:val="0"/>
                <w:sz w:val="24"/>
              </w:rPr>
              <w:t>是合格；否☆</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*5.</w:t>
            </w:r>
            <w:r>
              <w:rPr>
                <w:rFonts w:ascii="仿宋" w:eastAsia="仿宋" w:hAnsi="仿宋" w:hint="eastAsia"/>
                <w:bCs/>
                <w:color w:val="000000"/>
                <w:kern w:val="0"/>
                <w:sz w:val="24"/>
              </w:rPr>
              <w:t>设置传染病病人或疑似病人隔离控制场所、设备设施并有使用记录</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single" w:sz="4" w:space="0" w:color="auto"/>
              <w:left w:val="single" w:sz="4" w:space="0" w:color="auto"/>
              <w:bottom w:val="single" w:sz="4" w:space="0" w:color="auto"/>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*6.</w:t>
            </w:r>
            <w:r>
              <w:rPr>
                <w:rFonts w:ascii="仿宋" w:eastAsia="仿宋" w:hAnsi="仿宋" w:hint="eastAsia"/>
                <w:bCs/>
                <w:color w:val="000000"/>
                <w:kern w:val="0"/>
                <w:sz w:val="24"/>
              </w:rPr>
              <w:t>消毒处理传染病病原体污染的场所、物品、污水和医疗废物</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val="restart"/>
            <w:tcBorders>
              <w:top w:val="single" w:sz="4" w:space="0" w:color="auto"/>
              <w:left w:val="single" w:sz="4" w:space="0" w:color="auto"/>
              <w:bottom w:val="nil"/>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消毒隔离制度</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执行情况</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w:t>
            </w:r>
            <w:r>
              <w:rPr>
                <w:rFonts w:ascii="仿宋" w:eastAsia="仿宋" w:hAnsi="仿宋" w:cs="宋体" w:hint="eastAsia"/>
                <w:color w:val="000000"/>
                <w:kern w:val="0"/>
                <w:sz w:val="24"/>
              </w:rPr>
              <w:t>20</w:t>
            </w:r>
            <w:r>
              <w:rPr>
                <w:rFonts w:ascii="仿宋" w:eastAsia="仿宋" w:hAnsi="仿宋" w:cs="宋体" w:hint="eastAsia"/>
                <w:color w:val="000000"/>
                <w:kern w:val="0"/>
                <w:sz w:val="24"/>
              </w:rPr>
              <w:t>分）</w:t>
            </w:r>
            <w:r>
              <w:rPr>
                <w:rFonts w:ascii="仿宋" w:eastAsia="仿宋" w:hAnsi="仿宋" w:hint="eastAsia"/>
                <w:color w:val="000000"/>
                <w:kern w:val="0"/>
                <w:sz w:val="24"/>
              </w:rPr>
              <w:t>□</w:t>
            </w: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1.</w:t>
            </w:r>
            <w:r>
              <w:rPr>
                <w:rFonts w:ascii="仿宋" w:eastAsia="仿宋" w:hAnsi="仿宋" w:cs="宋体" w:hint="eastAsia"/>
                <w:bCs/>
                <w:color w:val="000000"/>
                <w:kern w:val="0"/>
                <w:sz w:val="24"/>
              </w:rPr>
              <w:t>消毒隔离知识培训</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；资料不全</w:t>
            </w:r>
            <w:r>
              <w:rPr>
                <w:rFonts w:ascii="宋体" w:eastAsia="仿宋" w:hAnsi="宋体" w:hint="eastAsia"/>
                <w:color w:val="000000"/>
                <w:kern w:val="0"/>
                <w:sz w:val="24"/>
              </w:rPr>
              <w:t> </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2.</w:t>
            </w:r>
            <w:r>
              <w:rPr>
                <w:rFonts w:ascii="仿宋" w:eastAsia="仿宋" w:hAnsi="仿宋" w:hint="eastAsia"/>
                <w:bCs/>
                <w:color w:val="000000"/>
                <w:kern w:val="0"/>
                <w:sz w:val="24"/>
              </w:rPr>
              <w:t>消毒产品进货检查验收</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hint="eastAsia"/>
                <w:color w:val="000000"/>
                <w:kern w:val="0"/>
                <w:sz w:val="24"/>
              </w:rPr>
              <w:t>配备医务人员个人防护和</w:t>
            </w:r>
            <w:proofErr w:type="gramStart"/>
            <w:r>
              <w:rPr>
                <w:rFonts w:ascii="仿宋" w:eastAsia="仿宋" w:hAnsi="仿宋" w:cs="宋体" w:hint="eastAsia"/>
                <w:color w:val="000000"/>
                <w:kern w:val="0"/>
                <w:sz w:val="24"/>
              </w:rPr>
              <w:t>手卫生</w:t>
            </w:r>
            <w:proofErr w:type="gramEnd"/>
            <w:r>
              <w:rPr>
                <w:rFonts w:ascii="仿宋" w:eastAsia="仿宋" w:hAnsi="仿宋" w:cs="宋体" w:hint="eastAsia"/>
                <w:color w:val="000000"/>
                <w:kern w:val="0"/>
                <w:sz w:val="24"/>
              </w:rPr>
              <w:t>设施设备并规范使用</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；不规范</w:t>
            </w:r>
            <w:r>
              <w:rPr>
                <w:rFonts w:ascii="仿宋" w:eastAsia="仿宋" w:hAnsi="仿宋" w:hint="eastAsia"/>
                <w:color w:val="000000"/>
                <w:kern w:val="0"/>
                <w:sz w:val="24"/>
              </w:rPr>
              <w:t>2</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hint="eastAsia"/>
                <w:color w:val="000000"/>
                <w:kern w:val="0"/>
                <w:sz w:val="24"/>
              </w:rPr>
              <w:t>接触皮肤、粘膜的器械一人一用</w:t>
            </w:r>
            <w:proofErr w:type="gramStart"/>
            <w:r>
              <w:rPr>
                <w:rFonts w:ascii="仿宋" w:eastAsia="仿宋" w:hAnsi="仿宋" w:hint="eastAsia"/>
                <w:color w:val="000000"/>
                <w:kern w:val="0"/>
                <w:sz w:val="24"/>
              </w:rPr>
              <w:t>一</w:t>
            </w:r>
            <w:proofErr w:type="gramEnd"/>
            <w:r>
              <w:rPr>
                <w:rFonts w:ascii="仿宋" w:eastAsia="仿宋" w:hAnsi="仿宋" w:hint="eastAsia"/>
                <w:color w:val="000000"/>
                <w:kern w:val="0"/>
                <w:sz w:val="24"/>
              </w:rPr>
              <w:t>消毒</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是为合格；否☆</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cs="宋体" w:hint="eastAsia"/>
                <w:color w:val="000000"/>
                <w:kern w:val="0"/>
                <w:sz w:val="24"/>
              </w:rPr>
              <w:t>高压灭菌的物品包外必须标明物品名称、灭菌日期、</w:t>
            </w:r>
            <w:r>
              <w:rPr>
                <w:rFonts w:ascii="仿宋" w:eastAsia="仿宋" w:hAnsi="仿宋" w:cs="宋体" w:hint="eastAsia"/>
                <w:kern w:val="0"/>
                <w:sz w:val="24"/>
              </w:rPr>
              <w:t>失效日期</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6.</w:t>
            </w:r>
            <w:r>
              <w:rPr>
                <w:rFonts w:ascii="仿宋" w:eastAsia="仿宋" w:hAnsi="仿宋" w:cs="宋体" w:hint="eastAsia"/>
                <w:color w:val="000000"/>
                <w:kern w:val="0"/>
                <w:sz w:val="24"/>
              </w:rPr>
              <w:t>所有消毒（碘酒、酒精）及灭菌物品（棉球、纱布等）一经打开，均在有效期内使用</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7.</w:t>
            </w:r>
            <w:r>
              <w:rPr>
                <w:rFonts w:ascii="仿宋" w:eastAsia="仿宋" w:hAnsi="仿宋" w:cs="宋体" w:hint="eastAsia"/>
                <w:color w:val="000000"/>
                <w:kern w:val="0"/>
                <w:sz w:val="24"/>
              </w:rPr>
              <w:t>按规定对环境、物表等进行清洁消毒</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8.</w:t>
            </w:r>
            <w:r>
              <w:rPr>
                <w:rFonts w:ascii="仿宋" w:eastAsia="仿宋" w:hAnsi="仿宋" w:cs="宋体" w:hint="eastAsia"/>
                <w:color w:val="000000"/>
                <w:kern w:val="0"/>
                <w:sz w:val="24"/>
              </w:rPr>
              <w:t>规范使用消毒产品</w:t>
            </w:r>
          </w:p>
        </w:tc>
        <w:tc>
          <w:tcPr>
            <w:tcW w:w="955"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single" w:sz="4" w:space="0" w:color="auto"/>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9.</w:t>
            </w:r>
            <w:r>
              <w:rPr>
                <w:rFonts w:ascii="仿宋" w:eastAsia="仿宋" w:hAnsi="仿宋" w:cs="宋体" w:hint="eastAsia"/>
                <w:bCs/>
                <w:color w:val="000000"/>
                <w:kern w:val="0"/>
                <w:sz w:val="24"/>
              </w:rPr>
              <w:t>开展消毒与灭菌效果监测</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val="restart"/>
            <w:tcBorders>
              <w:top w:val="single" w:sz="4" w:space="0" w:color="auto"/>
              <w:left w:val="single" w:sz="4" w:space="0" w:color="auto"/>
              <w:bottom w:val="single" w:sz="4" w:space="0" w:color="000000"/>
              <w:right w:val="single" w:sz="4" w:space="0" w:color="auto"/>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医疗废物处置</w:t>
            </w:r>
            <w:r>
              <w:rPr>
                <w:rFonts w:ascii="仿宋" w:eastAsia="仿宋" w:hAnsi="仿宋" w:cs="宋体" w:hint="eastAsia"/>
                <w:color w:val="000000"/>
                <w:kern w:val="0"/>
                <w:sz w:val="24"/>
              </w:rPr>
              <w:t>(20</w:t>
            </w:r>
            <w:r>
              <w:rPr>
                <w:rFonts w:ascii="仿宋" w:eastAsia="仿宋" w:hAnsi="仿宋" w:cs="宋体" w:hint="eastAsia"/>
                <w:color w:val="000000"/>
                <w:kern w:val="0"/>
                <w:sz w:val="24"/>
              </w:rPr>
              <w:t>分</w:t>
            </w:r>
            <w:r>
              <w:rPr>
                <w:rFonts w:ascii="仿宋" w:eastAsia="仿宋" w:hAnsi="仿宋" w:cs="宋体" w:hint="eastAsia"/>
                <w:color w:val="000000"/>
                <w:kern w:val="0"/>
                <w:sz w:val="24"/>
              </w:rPr>
              <w:t>)</w:t>
            </w:r>
          </w:p>
        </w:tc>
        <w:tc>
          <w:tcPr>
            <w:tcW w:w="6883" w:type="dxa"/>
            <w:gridSpan w:val="2"/>
            <w:tcBorders>
              <w:top w:val="single" w:sz="4" w:space="0" w:color="auto"/>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1.</w:t>
            </w:r>
            <w:r>
              <w:rPr>
                <w:rFonts w:ascii="仿宋" w:eastAsia="仿宋" w:hAnsi="仿宋" w:hint="eastAsia"/>
                <w:color w:val="000000"/>
                <w:kern w:val="0"/>
                <w:sz w:val="24"/>
              </w:rPr>
              <w:t>开展医疗废物处置工作培训</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2.</w:t>
            </w:r>
            <w:r>
              <w:rPr>
                <w:rFonts w:ascii="仿宋" w:eastAsia="仿宋" w:hAnsi="仿宋" w:cs="宋体" w:hint="eastAsia"/>
                <w:bCs/>
                <w:color w:val="000000"/>
                <w:kern w:val="0"/>
                <w:sz w:val="24"/>
              </w:rPr>
              <w:t>医疗废物分类收集</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3.</w:t>
            </w:r>
            <w:r>
              <w:rPr>
                <w:rFonts w:ascii="仿宋" w:eastAsia="仿宋" w:hAnsi="仿宋" w:cs="宋体" w:hint="eastAsia"/>
                <w:color w:val="000000"/>
                <w:kern w:val="0"/>
                <w:sz w:val="24"/>
              </w:rPr>
              <w:t>医疗废物交接、运送、暂存及处置登记完整</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；不完整</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hint="eastAsia"/>
                <w:color w:val="000000"/>
                <w:kern w:val="0"/>
                <w:sz w:val="24"/>
              </w:rPr>
              <w:t>发生医疗废物流失、泄漏、扩散时，及时处理、报告</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5.</w:t>
            </w:r>
            <w:r>
              <w:rPr>
                <w:rFonts w:ascii="仿宋" w:eastAsia="仿宋" w:hAnsi="仿宋" w:hint="eastAsia"/>
                <w:bCs/>
                <w:color w:val="000000"/>
                <w:kern w:val="0"/>
                <w:sz w:val="24"/>
              </w:rPr>
              <w:t>使用专用包装物及容器</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*6.</w:t>
            </w:r>
            <w:r>
              <w:rPr>
                <w:rFonts w:ascii="仿宋" w:eastAsia="仿宋" w:hAnsi="仿宋" w:hint="eastAsia"/>
                <w:color w:val="000000"/>
                <w:kern w:val="0"/>
                <w:sz w:val="24"/>
              </w:rPr>
              <w:t>隔离的传染病病人或疑似传染病病人产生的医疗废物使用双层包装并及时密封</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7.</w:t>
            </w:r>
            <w:r>
              <w:rPr>
                <w:rFonts w:ascii="仿宋" w:eastAsia="仿宋" w:hAnsi="仿宋" w:hint="eastAsia"/>
                <w:bCs/>
                <w:color w:val="000000"/>
                <w:kern w:val="0"/>
                <w:sz w:val="24"/>
              </w:rPr>
              <w:t>建立医疗废物暂时贮存设施并符合要求</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3</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186"/>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*8.</w:t>
            </w:r>
            <w:r>
              <w:rPr>
                <w:rFonts w:ascii="仿宋" w:eastAsia="仿宋" w:hAnsi="仿宋" w:hint="eastAsia"/>
                <w:color w:val="000000"/>
                <w:kern w:val="0"/>
                <w:sz w:val="24"/>
              </w:rPr>
              <w:t>确定医疗废物运送时间、路线，使用专用工具转运医疗废物</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*9.</w:t>
            </w:r>
            <w:r>
              <w:rPr>
                <w:rFonts w:ascii="仿宋" w:eastAsia="仿宋" w:hAnsi="仿宋" w:hint="eastAsia"/>
                <w:color w:val="000000"/>
                <w:kern w:val="0"/>
                <w:sz w:val="24"/>
              </w:rPr>
              <w:t>相关工作人员配备必要的防护用品并定期进行健康体检</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；不规范</w:t>
            </w:r>
            <w:r>
              <w:rPr>
                <w:rFonts w:ascii="仿宋" w:eastAsia="仿宋" w:hAnsi="仿宋" w:hint="eastAsia"/>
                <w:color w:val="000000"/>
                <w:kern w:val="0"/>
                <w:sz w:val="24"/>
              </w:rPr>
              <w:t>0.5</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10.</w:t>
            </w:r>
            <w:r>
              <w:rPr>
                <w:rFonts w:ascii="仿宋" w:eastAsia="仿宋" w:hAnsi="仿宋" w:hint="eastAsia"/>
                <w:bCs/>
                <w:color w:val="000000"/>
                <w:kern w:val="0"/>
                <w:sz w:val="24"/>
              </w:rPr>
              <w:t>未在院内丢弃或在非贮存地点堆放医疗废物</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4263"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bCs/>
                <w:color w:val="000000"/>
                <w:kern w:val="0"/>
                <w:sz w:val="24"/>
              </w:rPr>
            </w:pPr>
            <w:r>
              <w:rPr>
                <w:rFonts w:ascii="仿宋" w:eastAsia="仿宋" w:hAnsi="仿宋" w:hint="eastAsia"/>
                <w:bCs/>
                <w:color w:val="000000"/>
                <w:kern w:val="0"/>
                <w:sz w:val="24"/>
              </w:rPr>
              <w:t>▲</w:t>
            </w:r>
            <w:r>
              <w:rPr>
                <w:rFonts w:ascii="仿宋" w:eastAsia="仿宋" w:hAnsi="仿宋" w:hint="eastAsia"/>
                <w:bCs/>
                <w:color w:val="000000"/>
                <w:kern w:val="0"/>
                <w:sz w:val="24"/>
              </w:rPr>
              <w:t>11.</w:t>
            </w:r>
            <w:r>
              <w:rPr>
                <w:rFonts w:ascii="仿宋" w:eastAsia="仿宋" w:hAnsi="仿宋" w:hint="eastAsia"/>
                <w:bCs/>
                <w:color w:val="000000"/>
                <w:kern w:val="0"/>
                <w:sz w:val="24"/>
              </w:rPr>
              <w:t>医疗废物交由有资质的机构集中处置</w:t>
            </w:r>
          </w:p>
        </w:tc>
        <w:tc>
          <w:tcPr>
            <w:tcW w:w="2620" w:type="dxa"/>
            <w:vMerge w:val="restart"/>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bCs/>
                <w:color w:val="000000"/>
                <w:kern w:val="0"/>
                <w:sz w:val="24"/>
              </w:rPr>
            </w:pPr>
            <w:r>
              <w:rPr>
                <w:rFonts w:ascii="仿宋" w:eastAsia="仿宋" w:hAnsi="仿宋" w:hint="eastAsia"/>
                <w:bCs/>
                <w:color w:val="000000"/>
                <w:kern w:val="0"/>
                <w:sz w:val="24"/>
              </w:rPr>
              <w:t>（▲：</w:t>
            </w:r>
            <w:r>
              <w:rPr>
                <w:rFonts w:ascii="仿宋" w:eastAsia="仿宋" w:hAnsi="仿宋" w:hint="eastAsia"/>
                <w:bCs/>
                <w:color w:val="000000"/>
                <w:kern w:val="0"/>
                <w:sz w:val="24"/>
              </w:rPr>
              <w:t>11</w:t>
            </w:r>
            <w:r>
              <w:rPr>
                <w:rFonts w:ascii="仿宋" w:eastAsia="仿宋" w:hAnsi="仿宋" w:hint="eastAsia"/>
                <w:bCs/>
                <w:color w:val="000000"/>
                <w:kern w:val="0"/>
                <w:sz w:val="24"/>
              </w:rPr>
              <w:t>与</w:t>
            </w:r>
            <w:r>
              <w:rPr>
                <w:rFonts w:ascii="仿宋" w:eastAsia="仿宋" w:hAnsi="仿宋" w:hint="eastAsia"/>
                <w:bCs/>
                <w:color w:val="000000"/>
                <w:kern w:val="0"/>
                <w:sz w:val="24"/>
              </w:rPr>
              <w:t>12</w:t>
            </w:r>
            <w:r>
              <w:rPr>
                <w:rFonts w:ascii="仿宋" w:eastAsia="仿宋" w:hAnsi="仿宋" w:hint="eastAsia"/>
                <w:bCs/>
                <w:color w:val="000000"/>
                <w:kern w:val="0"/>
                <w:sz w:val="24"/>
              </w:rPr>
              <w:t>只选一项）</w:t>
            </w:r>
          </w:p>
        </w:tc>
        <w:tc>
          <w:tcPr>
            <w:tcW w:w="955" w:type="dxa"/>
            <w:vMerge w:val="restart"/>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w:t>
            </w:r>
          </w:p>
          <w:p w:rsidR="00B45997" w:rsidRDefault="00B45997">
            <w:pPr>
              <w:adjustRightInd w:val="0"/>
              <w:snapToGrid w:val="0"/>
              <w:rPr>
                <w:rFonts w:ascii="仿宋" w:eastAsia="仿宋" w:hAnsi="仿宋" w:cs="宋体"/>
                <w:color w:val="000000"/>
                <w:kern w:val="0"/>
                <w:sz w:val="24"/>
              </w:rPr>
            </w:pPr>
          </w:p>
        </w:tc>
        <w:tc>
          <w:tcPr>
            <w:tcW w:w="2450" w:type="dxa"/>
            <w:vMerge w:val="restart"/>
            <w:tcBorders>
              <w:top w:val="nil"/>
              <w:left w:val="nil"/>
              <w:bottom w:val="single" w:sz="4" w:space="0" w:color="auto"/>
              <w:right w:val="single" w:sz="4" w:space="0" w:color="auto"/>
            </w:tcBorders>
            <w:vAlign w:val="center"/>
          </w:tcPr>
          <w:p w:rsidR="00B45997" w:rsidRDefault="000611BE">
            <w:pPr>
              <w:widowControl/>
              <w:adjustRightInd w:val="0"/>
              <w:snapToGrid w:val="0"/>
              <w:rPr>
                <w:rFonts w:ascii="仿宋" w:eastAsia="仿宋" w:hAnsi="仿宋"/>
                <w:color w:val="000000"/>
                <w:kern w:val="0"/>
                <w:sz w:val="24"/>
              </w:rPr>
            </w:pPr>
            <w:r>
              <w:rPr>
                <w:rFonts w:ascii="仿宋" w:eastAsia="仿宋" w:hAnsi="仿宋" w:hint="eastAsia"/>
                <w:color w:val="000000"/>
                <w:kern w:val="0"/>
                <w:sz w:val="24"/>
              </w:rPr>
              <w:t>是为合格；否☆</w:t>
            </w:r>
          </w:p>
        </w:tc>
        <w:tc>
          <w:tcPr>
            <w:tcW w:w="775" w:type="dxa"/>
            <w:vMerge w:val="restart"/>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vMerge w:val="restart"/>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p w:rsidR="00B45997" w:rsidRDefault="00B45997">
            <w:pPr>
              <w:adjustRightInd w:val="0"/>
              <w:snapToGrid w:val="0"/>
              <w:jc w:val="center"/>
              <w:rPr>
                <w:rFonts w:ascii="仿宋" w:eastAsia="仿宋" w:hAnsi="仿宋" w:cs="宋体"/>
                <w:b/>
                <w:bCs/>
                <w:color w:val="000000"/>
                <w:kern w:val="0"/>
                <w:sz w:val="24"/>
              </w:rPr>
            </w:pP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4263"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bCs/>
                <w:color w:val="000000"/>
                <w:kern w:val="0"/>
                <w:sz w:val="24"/>
              </w:rPr>
            </w:pPr>
            <w:r>
              <w:rPr>
                <w:rFonts w:ascii="仿宋" w:eastAsia="仿宋" w:hAnsi="仿宋" w:hint="eastAsia"/>
                <w:bCs/>
                <w:color w:val="000000"/>
                <w:kern w:val="0"/>
                <w:sz w:val="24"/>
              </w:rPr>
              <w:t>▲</w:t>
            </w:r>
            <w:r>
              <w:rPr>
                <w:rFonts w:ascii="仿宋" w:eastAsia="仿宋" w:hAnsi="仿宋" w:hint="eastAsia"/>
                <w:bCs/>
                <w:color w:val="000000"/>
                <w:kern w:val="0"/>
                <w:sz w:val="24"/>
              </w:rPr>
              <w:t>12.</w:t>
            </w:r>
            <w:r>
              <w:rPr>
                <w:rFonts w:ascii="仿宋" w:eastAsia="仿宋" w:hAnsi="仿宋" w:hint="eastAsia"/>
                <w:bCs/>
                <w:kern w:val="0"/>
                <w:sz w:val="24"/>
              </w:rPr>
              <w:t>按照有关要求自行处置</w:t>
            </w:r>
          </w:p>
        </w:tc>
        <w:tc>
          <w:tcPr>
            <w:tcW w:w="2620" w:type="dxa"/>
            <w:vMerge/>
            <w:tcBorders>
              <w:top w:val="nil"/>
              <w:left w:val="nil"/>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955" w:type="dxa"/>
            <w:vMerge/>
            <w:tcBorders>
              <w:top w:val="nil"/>
              <w:left w:val="nil"/>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2450" w:type="dxa"/>
            <w:vMerge/>
            <w:tcBorders>
              <w:top w:val="nil"/>
              <w:left w:val="nil"/>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775" w:type="dxa"/>
            <w:vMerge/>
            <w:tcBorders>
              <w:top w:val="nil"/>
              <w:left w:val="nil"/>
              <w:bottom w:val="single" w:sz="4" w:space="0" w:color="auto"/>
              <w:right w:val="single" w:sz="4" w:space="0" w:color="auto"/>
            </w:tcBorders>
            <w:vAlign w:val="center"/>
          </w:tcPr>
          <w:p w:rsidR="00B45997" w:rsidRDefault="00B45997">
            <w:pPr>
              <w:widowControl/>
              <w:jc w:val="left"/>
              <w:rPr>
                <w:rFonts w:ascii="仿宋" w:eastAsia="仿宋" w:hAnsi="仿宋"/>
                <w:sz w:val="24"/>
              </w:rPr>
            </w:pPr>
          </w:p>
        </w:tc>
        <w:tc>
          <w:tcPr>
            <w:tcW w:w="997" w:type="dxa"/>
            <w:vMerge/>
            <w:tcBorders>
              <w:top w:val="nil"/>
              <w:left w:val="nil"/>
              <w:bottom w:val="single" w:sz="4" w:space="0" w:color="auto"/>
              <w:right w:val="single" w:sz="4" w:space="0" w:color="auto"/>
            </w:tcBorders>
            <w:vAlign w:val="center"/>
          </w:tcPr>
          <w:p w:rsidR="00B45997" w:rsidRDefault="00B45997">
            <w:pPr>
              <w:widowControl/>
              <w:jc w:val="center"/>
              <w:rPr>
                <w:rFonts w:ascii="仿宋" w:eastAsia="仿宋" w:hAnsi="仿宋"/>
                <w:sz w:val="24"/>
              </w:rPr>
            </w:pPr>
          </w:p>
        </w:tc>
      </w:tr>
      <w:tr w:rsidR="00B45997">
        <w:trPr>
          <w:trHeight w:val="369"/>
          <w:jc w:val="center"/>
        </w:trPr>
        <w:tc>
          <w:tcPr>
            <w:tcW w:w="1696" w:type="dxa"/>
            <w:vMerge/>
            <w:tcBorders>
              <w:top w:val="single" w:sz="4" w:space="0" w:color="auto"/>
              <w:left w:val="single" w:sz="4" w:space="0" w:color="auto"/>
              <w:bottom w:val="single" w:sz="4" w:space="0" w:color="000000"/>
              <w:right w:val="single" w:sz="4" w:space="0" w:color="auto"/>
            </w:tcBorders>
            <w:vAlign w:val="center"/>
          </w:tcPr>
          <w:p w:rsidR="00B45997" w:rsidRDefault="00B45997">
            <w:pPr>
              <w:widowControl/>
              <w:jc w:val="left"/>
              <w:rPr>
                <w:rFonts w:ascii="仿宋" w:eastAsia="仿宋" w:hAnsi="仿宋"/>
                <w:sz w:val="24"/>
              </w:rPr>
            </w:pPr>
          </w:p>
        </w:tc>
        <w:tc>
          <w:tcPr>
            <w:tcW w:w="6883" w:type="dxa"/>
            <w:gridSpan w:val="2"/>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*13.</w:t>
            </w:r>
            <w:r>
              <w:rPr>
                <w:rFonts w:ascii="仿宋" w:eastAsia="仿宋" w:hAnsi="仿宋" w:hint="eastAsia"/>
                <w:color w:val="000000"/>
                <w:kern w:val="0"/>
                <w:sz w:val="24"/>
              </w:rPr>
              <w:t>医院污水经消毒处理</w:t>
            </w:r>
            <w:r>
              <w:rPr>
                <w:rFonts w:ascii="仿宋" w:eastAsia="仿宋" w:hAnsi="仿宋" w:hint="eastAsia"/>
                <w:kern w:val="0"/>
                <w:sz w:val="24"/>
              </w:rPr>
              <w:t>并开展监测</w:t>
            </w:r>
          </w:p>
        </w:tc>
        <w:tc>
          <w:tcPr>
            <w:tcW w:w="955" w:type="dxa"/>
            <w:tcBorders>
              <w:top w:val="nil"/>
              <w:left w:val="nil"/>
              <w:bottom w:val="single" w:sz="4" w:space="0" w:color="auto"/>
              <w:right w:val="single" w:sz="4" w:space="0" w:color="auto"/>
            </w:tcBorders>
            <w:vAlign w:val="bottom"/>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bottom"/>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w:t>
            </w:r>
            <w:r>
              <w:rPr>
                <w:rFonts w:ascii="仿宋" w:eastAsia="仿宋" w:hAnsi="仿宋" w:hint="eastAsia"/>
                <w:kern w:val="0"/>
                <w:sz w:val="24"/>
              </w:rPr>
              <w:t>未监测</w:t>
            </w:r>
            <w:r>
              <w:rPr>
                <w:rFonts w:ascii="仿宋" w:eastAsia="仿宋" w:hAnsi="仿宋" w:hint="eastAsia"/>
                <w:kern w:val="0"/>
                <w:sz w:val="24"/>
              </w:rPr>
              <w:t>0.5</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val="restart"/>
            <w:tcBorders>
              <w:top w:val="nil"/>
              <w:left w:val="single" w:sz="4" w:space="0" w:color="auto"/>
              <w:bottom w:val="nil"/>
              <w:right w:val="nil"/>
            </w:tcBorders>
            <w:vAlign w:val="center"/>
          </w:tcPr>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病原微生物</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实验室生物</w:t>
            </w:r>
          </w:p>
          <w:p w:rsidR="00B45997" w:rsidRDefault="000611BE">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安全管理</w:t>
            </w:r>
          </w:p>
          <w:p w:rsidR="00B45997" w:rsidRDefault="000611BE">
            <w:pPr>
              <w:jc w:val="center"/>
              <w:rPr>
                <w:rFonts w:ascii="仿宋" w:eastAsia="仿宋" w:hAnsi="仿宋"/>
                <w:sz w:val="24"/>
              </w:rPr>
            </w:pPr>
            <w:r>
              <w:rPr>
                <w:rFonts w:ascii="仿宋" w:eastAsia="仿宋" w:hAnsi="仿宋" w:cs="宋体" w:hint="eastAsia"/>
                <w:color w:val="000000"/>
                <w:kern w:val="0"/>
                <w:sz w:val="24"/>
              </w:rPr>
              <w:lastRenderedPageBreak/>
              <w:t>*(17</w:t>
            </w:r>
            <w:r>
              <w:rPr>
                <w:rFonts w:ascii="仿宋" w:eastAsia="仿宋" w:hAnsi="仿宋" w:cs="宋体" w:hint="eastAsia"/>
                <w:color w:val="000000"/>
                <w:kern w:val="0"/>
                <w:sz w:val="24"/>
              </w:rPr>
              <w:t>分</w:t>
            </w:r>
            <w:r>
              <w:rPr>
                <w:rFonts w:ascii="仿宋" w:eastAsia="仿宋" w:hAnsi="仿宋" w:cs="宋体" w:hint="eastAsia"/>
                <w:color w:val="000000"/>
                <w:kern w:val="0"/>
                <w:sz w:val="24"/>
              </w:rPr>
              <w:t>)</w:t>
            </w:r>
            <w:r>
              <w:rPr>
                <w:rFonts w:ascii="仿宋" w:eastAsia="仿宋" w:hAnsi="仿宋" w:hint="eastAsia"/>
                <w:color w:val="000000"/>
                <w:kern w:val="0"/>
                <w:sz w:val="24"/>
              </w:rPr>
              <w:t>□</w:t>
            </w: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lastRenderedPageBreak/>
              <w:t>1.</w:t>
            </w:r>
            <w:r>
              <w:rPr>
                <w:rFonts w:ascii="仿宋" w:eastAsia="仿宋" w:hAnsi="仿宋" w:hint="eastAsia"/>
                <w:bCs/>
                <w:color w:val="000000"/>
                <w:kern w:val="0"/>
                <w:sz w:val="24"/>
              </w:rPr>
              <w:t>一、二级实验室备案证明</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是为合格；否☆</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2.</w:t>
            </w:r>
            <w:r>
              <w:rPr>
                <w:rFonts w:ascii="仿宋" w:eastAsia="仿宋" w:hAnsi="仿宋" w:hint="eastAsia"/>
                <w:bCs/>
                <w:color w:val="000000"/>
                <w:kern w:val="0"/>
                <w:sz w:val="24"/>
              </w:rPr>
              <w:t>从业人员定期培训并考核</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3.</w:t>
            </w:r>
            <w:r>
              <w:rPr>
                <w:rFonts w:ascii="仿宋" w:eastAsia="仿宋" w:hAnsi="仿宋" w:hint="eastAsia"/>
                <w:bCs/>
                <w:color w:val="000000"/>
                <w:kern w:val="0"/>
                <w:sz w:val="24"/>
              </w:rPr>
              <w:t>建立实验档案</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；不齐全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369"/>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4.</w:t>
            </w:r>
            <w:r>
              <w:rPr>
                <w:rFonts w:ascii="仿宋" w:eastAsia="仿宋" w:hAnsi="仿宋" w:hint="eastAsia"/>
                <w:color w:val="000000"/>
                <w:sz w:val="24"/>
              </w:rPr>
              <w:t>按规定采集病原微生物样本，对所采集的样本的来源、采集过程和方法等</w:t>
            </w:r>
            <w:r>
              <w:rPr>
                <w:rFonts w:ascii="仿宋" w:eastAsia="仿宋" w:hAnsi="仿宋" w:cs="宋体" w:hint="eastAsia"/>
                <w:color w:val="000000"/>
                <w:kern w:val="0"/>
                <w:sz w:val="24"/>
              </w:rPr>
              <w:t>作详细记录</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hint="eastAsia"/>
                <w:color w:val="000000"/>
                <w:kern w:val="0"/>
                <w:sz w:val="24"/>
              </w:rPr>
              <w:t>设施设备符合相应的条件要求，有生物安全标识和消毒设施（二级实验室有带可视窗的自动关闭门、生物安全柜等）</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6.</w:t>
            </w:r>
            <w:r>
              <w:rPr>
                <w:rFonts w:ascii="仿宋" w:eastAsia="仿宋" w:hAnsi="仿宋" w:hint="eastAsia"/>
                <w:color w:val="000000"/>
                <w:kern w:val="0"/>
                <w:sz w:val="24"/>
              </w:rPr>
              <w:t>进入实验室配备个人防护用具齐全，实验室靠近出口处设有</w:t>
            </w:r>
            <w:proofErr w:type="gramStart"/>
            <w:r>
              <w:rPr>
                <w:rFonts w:ascii="仿宋" w:eastAsia="仿宋" w:hAnsi="仿宋" w:hint="eastAsia"/>
                <w:color w:val="000000"/>
                <w:kern w:val="0"/>
                <w:sz w:val="24"/>
              </w:rPr>
              <w:t>手卫生</w:t>
            </w:r>
            <w:proofErr w:type="gramEnd"/>
            <w:r>
              <w:rPr>
                <w:rFonts w:ascii="仿宋" w:eastAsia="仿宋" w:hAnsi="仿宋" w:hint="eastAsia"/>
                <w:color w:val="000000"/>
                <w:kern w:val="0"/>
                <w:sz w:val="24"/>
              </w:rPr>
              <w:t>设施设备。（二级实验室有</w:t>
            </w:r>
            <w:proofErr w:type="gramStart"/>
            <w:r>
              <w:rPr>
                <w:rFonts w:ascii="仿宋" w:eastAsia="仿宋" w:hAnsi="仿宋" w:hint="eastAsia"/>
                <w:color w:val="000000"/>
                <w:kern w:val="0"/>
                <w:sz w:val="24"/>
              </w:rPr>
              <w:t>洗眼器和</w:t>
            </w:r>
            <w:proofErr w:type="gramEnd"/>
            <w:r>
              <w:rPr>
                <w:rFonts w:ascii="仿宋" w:eastAsia="仿宋" w:hAnsi="仿宋" w:hint="eastAsia"/>
                <w:color w:val="000000"/>
                <w:kern w:val="0"/>
                <w:sz w:val="24"/>
              </w:rPr>
              <w:t>喷淋装置）</w:t>
            </w:r>
          </w:p>
        </w:tc>
        <w:tc>
          <w:tcPr>
            <w:tcW w:w="955"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single" w:sz="4" w:space="0" w:color="auto"/>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single" w:sz="4" w:space="0" w:color="auto"/>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single" w:sz="4" w:space="0" w:color="auto"/>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7.</w:t>
            </w:r>
            <w:r>
              <w:rPr>
                <w:rFonts w:ascii="仿宋" w:eastAsia="仿宋" w:hAnsi="仿宋" w:hint="eastAsia"/>
                <w:color w:val="000000"/>
                <w:kern w:val="0"/>
                <w:sz w:val="24"/>
              </w:rPr>
              <w:t>实验室样本、菌</w:t>
            </w:r>
            <w:r>
              <w:rPr>
                <w:rFonts w:ascii="仿宋" w:eastAsia="仿宋" w:hAnsi="仿宋" w:hint="eastAsia"/>
                <w:color w:val="000000"/>
                <w:kern w:val="0"/>
                <w:sz w:val="24"/>
              </w:rPr>
              <w:t>(</w:t>
            </w:r>
            <w:r>
              <w:rPr>
                <w:rFonts w:ascii="仿宋" w:eastAsia="仿宋" w:hAnsi="仿宋" w:hint="eastAsia"/>
                <w:color w:val="000000"/>
                <w:kern w:val="0"/>
                <w:sz w:val="24"/>
              </w:rPr>
              <w:t>毒</w:t>
            </w:r>
            <w:r>
              <w:rPr>
                <w:rFonts w:ascii="仿宋" w:eastAsia="仿宋" w:hAnsi="仿宋" w:hint="eastAsia"/>
                <w:color w:val="000000"/>
                <w:kern w:val="0"/>
                <w:sz w:val="24"/>
              </w:rPr>
              <w:t>)</w:t>
            </w:r>
            <w:r>
              <w:rPr>
                <w:rFonts w:ascii="仿宋" w:eastAsia="仿宋" w:hAnsi="仿宋" w:hint="eastAsia"/>
                <w:color w:val="000000"/>
                <w:kern w:val="0"/>
                <w:sz w:val="24"/>
              </w:rPr>
              <w:t>种在同一建筑物消毒灭菌处理</w:t>
            </w:r>
          </w:p>
        </w:tc>
        <w:tc>
          <w:tcPr>
            <w:tcW w:w="955"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single" w:sz="4" w:space="0" w:color="auto"/>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8.</w:t>
            </w:r>
            <w:r>
              <w:rPr>
                <w:rFonts w:ascii="仿宋" w:eastAsia="仿宋" w:hAnsi="仿宋" w:hint="eastAsia"/>
                <w:color w:val="000000"/>
                <w:kern w:val="0"/>
                <w:sz w:val="24"/>
              </w:rPr>
              <w:t>按照规定对空气、物表等消毒处理</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；不规范</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color w:val="000000"/>
                <w:kern w:val="0"/>
                <w:sz w:val="24"/>
              </w:rPr>
            </w:pPr>
            <w:r>
              <w:rPr>
                <w:rFonts w:ascii="仿宋" w:eastAsia="仿宋" w:hAnsi="仿宋" w:cs="宋体" w:hint="eastAsia"/>
                <w:color w:val="000000"/>
                <w:kern w:val="0"/>
                <w:sz w:val="24"/>
              </w:rPr>
              <w:t>*9.</w:t>
            </w:r>
            <w:r>
              <w:rPr>
                <w:rFonts w:ascii="仿宋" w:eastAsia="仿宋" w:hAnsi="仿宋" w:hint="eastAsia"/>
                <w:color w:val="000000"/>
                <w:kern w:val="0"/>
                <w:sz w:val="24"/>
              </w:rPr>
              <w:t>实验室工作人员出现该实验室从事的病原微生物相关实验活动有关的感染临床症状或者体征，依照规定报告并采取控制措施</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b/>
                <w:bCs/>
                <w:color w:val="000000"/>
                <w:kern w:val="0"/>
                <w:sz w:val="24"/>
              </w:rPr>
            </w:pPr>
            <w:r>
              <w:rPr>
                <w:rFonts w:ascii="仿宋" w:eastAsia="仿宋" w:hAnsi="仿宋" w:hint="eastAsia"/>
                <w:color w:val="000000"/>
                <w:kern w:val="0"/>
                <w:sz w:val="24"/>
              </w:rPr>
              <w:t>□</w:t>
            </w:r>
          </w:p>
        </w:tc>
      </w:tr>
      <w:tr w:rsidR="00B45997">
        <w:trPr>
          <w:trHeight w:val="70"/>
          <w:jc w:val="center"/>
        </w:trPr>
        <w:tc>
          <w:tcPr>
            <w:tcW w:w="1696" w:type="dxa"/>
            <w:vMerge/>
            <w:tcBorders>
              <w:top w:val="nil"/>
              <w:left w:val="single" w:sz="4" w:space="0" w:color="auto"/>
              <w:bottom w:val="nil"/>
              <w:right w:val="nil"/>
            </w:tcBorders>
            <w:vAlign w:val="center"/>
          </w:tcPr>
          <w:p w:rsidR="00B45997" w:rsidRDefault="00B45997">
            <w:pPr>
              <w:widowControl/>
              <w:jc w:val="left"/>
              <w:rPr>
                <w:rFonts w:ascii="仿宋" w:eastAsia="仿宋" w:hAnsi="仿宋"/>
                <w:sz w:val="24"/>
              </w:rPr>
            </w:pPr>
          </w:p>
        </w:tc>
        <w:tc>
          <w:tcPr>
            <w:tcW w:w="6883" w:type="dxa"/>
            <w:gridSpan w:val="2"/>
            <w:tcBorders>
              <w:top w:val="nil"/>
              <w:left w:val="single" w:sz="4" w:space="0" w:color="auto"/>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s="宋体"/>
                <w:bCs/>
                <w:color w:val="000000"/>
                <w:kern w:val="0"/>
                <w:sz w:val="24"/>
              </w:rPr>
            </w:pPr>
            <w:r>
              <w:rPr>
                <w:rFonts w:ascii="仿宋" w:eastAsia="仿宋" w:hAnsi="仿宋" w:cs="宋体" w:hint="eastAsia"/>
                <w:bCs/>
                <w:color w:val="000000"/>
                <w:kern w:val="0"/>
                <w:sz w:val="24"/>
              </w:rPr>
              <w:t>10.</w:t>
            </w:r>
            <w:r>
              <w:rPr>
                <w:rFonts w:ascii="仿宋" w:eastAsia="仿宋" w:hAnsi="仿宋" w:hint="eastAsia"/>
                <w:bCs/>
                <w:color w:val="000000"/>
                <w:kern w:val="0"/>
                <w:sz w:val="24"/>
              </w:rPr>
              <w:t>实验活动结束</w:t>
            </w:r>
            <w:proofErr w:type="gramStart"/>
            <w:r>
              <w:rPr>
                <w:rFonts w:ascii="仿宋" w:eastAsia="仿宋" w:hAnsi="仿宋" w:hint="eastAsia"/>
                <w:bCs/>
                <w:color w:val="000000"/>
                <w:kern w:val="0"/>
                <w:sz w:val="24"/>
              </w:rPr>
              <w:t>将菌</w:t>
            </w:r>
            <w:r>
              <w:rPr>
                <w:rFonts w:ascii="仿宋" w:eastAsia="仿宋" w:hAnsi="仿宋" w:hint="eastAsia"/>
                <w:bCs/>
                <w:color w:val="000000"/>
                <w:kern w:val="0"/>
                <w:sz w:val="24"/>
              </w:rPr>
              <w:t>(</w:t>
            </w:r>
            <w:proofErr w:type="gramEnd"/>
            <w:r>
              <w:rPr>
                <w:rFonts w:ascii="仿宋" w:eastAsia="仿宋" w:hAnsi="仿宋" w:hint="eastAsia"/>
                <w:bCs/>
                <w:color w:val="000000"/>
                <w:kern w:val="0"/>
                <w:sz w:val="24"/>
              </w:rPr>
              <w:t>毒</w:t>
            </w:r>
            <w:r>
              <w:rPr>
                <w:rFonts w:ascii="仿宋" w:eastAsia="仿宋" w:hAnsi="仿宋" w:hint="eastAsia"/>
                <w:bCs/>
                <w:color w:val="000000"/>
                <w:kern w:val="0"/>
                <w:sz w:val="24"/>
              </w:rPr>
              <w:t>)</w:t>
            </w:r>
            <w:r>
              <w:rPr>
                <w:rFonts w:ascii="仿宋" w:eastAsia="仿宋" w:hAnsi="仿宋" w:hint="eastAsia"/>
                <w:bCs/>
                <w:color w:val="000000"/>
                <w:kern w:val="0"/>
                <w:sz w:val="24"/>
              </w:rPr>
              <w:t>种或样本就地销毁或者送交保藏机构保藏</w:t>
            </w:r>
          </w:p>
        </w:tc>
        <w:tc>
          <w:tcPr>
            <w:tcW w:w="955" w:type="dxa"/>
            <w:tcBorders>
              <w:top w:val="nil"/>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450" w:type="dxa"/>
            <w:tcBorders>
              <w:top w:val="nil"/>
              <w:left w:val="nil"/>
              <w:bottom w:val="single" w:sz="4" w:space="0" w:color="auto"/>
              <w:right w:val="single" w:sz="4" w:space="0" w:color="auto"/>
            </w:tcBorders>
            <w:vAlign w:val="center"/>
          </w:tcPr>
          <w:p w:rsidR="00B45997" w:rsidRDefault="000611BE">
            <w:pPr>
              <w:widowControl/>
              <w:adjustRightInd w:val="0"/>
              <w:snapToGrid w:val="0"/>
              <w:jc w:val="left"/>
              <w:rPr>
                <w:rFonts w:ascii="仿宋" w:eastAsia="仿宋" w:hAnsi="仿宋"/>
                <w:color w:val="000000"/>
                <w:kern w:val="0"/>
                <w:sz w:val="24"/>
              </w:rPr>
            </w:pPr>
            <w:r>
              <w:rPr>
                <w:rFonts w:ascii="仿宋" w:eastAsia="仿宋" w:hAnsi="仿宋" w:hint="eastAsia"/>
                <w:color w:val="000000"/>
                <w:kern w:val="0"/>
                <w:sz w:val="24"/>
              </w:rPr>
              <w:t>是</w:t>
            </w:r>
            <w:r>
              <w:rPr>
                <w:rFonts w:ascii="仿宋" w:eastAsia="仿宋" w:hAnsi="仿宋" w:hint="eastAsia"/>
                <w:color w:val="000000"/>
                <w:kern w:val="0"/>
                <w:sz w:val="24"/>
              </w:rPr>
              <w:t>2</w:t>
            </w:r>
            <w:r>
              <w:rPr>
                <w:rFonts w:ascii="仿宋" w:eastAsia="仿宋" w:hAnsi="仿宋" w:hint="eastAsia"/>
                <w:color w:val="000000"/>
                <w:kern w:val="0"/>
                <w:sz w:val="24"/>
              </w:rPr>
              <w:t>；记录不全</w:t>
            </w:r>
            <w:r>
              <w:rPr>
                <w:rFonts w:ascii="仿宋" w:eastAsia="仿宋" w:hAnsi="仿宋" w:hint="eastAsia"/>
                <w:color w:val="000000"/>
                <w:kern w:val="0"/>
                <w:sz w:val="24"/>
              </w:rPr>
              <w:t>1</w:t>
            </w:r>
            <w:r>
              <w:rPr>
                <w:rFonts w:ascii="仿宋" w:eastAsia="仿宋" w:hAnsi="仿宋" w:hint="eastAsia"/>
                <w:color w:val="000000"/>
                <w:kern w:val="0"/>
                <w:sz w:val="24"/>
              </w:rPr>
              <w:t>；否</w:t>
            </w:r>
            <w:r>
              <w:rPr>
                <w:rFonts w:ascii="仿宋" w:eastAsia="仿宋" w:hAnsi="仿宋" w:hint="eastAsia"/>
                <w:color w:val="000000"/>
                <w:kern w:val="0"/>
                <w:sz w:val="24"/>
              </w:rPr>
              <w:t>0</w:t>
            </w:r>
          </w:p>
        </w:tc>
        <w:tc>
          <w:tcPr>
            <w:tcW w:w="775" w:type="dxa"/>
            <w:tcBorders>
              <w:top w:val="nil"/>
              <w:left w:val="nil"/>
              <w:bottom w:val="single" w:sz="4" w:space="0" w:color="auto"/>
              <w:right w:val="single" w:sz="4" w:space="0" w:color="auto"/>
            </w:tcBorders>
            <w:vAlign w:val="bottom"/>
          </w:tcPr>
          <w:p w:rsidR="00B45997" w:rsidRDefault="00B45997">
            <w:pPr>
              <w:widowControl/>
              <w:adjustRightInd w:val="0"/>
              <w:snapToGrid w:val="0"/>
              <w:jc w:val="left"/>
              <w:rPr>
                <w:rFonts w:ascii="仿宋" w:eastAsia="仿宋" w:hAnsi="仿宋" w:cs="宋体"/>
                <w:b/>
                <w:bCs/>
                <w:color w:val="000000"/>
                <w:kern w:val="0"/>
                <w:sz w:val="24"/>
              </w:rPr>
            </w:pPr>
          </w:p>
        </w:tc>
        <w:tc>
          <w:tcPr>
            <w:tcW w:w="997" w:type="dxa"/>
            <w:tcBorders>
              <w:top w:val="nil"/>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cs="宋体"/>
                <w:b/>
                <w:bCs/>
                <w:color w:val="000000"/>
                <w:kern w:val="0"/>
                <w:sz w:val="24"/>
              </w:rPr>
            </w:pPr>
          </w:p>
        </w:tc>
      </w:tr>
      <w:tr w:rsidR="00B45997">
        <w:trPr>
          <w:trHeight w:val="369"/>
          <w:jc w:val="center"/>
        </w:trPr>
        <w:tc>
          <w:tcPr>
            <w:tcW w:w="12759" w:type="dxa"/>
            <w:gridSpan w:val="6"/>
            <w:tcBorders>
              <w:top w:val="single" w:sz="4" w:space="0" w:color="auto"/>
              <w:left w:val="single" w:sz="4" w:space="0" w:color="auto"/>
              <w:bottom w:val="single" w:sz="4" w:space="0" w:color="auto"/>
              <w:right w:val="single" w:sz="4" w:space="0" w:color="auto"/>
            </w:tcBorders>
            <w:vAlign w:val="bottom"/>
          </w:tcPr>
          <w:p w:rsidR="00B45997" w:rsidRDefault="000611BE">
            <w:pPr>
              <w:widowControl/>
              <w:adjustRightInd w:val="0"/>
              <w:snapToGrid w:val="0"/>
              <w:jc w:val="right"/>
              <w:rPr>
                <w:rFonts w:ascii="仿宋" w:eastAsia="仿宋" w:hAnsi="仿宋" w:cs="宋体"/>
                <w:bCs/>
                <w:color w:val="000000"/>
                <w:kern w:val="0"/>
                <w:sz w:val="24"/>
              </w:rPr>
            </w:pPr>
            <w:r>
              <w:rPr>
                <w:rFonts w:ascii="仿宋" w:eastAsia="仿宋" w:hAnsi="仿宋" w:cs="宋体" w:hint="eastAsia"/>
                <w:bCs/>
                <w:color w:val="000000"/>
                <w:kern w:val="0"/>
                <w:sz w:val="24"/>
              </w:rPr>
              <w:t>总分</w:t>
            </w:r>
          </w:p>
        </w:tc>
        <w:tc>
          <w:tcPr>
            <w:tcW w:w="997" w:type="dxa"/>
            <w:tcBorders>
              <w:top w:val="single" w:sz="4" w:space="0" w:color="auto"/>
              <w:left w:val="nil"/>
              <w:bottom w:val="single" w:sz="4" w:space="0" w:color="auto"/>
              <w:right w:val="single" w:sz="4" w:space="0" w:color="auto"/>
            </w:tcBorders>
            <w:vAlign w:val="center"/>
          </w:tcPr>
          <w:p w:rsidR="00B45997" w:rsidRDefault="000611BE">
            <w:pPr>
              <w:widowControl/>
              <w:adjustRightInd w:val="0"/>
              <w:snapToGrid w:val="0"/>
              <w:jc w:val="center"/>
              <w:rPr>
                <w:rFonts w:ascii="仿宋" w:eastAsia="仿宋" w:hAnsi="仿宋"/>
                <w:sz w:val="24"/>
              </w:rPr>
            </w:pPr>
            <w:r>
              <w:rPr>
                <w:rFonts w:ascii="仿宋" w:eastAsia="仿宋" w:hAnsi="仿宋" w:hint="eastAsia"/>
                <w:sz w:val="24"/>
              </w:rPr>
              <w:t>95</w:t>
            </w:r>
          </w:p>
        </w:tc>
      </w:tr>
      <w:tr w:rsidR="00B45997">
        <w:trPr>
          <w:trHeight w:val="369"/>
          <w:jc w:val="center"/>
        </w:trPr>
        <w:tc>
          <w:tcPr>
            <w:tcW w:w="12759" w:type="dxa"/>
            <w:gridSpan w:val="6"/>
            <w:tcBorders>
              <w:top w:val="single" w:sz="4" w:space="0" w:color="auto"/>
              <w:left w:val="single" w:sz="4" w:space="0" w:color="auto"/>
              <w:bottom w:val="single" w:sz="4" w:space="0" w:color="auto"/>
              <w:right w:val="single" w:sz="4" w:space="0" w:color="auto"/>
            </w:tcBorders>
            <w:vAlign w:val="bottom"/>
          </w:tcPr>
          <w:p w:rsidR="00B45997" w:rsidRDefault="000611BE">
            <w:pPr>
              <w:widowControl/>
              <w:adjustRightInd w:val="0"/>
              <w:snapToGrid w:val="0"/>
              <w:jc w:val="right"/>
              <w:rPr>
                <w:rFonts w:ascii="仿宋" w:eastAsia="仿宋" w:hAnsi="仿宋" w:cs="宋体"/>
                <w:bCs/>
                <w:color w:val="000000"/>
                <w:kern w:val="0"/>
                <w:sz w:val="24"/>
              </w:rPr>
            </w:pPr>
            <w:r>
              <w:rPr>
                <w:rFonts w:ascii="仿宋" w:eastAsia="仿宋" w:hAnsi="仿宋" w:cs="宋体" w:hint="eastAsia"/>
                <w:bCs/>
                <w:color w:val="000000"/>
                <w:kern w:val="0"/>
                <w:sz w:val="24"/>
              </w:rPr>
              <w:t>合理缺项项目</w:t>
            </w: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369"/>
          <w:jc w:val="center"/>
        </w:trPr>
        <w:tc>
          <w:tcPr>
            <w:tcW w:w="12759" w:type="dxa"/>
            <w:gridSpan w:val="6"/>
            <w:tcBorders>
              <w:top w:val="single" w:sz="4" w:space="0" w:color="auto"/>
              <w:left w:val="single" w:sz="4" w:space="0" w:color="auto"/>
              <w:bottom w:val="single" w:sz="4" w:space="0" w:color="auto"/>
              <w:right w:val="single" w:sz="4" w:space="0" w:color="auto"/>
            </w:tcBorders>
            <w:vAlign w:val="bottom"/>
          </w:tcPr>
          <w:p w:rsidR="00B45997" w:rsidRDefault="000611BE">
            <w:pPr>
              <w:widowControl/>
              <w:adjustRightInd w:val="0"/>
              <w:snapToGrid w:val="0"/>
              <w:jc w:val="right"/>
              <w:rPr>
                <w:rFonts w:ascii="仿宋" w:eastAsia="仿宋" w:hAnsi="仿宋" w:cs="宋体"/>
                <w:bCs/>
                <w:color w:val="000000"/>
                <w:kern w:val="0"/>
                <w:sz w:val="24"/>
              </w:rPr>
            </w:pPr>
            <w:r>
              <w:rPr>
                <w:rFonts w:ascii="仿宋" w:eastAsia="仿宋" w:hAnsi="仿宋" w:cs="宋体" w:hint="eastAsia"/>
                <w:bCs/>
                <w:color w:val="000000"/>
                <w:kern w:val="0"/>
                <w:sz w:val="24"/>
              </w:rPr>
              <w:t>实际得分</w:t>
            </w: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369"/>
          <w:jc w:val="center"/>
        </w:trPr>
        <w:tc>
          <w:tcPr>
            <w:tcW w:w="12759" w:type="dxa"/>
            <w:gridSpan w:val="6"/>
            <w:tcBorders>
              <w:top w:val="single" w:sz="4" w:space="0" w:color="auto"/>
              <w:left w:val="single" w:sz="4" w:space="0" w:color="auto"/>
              <w:bottom w:val="single" w:sz="4" w:space="0" w:color="auto"/>
              <w:right w:val="single" w:sz="4" w:space="0" w:color="auto"/>
            </w:tcBorders>
            <w:vAlign w:val="bottom"/>
          </w:tcPr>
          <w:p w:rsidR="00B45997" w:rsidRDefault="000611BE">
            <w:pPr>
              <w:widowControl/>
              <w:adjustRightInd w:val="0"/>
              <w:snapToGrid w:val="0"/>
              <w:jc w:val="right"/>
              <w:rPr>
                <w:rFonts w:ascii="仿宋" w:eastAsia="仿宋" w:hAnsi="仿宋" w:cs="宋体"/>
                <w:bCs/>
                <w:color w:val="000000"/>
                <w:kern w:val="0"/>
                <w:sz w:val="24"/>
              </w:rPr>
            </w:pPr>
            <w:r>
              <w:rPr>
                <w:rFonts w:ascii="仿宋" w:eastAsia="仿宋" w:hAnsi="仿宋" w:cs="宋体" w:hint="eastAsia"/>
                <w:bCs/>
                <w:color w:val="000000"/>
                <w:kern w:val="0"/>
                <w:sz w:val="24"/>
              </w:rPr>
              <w:t>应得分</w:t>
            </w: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r w:rsidR="00B45997">
        <w:trPr>
          <w:trHeight w:val="369"/>
          <w:jc w:val="center"/>
        </w:trPr>
        <w:tc>
          <w:tcPr>
            <w:tcW w:w="12759" w:type="dxa"/>
            <w:gridSpan w:val="6"/>
            <w:tcBorders>
              <w:top w:val="single" w:sz="4" w:space="0" w:color="auto"/>
              <w:left w:val="single" w:sz="4" w:space="0" w:color="auto"/>
              <w:bottom w:val="single" w:sz="4" w:space="0" w:color="auto"/>
              <w:right w:val="single" w:sz="4" w:space="0" w:color="auto"/>
            </w:tcBorders>
            <w:vAlign w:val="bottom"/>
          </w:tcPr>
          <w:p w:rsidR="00B45997" w:rsidRDefault="000611BE">
            <w:pPr>
              <w:widowControl/>
              <w:adjustRightInd w:val="0"/>
              <w:snapToGrid w:val="0"/>
              <w:jc w:val="right"/>
              <w:rPr>
                <w:rFonts w:ascii="仿宋" w:eastAsia="仿宋" w:hAnsi="仿宋" w:cs="宋体"/>
                <w:bCs/>
                <w:color w:val="000000"/>
                <w:kern w:val="0"/>
                <w:sz w:val="24"/>
              </w:rPr>
            </w:pPr>
            <w:r>
              <w:rPr>
                <w:rFonts w:ascii="仿宋" w:eastAsia="仿宋" w:hAnsi="仿宋" w:cs="宋体" w:hint="eastAsia"/>
                <w:bCs/>
                <w:color w:val="000000"/>
                <w:kern w:val="0"/>
                <w:sz w:val="24"/>
              </w:rPr>
              <w:t>标化得分</w:t>
            </w:r>
          </w:p>
        </w:tc>
        <w:tc>
          <w:tcPr>
            <w:tcW w:w="997" w:type="dxa"/>
            <w:tcBorders>
              <w:top w:val="single" w:sz="4" w:space="0" w:color="auto"/>
              <w:left w:val="nil"/>
              <w:bottom w:val="single" w:sz="4" w:space="0" w:color="auto"/>
              <w:right w:val="single" w:sz="4" w:space="0" w:color="auto"/>
            </w:tcBorders>
            <w:vAlign w:val="center"/>
          </w:tcPr>
          <w:p w:rsidR="00B45997" w:rsidRDefault="00B45997">
            <w:pPr>
              <w:widowControl/>
              <w:adjustRightInd w:val="0"/>
              <w:snapToGrid w:val="0"/>
              <w:jc w:val="center"/>
              <w:rPr>
                <w:rFonts w:ascii="仿宋" w:eastAsia="仿宋" w:hAnsi="仿宋"/>
                <w:sz w:val="24"/>
              </w:rPr>
            </w:pPr>
          </w:p>
        </w:tc>
      </w:tr>
    </w:tbl>
    <w:p w:rsidR="00B45997" w:rsidRDefault="000611BE">
      <w:pPr>
        <w:rPr>
          <w:rFonts w:ascii="黑体" w:eastAsia="黑体" w:hAnsi="黑体"/>
          <w:color w:val="000000"/>
          <w:sz w:val="28"/>
          <w:szCs w:val="28"/>
        </w:rPr>
      </w:pPr>
      <w:r>
        <w:rPr>
          <w:rFonts w:ascii="仿宋" w:eastAsia="仿宋" w:hAnsi="仿宋" w:hint="eastAsia"/>
          <w:color w:val="000000"/>
          <w:sz w:val="24"/>
        </w:rPr>
        <w:t>评价者：</w:t>
      </w:r>
      <w:r>
        <w:rPr>
          <w:rFonts w:ascii="仿宋" w:eastAsia="仿宋" w:hAnsi="仿宋" w:hint="eastAsia"/>
          <w:color w:val="000000"/>
          <w:sz w:val="24"/>
        </w:rPr>
        <w:t xml:space="preserve">                             </w:t>
      </w:r>
      <w:r>
        <w:rPr>
          <w:rFonts w:ascii="仿宋" w:eastAsia="仿宋" w:hAnsi="仿宋" w:hint="eastAsia"/>
          <w:color w:val="000000"/>
          <w:sz w:val="24"/>
        </w:rPr>
        <w:t>陪同者：</w:t>
      </w:r>
      <w:r>
        <w:rPr>
          <w:rFonts w:ascii="仿宋" w:eastAsia="仿宋" w:hAnsi="仿宋" w:hint="eastAsia"/>
          <w:color w:val="000000"/>
          <w:sz w:val="24"/>
        </w:rPr>
        <w:t xml:space="preserve">                              </w:t>
      </w:r>
      <w:r>
        <w:rPr>
          <w:rFonts w:ascii="仿宋" w:eastAsia="仿宋" w:hAnsi="仿宋" w:hint="eastAsia"/>
          <w:color w:val="000000"/>
          <w:sz w:val="24"/>
        </w:rPr>
        <w:t>评价日期：</w:t>
      </w:r>
      <w:r>
        <w:rPr>
          <w:rFonts w:ascii="仿宋" w:eastAsia="仿宋" w:hAnsi="仿宋" w:hint="eastAsia"/>
          <w:color w:val="000000"/>
          <w:sz w:val="24"/>
        </w:rPr>
        <w:t xml:space="preserve">  </w:t>
      </w:r>
      <w:r>
        <w:rPr>
          <w:rFonts w:ascii="仿宋" w:eastAsia="仿宋" w:hAnsi="仿宋" w:hint="eastAsia"/>
          <w:color w:val="000000"/>
          <w:sz w:val="24"/>
        </w:rPr>
        <w:t>年</w:t>
      </w:r>
      <w:r>
        <w:rPr>
          <w:rFonts w:ascii="仿宋" w:eastAsia="仿宋" w:hAnsi="仿宋" w:hint="eastAsia"/>
          <w:color w:val="000000"/>
          <w:sz w:val="24"/>
        </w:rPr>
        <w:t xml:space="preserve">  </w:t>
      </w:r>
      <w:r>
        <w:rPr>
          <w:rFonts w:ascii="仿宋" w:eastAsia="仿宋" w:hAnsi="仿宋" w:hint="eastAsia"/>
          <w:color w:val="000000"/>
          <w:sz w:val="24"/>
        </w:rPr>
        <w:t>月</w:t>
      </w:r>
      <w:r>
        <w:rPr>
          <w:rFonts w:ascii="仿宋" w:eastAsia="仿宋" w:hAnsi="仿宋" w:hint="eastAsia"/>
          <w:color w:val="000000"/>
          <w:sz w:val="24"/>
        </w:rPr>
        <w:t xml:space="preserve">  </w:t>
      </w:r>
      <w:r>
        <w:rPr>
          <w:rFonts w:ascii="仿宋" w:eastAsia="仿宋" w:hAnsi="仿宋" w:hint="eastAsia"/>
          <w:color w:val="000000"/>
          <w:sz w:val="24"/>
        </w:rPr>
        <w:t>日</w:t>
      </w:r>
    </w:p>
    <w:p w:rsidR="00B45997" w:rsidRDefault="00B45997">
      <w:pPr>
        <w:jc w:val="center"/>
        <w:rPr>
          <w:rFonts w:ascii="宋体" w:hAnsi="宋体"/>
          <w:b/>
          <w:color w:val="000000"/>
          <w:sz w:val="44"/>
          <w:szCs w:val="44"/>
        </w:rPr>
      </w:pPr>
    </w:p>
    <w:p w:rsidR="00B45997" w:rsidRDefault="00B45997"/>
    <w:sectPr w:rsidR="00B45997" w:rsidSect="00B4599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dhNDY3MTViMDQzNTliNTM5M2I4MjJkYTZlOTljOTEifQ=="/>
  </w:docVars>
  <w:rsids>
    <w:rsidRoot w:val="00B45997"/>
    <w:rsid w:val="000611BE"/>
    <w:rsid w:val="00B45997"/>
    <w:rsid w:val="0A280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99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2394</Characters>
  <Application>Microsoft Office Word</Application>
  <DocSecurity>0</DocSecurity>
  <Lines>19</Lines>
  <Paragraphs>5</Paragraphs>
  <ScaleCrop>false</ScaleCrop>
  <Company>china</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洪湘</cp:lastModifiedBy>
  <cp:revision>2</cp:revision>
  <dcterms:created xsi:type="dcterms:W3CDTF">2023-08-02T08:24:00Z</dcterms:created>
  <dcterms:modified xsi:type="dcterms:W3CDTF">2023-08-02T08:48:00Z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6EB37E45297C4EA8BEDEFE5F7B296CD2_12</vt:lpwstr>
  </property>
</Properties>
</file>