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84"/>
          <w:szCs w:val="84"/>
          <w:u w:val="none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color w:val="FF0000"/>
          <w:sz w:val="84"/>
          <w:szCs w:val="84"/>
          <w:u w:val="none"/>
          <w:lang w:eastAsia="zh-CN"/>
        </w:rPr>
      </w:pPr>
      <w:r>
        <w:rPr>
          <w:rFonts w:hint="eastAsia"/>
          <w:color w:val="FF0000"/>
          <w:sz w:val="84"/>
          <w:szCs w:val="84"/>
          <w:u w:val="none"/>
          <w:lang w:eastAsia="zh-CN"/>
        </w:rPr>
        <w:t>雷州价格动态</w:t>
      </w: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2021年第7期</w:t>
      </w:r>
    </w:p>
    <w:p>
      <w:pPr>
        <w:jc w:val="both"/>
        <w:rPr>
          <w:rFonts w:hint="eastAsia"/>
          <w:color w:val="FF0000"/>
          <w:sz w:val="32"/>
          <w:szCs w:val="32"/>
          <w:u w:val="thick"/>
          <w:lang w:val="en-US" w:eastAsia="zh-CN"/>
        </w:rPr>
      </w:pPr>
      <w:r>
        <w:rPr>
          <w:rFonts w:hint="eastAsia"/>
          <w:color w:val="FF0000"/>
          <w:sz w:val="32"/>
          <w:szCs w:val="32"/>
          <w:u w:val="thick"/>
          <w:lang w:eastAsia="zh-CN"/>
        </w:rPr>
        <w:t>雷州市发展和改革局　　　　　　　　</w:t>
      </w:r>
      <w:r>
        <w:rPr>
          <w:rFonts w:hint="eastAsia"/>
          <w:color w:val="FF0000"/>
          <w:sz w:val="32"/>
          <w:szCs w:val="32"/>
          <w:u w:val="thick"/>
          <w:lang w:val="en-US" w:eastAsia="zh-CN"/>
        </w:rPr>
        <w:t>2021年12月30日　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>　　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　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  <w:t>我市元旦节前货物充足价格稳定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2022年元旦将至，为及时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掌握节假日期间我市蔬菜、肉类、粮油价格情况，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根据广东省发展改革委《关于做好 2022 年元旦春节期间价格监测工作的通知》（粤发改价格函〔2021〕2530号）文件要求，为准确把握我市元旦春节期间市场价格情况，及时反映价格动态，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保障我市节假日市场重要商品和服务价格总体稳定，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12月30日，我局职能股室在柯孝副局长的带领下，对水店、马草桥市场、昌大昌超市、雷州市粮食批发市场、信合煤气供应公司等单位进行价格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巡查。经现场检查蔬菜、新鲜猪肉、牛肉，粮油及米面制品货源充足，蔬菜类：白菜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1.5-1.8元/500g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、菠菜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4.5-4.8元/500g、蒜4.5-5元/500g、红萝卜2.5-3元/500g、水芹2.5-3元/500g、娃娃菜205-元/500g；肉类：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猪上肉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-12元/500g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、排骨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30元/500g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、瘦肉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10-15元/500g、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牛肉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45-48元/500g、光鸡肉16-20元/500g、光鸭肉10元/500g、散装大米2.8-3.2元/500g；桶装花生油120-160元/5Ｌ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，水产品丰富，价格随行就市有小幅度的升降。蔬菜、粮油、面制品及其它生活用品库存充足价格平稳；居民燃煤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气117元/14.5kg。从目前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巡查情况来看，我市目前市场商品和服务价格总体稳定货源充足，节日气氛浓厚。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3040" cy="2498090"/>
            <wp:effectExtent l="0" t="0" r="3810" b="16510"/>
            <wp:docPr id="4" name="图片 4" descr="wx_camera_16408323157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x_camera_164083231570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3040" cy="2498090"/>
            <wp:effectExtent l="0" t="0" r="3810" b="16510"/>
            <wp:docPr id="5" name="图片 5" descr="wx_camera_164083239059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_camera_1640832390590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DJmZjE0NjBhNDYyOWJmZjc5ODc2MjRhYzQ5NGMifQ=="/>
  </w:docVars>
  <w:rsids>
    <w:rsidRoot w:val="63756BA3"/>
    <w:rsid w:val="05B11B94"/>
    <w:rsid w:val="0CF8122D"/>
    <w:rsid w:val="30554C17"/>
    <w:rsid w:val="339D6AC0"/>
    <w:rsid w:val="490A1EC4"/>
    <w:rsid w:val="63756BA3"/>
    <w:rsid w:val="63AD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2021-09-09T06:59:00Z</dcterms:created>
  <dc:creator>陈伟鹏</dc:creator>
  <cp:lastModifiedBy>Administrator</cp:lastModifiedBy>
  <dcterms:modified xsi:type="dcterms:W3CDTF">2023-11-16T07:06:29Z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47030BFDF7B54A0DAE3C780997BE94EE</vt:lpwstr>
  </property>
</Properties>
</file>