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160" w:lineRule="exact"/>
        <w:ind w:right="105" w:rightChars="50"/>
        <w:jc w:val="distribute"/>
        <w:rPr>
          <w:rFonts w:eastAsia="仿宋_GB2312"/>
        </w:rPr>
      </w:pPr>
      <w:r>
        <w:rPr>
          <w:rFonts w:hint="eastAsia" w:eastAsia="宋体"/>
          <w:b/>
          <w:bCs/>
          <w:color w:val="FF0000"/>
          <w:w w:val="85"/>
          <w:kern w:val="0"/>
          <w:sz w:val="112"/>
          <w:szCs w:val="76"/>
        </w:rPr>
        <w:t>雷州市农业</w:t>
      </w:r>
      <w:r>
        <w:rPr>
          <w:rFonts w:hint="eastAsia" w:eastAsia="宋体"/>
          <w:b/>
          <w:bCs/>
          <w:color w:val="FF0000"/>
          <w:w w:val="85"/>
          <w:kern w:val="0"/>
          <w:sz w:val="112"/>
          <w:szCs w:val="76"/>
          <w:lang w:eastAsia="zh-CN"/>
        </w:rPr>
        <w:t>农村</w:t>
      </w:r>
      <w:r>
        <w:rPr>
          <w:rFonts w:hint="eastAsia" w:eastAsia="宋体"/>
          <w:b/>
          <w:bCs/>
          <w:color w:val="FF0000"/>
          <w:w w:val="85"/>
          <w:kern w:val="0"/>
          <w:sz w:val="112"/>
          <w:szCs w:val="76"/>
        </w:rPr>
        <w:t>局</w:t>
      </w:r>
      <w:r>
        <w:rPr>
          <w:rFonts w:hint="eastAsia"/>
          <w:sz w:val="100"/>
        </w:rPr>
        <w:t xml:space="preserve"> </w:t>
      </w:r>
      <w:r>
        <w:rPr>
          <w:rFonts w:hint="eastAsia"/>
          <w:lang w:val="en-US" w:eastAsia="zh-CN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" w:lineRule="exact"/>
        <w:jc w:val="center"/>
        <w:textAlignment w:val="auto"/>
        <w:rPr>
          <w:rFonts w:hint="eastAsia"/>
          <w:sz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-100965</wp:posOffset>
                </wp:positionH>
                <wp:positionV relativeFrom="paragraph">
                  <wp:posOffset>26670</wp:posOffset>
                </wp:positionV>
                <wp:extent cx="5343525" cy="28575"/>
                <wp:effectExtent l="0" t="28575" r="9525" b="3810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43525" cy="28575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7.95pt;margin-top:2.1pt;height:2.25pt;width:420.75pt;z-index:251659264;mso-width-relative:page;mso-height-relative:page;" filled="f" stroked="t" coordsize="21600,21600" o:gfxdata="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N+vwg1AAAAAcBAAAPAAAAAAAAAAEAIAAAACIAAABkcnMvZG93bnJldi54&#10;bWxQSwECFAAUAAAACACHTuJATrw0Pf4BAADvAwAADgAAAAAAAAABACAAAAAjAQAAZHJzL2Uyb0Rv&#10;Yy54bWxQSwUGAAAAAAYABgBZAQAAkwUAAAAA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0"/>
          <w:lang w:val="en-US" w:eastAsia="zh-CN"/>
        </w:rPr>
        <w:t xml:space="preserve">                            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方正小标宋简体" w:hAnsi="宋体" w:eastAsia="方正小标宋简体" w:cs="Times New Roman"/>
          <w:sz w:val="44"/>
          <w:szCs w:val="44"/>
          <w:lang w:val="en-US" w:eastAsia="zh-CN"/>
        </w:rPr>
      </w:pPr>
      <w:r>
        <w:rPr>
          <w:rFonts w:hint="eastAsia"/>
          <w:sz w:val="30"/>
          <w:lang w:val="en-US" w:eastAsia="zh-CN"/>
        </w:rPr>
        <w:t xml:space="preserve">  </w:t>
      </w:r>
      <w:r>
        <w:rPr>
          <w:rFonts w:hint="eastAsia" w:ascii="方正小标宋简体" w:hAnsi="宋体" w:eastAsia="方正小标宋简体" w:cs="Times New Roman"/>
          <w:sz w:val="44"/>
          <w:szCs w:val="44"/>
          <w:lang w:val="en-US" w:eastAsia="zh-CN"/>
        </w:rPr>
        <w:t xml:space="preserve"> </w:t>
      </w:r>
    </w:p>
    <w:p>
      <w:pPr>
        <w:keepNext w:val="0"/>
        <w:keepLines w:val="0"/>
        <w:widowControl/>
        <w:suppressLineNumbers w:val="0"/>
        <w:jc w:val="center"/>
        <w:rPr>
          <w:rFonts w:hint="default" w:ascii="方正小标宋简体" w:hAnsi="宋体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 w:cs="Times New Roman"/>
          <w:sz w:val="44"/>
          <w:szCs w:val="44"/>
          <w:lang w:val="en-US" w:eastAsia="zh-CN"/>
        </w:rPr>
        <w:t>雷州市农业农村局关于转发《广东省农业农村领域轻微违法行为免于行政处罚清单</w:t>
      </w:r>
      <w:r>
        <w:rPr>
          <w:rFonts w:hint="default" w:ascii="方正小标宋简体" w:hAnsi="宋体" w:eastAsia="方正小标宋简体" w:cs="Times New Roman"/>
          <w:sz w:val="44"/>
          <w:szCs w:val="44"/>
          <w:lang w:val="en-US" w:eastAsia="zh-CN"/>
        </w:rPr>
        <w:t>》</w:t>
      </w:r>
    </w:p>
    <w:p>
      <w:pPr>
        <w:keepNext w:val="0"/>
        <w:keepLines w:val="0"/>
        <w:widowControl/>
        <w:suppressLineNumbers w:val="0"/>
        <w:jc w:val="center"/>
        <w:rPr>
          <w:rFonts w:hint="default" w:ascii="方正小标宋简体" w:hAnsi="宋体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 w:cs="Times New Roman"/>
          <w:sz w:val="44"/>
          <w:szCs w:val="44"/>
          <w:lang w:val="en-US" w:eastAsia="zh-CN"/>
        </w:rPr>
        <w:t>的通知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Times New Roman" w:hAnsi="Times New Roman" w:eastAsia="仿宋_GB2312" w:cs="Times New Roman"/>
          <w:sz w:val="30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仿宋_GB2312" w:cs="Times New Roman"/>
          <w:sz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lang w:val="en-US" w:eastAsia="zh-CN"/>
        </w:rPr>
        <w:t>各镇（街道）人民政府（办事处）</w:t>
      </w:r>
      <w:r>
        <w:rPr>
          <w:rFonts w:hint="default" w:ascii="Times New Roman" w:hAnsi="Times New Roman" w:eastAsia="仿宋_GB2312" w:cs="Times New Roman"/>
          <w:sz w:val="30"/>
          <w:lang w:val="en-US" w:eastAsia="zh-CN"/>
        </w:rPr>
        <w:t>：</w:t>
      </w:r>
    </w:p>
    <w:p>
      <w:pPr>
        <w:keepNext w:val="0"/>
        <w:keepLines w:val="0"/>
        <w:widowControl/>
        <w:suppressLineNumbers w:val="0"/>
        <w:ind w:firstLine="600" w:firstLineChars="200"/>
        <w:jc w:val="left"/>
        <w:rPr>
          <w:rFonts w:hint="eastAsia" w:ascii="Times New Roman" w:hAnsi="Times New Roman" w:eastAsia="仿宋_GB2312" w:cs="Times New Roman"/>
          <w:sz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lang w:val="en-US" w:eastAsia="zh-CN"/>
        </w:rPr>
        <w:t>为贯彻落实《行政处罚法》第三十三条第一款“初次违法且</w:t>
      </w:r>
      <w:r>
        <w:rPr>
          <w:rFonts w:hint="default" w:ascii="Times New Roman" w:hAnsi="Times New Roman" w:eastAsia="仿宋_GB2312" w:cs="Times New Roman"/>
          <w:sz w:val="30"/>
          <w:lang w:val="en-US" w:eastAsia="zh-CN"/>
        </w:rPr>
        <w:t>危害后果轻微并及时改正的，可以不予行政处罚”的规定，根据 《广东省人民政府转发国务院关于进一步贯彻实施&lt;中华人民共和国行政处罚法&gt;的通知》(粤府〔2022〕9 号)和《广东省人民政府办公厅关于推进包容审慎监管的指导意见》(粤府办〔2022〕7号)的要求</w:t>
      </w:r>
      <w:r>
        <w:rPr>
          <w:rFonts w:hint="eastAsia" w:ascii="Times New Roman" w:hAnsi="Times New Roman" w:eastAsia="仿宋_GB2312" w:cs="Times New Roman"/>
          <w:sz w:val="30"/>
          <w:lang w:val="en-US" w:eastAsia="zh-CN"/>
        </w:rPr>
        <w:t>，现将</w:t>
      </w:r>
      <w:r>
        <w:rPr>
          <w:rFonts w:hint="default" w:ascii="Times New Roman" w:hAnsi="Times New Roman" w:eastAsia="仿宋_GB2312" w:cs="Times New Roman"/>
          <w:sz w:val="30"/>
          <w:lang w:val="en-US" w:eastAsia="zh-CN"/>
        </w:rPr>
        <w:t>《广东省农业农村领域轻微违法行为免予行政处罚清单》</w:t>
      </w:r>
      <w:r>
        <w:rPr>
          <w:rFonts w:hint="eastAsia" w:ascii="Times New Roman" w:hAnsi="Times New Roman" w:eastAsia="仿宋_GB2312" w:cs="Times New Roman"/>
          <w:sz w:val="30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sz w:val="30"/>
          <w:lang w:val="en-US" w:eastAsia="zh-CN"/>
        </w:rPr>
        <w:t>自2022 年 12 月 1 日起实施，有效期五年</w:t>
      </w:r>
      <w:r>
        <w:rPr>
          <w:rFonts w:hint="eastAsia" w:ascii="Times New Roman" w:hAnsi="Times New Roman" w:eastAsia="仿宋_GB2312" w:cs="Times New Roman"/>
          <w:sz w:val="30"/>
          <w:lang w:val="en-US" w:eastAsia="zh-CN"/>
        </w:rPr>
        <w:t>）转</w:t>
      </w:r>
      <w:r>
        <w:rPr>
          <w:rFonts w:hint="default" w:ascii="Times New Roman" w:hAnsi="Times New Roman" w:eastAsia="仿宋_GB2312" w:cs="Times New Roman"/>
          <w:sz w:val="30"/>
          <w:lang w:val="en-US" w:eastAsia="zh-CN"/>
        </w:rPr>
        <w:t>发给你们，请认真遵照执行。对当事人违法行为依法免予行政处罚的，</w:t>
      </w:r>
      <w:r>
        <w:rPr>
          <w:rFonts w:hint="eastAsia" w:ascii="Times New Roman" w:hAnsi="Times New Roman" w:eastAsia="仿宋_GB2312" w:cs="Times New Roman"/>
          <w:sz w:val="30"/>
          <w:lang w:val="en-US" w:eastAsia="zh-CN"/>
        </w:rPr>
        <w:t>各镇（街道）人民政府（办事处）的</w:t>
      </w:r>
      <w:r>
        <w:rPr>
          <w:rFonts w:hint="default" w:ascii="Times New Roman" w:hAnsi="Times New Roman" w:eastAsia="仿宋_GB2312" w:cs="Times New Roman"/>
          <w:sz w:val="30"/>
          <w:lang w:val="en-US" w:eastAsia="zh-CN"/>
        </w:rPr>
        <w:t>农业行政执法</w:t>
      </w:r>
      <w:r>
        <w:rPr>
          <w:rFonts w:hint="eastAsia" w:ascii="Times New Roman" w:hAnsi="Times New Roman" w:eastAsia="仿宋_GB2312" w:cs="Times New Roman"/>
          <w:sz w:val="30"/>
          <w:lang w:val="en-US" w:eastAsia="zh-CN"/>
        </w:rPr>
        <w:t>部门</w:t>
      </w:r>
      <w:r>
        <w:rPr>
          <w:rFonts w:hint="default" w:ascii="Times New Roman" w:hAnsi="Times New Roman" w:eastAsia="仿宋_GB2312" w:cs="Times New Roman"/>
          <w:sz w:val="30"/>
          <w:lang w:val="en-US" w:eastAsia="zh-CN"/>
        </w:rPr>
        <w:t>应当采取签订承诺书等方式加强教育引导，并及时复查改正落实情况。决定不予行政处罚的事项，不予处罚后，又实施同类违法行为的，不再适用不予处罚的规定。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仿宋_GB2312" w:cs="Times New Roman"/>
          <w:sz w:val="30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sz w:val="30"/>
          <w:lang w:val="en-US" w:eastAsia="zh-CN"/>
        </w:rPr>
        <w:t>附件：1.</w:t>
      </w:r>
      <w:r>
        <w:rPr>
          <w:rFonts w:hint="eastAsia" w:ascii="Times New Roman" w:hAnsi="Times New Roman" w:eastAsia="仿宋_GB2312" w:cs="Times New Roman"/>
          <w:sz w:val="30"/>
          <w:lang w:val="en-US" w:eastAsia="zh-CN"/>
        </w:rPr>
        <w:t>《</w:t>
      </w:r>
      <w:r>
        <w:rPr>
          <w:rFonts w:hint="default" w:ascii="Times New Roman" w:hAnsi="Times New Roman" w:eastAsia="仿宋_GB2312" w:cs="Times New Roman"/>
          <w:sz w:val="30"/>
          <w:lang w:val="en-US" w:eastAsia="zh-CN"/>
        </w:rPr>
        <w:t>广东省农业农村领域轻微违法行为免予行政处罚清单</w:t>
      </w:r>
      <w:r>
        <w:rPr>
          <w:rFonts w:hint="eastAsia" w:ascii="Times New Roman" w:hAnsi="Times New Roman" w:eastAsia="仿宋_GB2312" w:cs="Times New Roman"/>
          <w:sz w:val="30"/>
          <w:lang w:val="en-US" w:eastAsia="zh-CN"/>
        </w:rPr>
        <w:t>》</w:t>
      </w:r>
      <w:r>
        <w:rPr>
          <w:rFonts w:hint="default" w:ascii="Times New Roman" w:hAnsi="Times New Roman" w:eastAsia="仿宋_GB2312" w:cs="Times New Roman"/>
          <w:sz w:val="30"/>
          <w:lang w:val="en-US" w:eastAsia="zh-CN"/>
        </w:rPr>
        <w:t xml:space="preserve"> </w:t>
      </w:r>
    </w:p>
    <w:p>
      <w:pPr>
        <w:keepNext w:val="0"/>
        <w:keepLines w:val="0"/>
        <w:widowControl/>
        <w:suppressLineNumbers w:val="0"/>
        <w:ind w:firstLine="900" w:firstLineChars="300"/>
        <w:jc w:val="left"/>
        <w:rPr>
          <w:rFonts w:hint="default" w:ascii="Times New Roman" w:hAnsi="Times New Roman" w:eastAsia="仿宋_GB2312" w:cs="Times New Roman"/>
          <w:sz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lang w:val="en-US" w:eastAsia="zh-CN"/>
        </w:rPr>
        <w:t xml:space="preserve">2.承诺书（参考样式）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仿宋_GB2312" w:cs="Times New Roman"/>
          <w:sz w:val="30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仿宋_GB2312" w:cs="Times New Roman"/>
          <w:sz w:val="30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仿宋_GB2312" w:cs="Times New Roman"/>
          <w:sz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lang w:val="en-US" w:eastAsia="zh-CN"/>
        </w:rPr>
        <w:t xml:space="preserve">                                   雷州市农业农村局</w:t>
      </w:r>
    </w:p>
    <w:p>
      <w:pPr>
        <w:keepNext w:val="0"/>
        <w:keepLines w:val="0"/>
        <w:widowControl/>
        <w:suppressLineNumbers w:val="0"/>
        <w:ind w:firstLine="5100" w:firstLineChars="1700"/>
        <w:jc w:val="left"/>
        <w:rPr>
          <w:rFonts w:hint="default" w:ascii="Times New Roman" w:hAnsi="Times New Roman" w:eastAsia="仿宋_GB2312" w:cs="Times New Roman"/>
          <w:sz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lang w:val="en-US" w:eastAsia="zh-CN"/>
        </w:rPr>
        <w:t>2022 年 1</w:t>
      </w:r>
      <w:r>
        <w:rPr>
          <w:rFonts w:hint="eastAsia" w:ascii="Times New Roman" w:hAnsi="Times New Roman" w:eastAsia="仿宋_GB2312" w:cs="Times New Roman"/>
          <w:sz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lang w:val="en-US" w:eastAsia="zh-CN"/>
        </w:rPr>
        <w:t xml:space="preserve"> 月 </w:t>
      </w:r>
      <w:r>
        <w:rPr>
          <w:rFonts w:hint="eastAsia" w:ascii="Times New Roman" w:hAnsi="Times New Roman" w:eastAsia="仿宋_GB2312" w:cs="Times New Roman"/>
          <w:sz w:val="30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0"/>
          <w:lang w:val="en-US" w:eastAsia="zh-CN"/>
        </w:rPr>
        <w:t xml:space="preserve"> 日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仿宋_GB2312" w:cs="Times New Roman"/>
          <w:sz w:val="30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仿宋_GB2312" w:cs="Times New Roman"/>
          <w:sz w:val="30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仿宋_GB2312" w:cs="Times New Roman"/>
          <w:sz w:val="30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仿宋_GB2312" w:cs="Times New Roman"/>
          <w:sz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 . GB231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FangSong-Z0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mN2EwYzVhYzFmOTgxYWE2NGM3NzgxNDY5ZmRhODUifQ=="/>
  </w:docVars>
  <w:rsids>
    <w:rsidRoot w:val="38A9629D"/>
    <w:rsid w:val="07AA2823"/>
    <w:rsid w:val="38A96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435</Words>
  <Characters>452</Characters>
  <Lines>0</Lines>
  <Paragraphs>0</Paragraphs>
  <TotalTime>4</TotalTime>
  <ScaleCrop>false</ScaleCrop>
  <LinksUpToDate>false</LinksUpToDate>
  <CharactersWithSpaces>561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2022-11-17T02:26:00Z</dcterms:created>
  <dc:creator>最后一次</dc:creator>
  <cp:lastModifiedBy>最后一次</cp:lastModifiedBy>
  <dcterms:modified xsi:type="dcterms:W3CDTF">2022-11-17T02:44:46Z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E0011A61A9B2494BBF14D18F688FE659</vt:lpwstr>
  </property>
</Properties>
</file>