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雷州市农业农村局2022年非现场执法事项清单</w:t>
      </w:r>
    </w:p>
    <w:p>
      <w:pPr>
        <w:keepNext w:val="0"/>
        <w:keepLines w:val="0"/>
        <w:widowControl/>
        <w:suppressLineNumbers w:val="0"/>
        <w:jc w:val="center"/>
        <w:rPr>
          <w:rFonts w:ascii="FZXiaoBiaoSong-B05" w:hAnsi="FZXiaoBiaoSong-B05" w:eastAsia="FZXiaoBiaoSong-B05" w:cs="FZXiaoBiaoSong-B05"/>
          <w:color w:val="000000"/>
          <w:kern w:val="0"/>
          <w:sz w:val="43"/>
          <w:szCs w:val="43"/>
          <w:lang w:val="en-US" w:eastAsia="zh-CN" w:bidi="ar"/>
        </w:rPr>
      </w:pPr>
    </w:p>
    <w:tbl>
      <w:tblPr>
        <w:tblStyle w:val="4"/>
        <w:tblW w:w="13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
        <w:gridCol w:w="2047"/>
        <w:gridCol w:w="1667"/>
        <w:gridCol w:w="1263"/>
        <w:gridCol w:w="1372"/>
        <w:gridCol w:w="5790"/>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1"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序号</w:t>
            </w:r>
          </w:p>
        </w:tc>
        <w:tc>
          <w:tcPr>
            <w:tcW w:w="2047"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执法事项名称</w:t>
            </w:r>
          </w:p>
        </w:tc>
        <w:tc>
          <w:tcPr>
            <w:tcW w:w="1667"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事项编码</w:t>
            </w:r>
          </w:p>
        </w:tc>
        <w:tc>
          <w:tcPr>
            <w:tcW w:w="1263"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适用情形</w:t>
            </w:r>
          </w:p>
        </w:tc>
        <w:tc>
          <w:tcPr>
            <w:tcW w:w="1372"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执法方式</w:t>
            </w:r>
          </w:p>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（使用系统名称）</w:t>
            </w:r>
          </w:p>
        </w:tc>
        <w:tc>
          <w:tcPr>
            <w:tcW w:w="5790" w:type="dxa"/>
            <w:vAlign w:val="center"/>
          </w:tcPr>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证据要素</w:t>
            </w:r>
          </w:p>
          <w:p>
            <w:pPr>
              <w:keepNext w:val="0"/>
              <w:keepLines w:val="0"/>
              <w:widowControl/>
              <w:suppressLineNumbers w:val="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color w:val="000000"/>
                <w:kern w:val="0"/>
                <w:sz w:val="24"/>
                <w:szCs w:val="24"/>
                <w:lang w:val="en-US" w:eastAsia="zh-CN" w:bidi="ar"/>
              </w:rPr>
              <w:t>（证明内容、张数、时长</w:t>
            </w:r>
          </w:p>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等）</w:t>
            </w:r>
          </w:p>
        </w:tc>
        <w:tc>
          <w:tcPr>
            <w:tcW w:w="1293" w:type="dxa"/>
            <w:vAlign w:val="center"/>
          </w:tcPr>
          <w:p>
            <w:pPr>
              <w:keepNext w:val="0"/>
              <w:keepLines w:val="0"/>
              <w:widowControl/>
              <w:suppressLineNumbers w:val="0"/>
              <w:jc w:val="center"/>
              <w:rPr>
                <w:rFonts w:hint="eastAsia" w:asciiTheme="majorEastAsia" w:hAnsiTheme="majorEastAsia" w:eastAsiaTheme="majorEastAsia" w:cstheme="majorEastAsia"/>
                <w:color w:val="000000"/>
                <w:kern w:val="0"/>
                <w:sz w:val="24"/>
                <w:szCs w:val="24"/>
                <w:vertAlign w:val="baseline"/>
                <w:lang w:val="en-US" w:eastAsia="zh-CN" w:bidi="ar"/>
              </w:rPr>
            </w:pPr>
            <w:r>
              <w:rPr>
                <w:rFonts w:hint="eastAsia" w:asciiTheme="majorEastAsia" w:hAnsiTheme="majorEastAsia" w:eastAsiaTheme="majorEastAsia" w:cstheme="majorEastAsia"/>
                <w:b/>
                <w:bCs/>
                <w:color w:val="000000"/>
                <w:kern w:val="0"/>
                <w:sz w:val="24"/>
                <w:szCs w:val="24"/>
                <w:lang w:val="en-US" w:eastAsia="zh-CN" w:bidi="ar"/>
              </w:rPr>
              <w:t>实施主体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2"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农药经营许可证申请（限制使用农药除外）</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000120161000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农药经营许可证申请表（限制使用农药除外），2、申请资料真实性、合法性声明，3、法定代表人（负责人）身份证明复印件，经营人员的学历或者培训证明复印件（加盖公章），4、营业场所和仓储场所地址、面积、平面图等说明材料及照片，5、计算机管理系统、可追溯电子信息码扫描设备、安全防护、仓储设施等清单及照片，6、房产证或租赁证明，7、进货查验、台账记录、安全管理、安全防护、应急处置、仓储管理、农药废弃物回收与处置、使用指导8项管理制度和岗位操作规程目录及文本，8、农药经营许可证明文件复印件（首次申请的不需提供），9、申请材料电子文档</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2</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商品代仔畜生产场、商品代雏禽生产场（含父母代种禽场、禽蛋孵化场）的种畜禽生产经营许可证核发</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000120189000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textAlignment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符合以下全部条件的单位可以提出申请：</w:t>
            </w:r>
            <w:r>
              <w:rPr>
                <w:rFonts w:hint="eastAsia" w:ascii="仿宋_GB2312" w:hAnsi="仿宋_GB2312" w:eastAsia="仿宋_GB2312" w:cs="仿宋_GB2312"/>
                <w:b w:val="0"/>
                <w:bCs w:val="0"/>
                <w:kern w:val="44"/>
                <w:sz w:val="24"/>
                <w:szCs w:val="24"/>
                <w:lang w:val="en-US" w:eastAsia="zh-CN" w:bidi="ar"/>
              </w:rPr>
              <w:br w:type="textWrapping"/>
            </w:r>
            <w:r>
              <w:rPr>
                <w:rFonts w:hint="eastAsia" w:ascii="仿宋_GB2312" w:hAnsi="仿宋_GB2312" w:eastAsia="仿宋_GB2312" w:cs="仿宋_GB2312"/>
                <w:b w:val="0"/>
                <w:bCs w:val="0"/>
                <w:kern w:val="44"/>
                <w:sz w:val="24"/>
                <w:szCs w:val="24"/>
                <w:lang w:val="en-US" w:eastAsia="zh-CN" w:bidi="ar"/>
              </w:rPr>
              <w:t>1.符合《中华人民共和国畜牧法》规定的条件；</w:t>
            </w:r>
            <w:r>
              <w:rPr>
                <w:rFonts w:hint="eastAsia" w:ascii="仿宋_GB2312" w:hAnsi="仿宋_GB2312" w:eastAsia="仿宋_GB2312" w:cs="仿宋_GB2312"/>
                <w:b w:val="0"/>
                <w:bCs w:val="0"/>
                <w:kern w:val="44"/>
                <w:sz w:val="24"/>
                <w:szCs w:val="24"/>
                <w:lang w:val="en-US" w:eastAsia="zh-CN" w:bidi="ar"/>
              </w:rPr>
              <w:br w:type="textWrapping"/>
            </w:r>
            <w:r>
              <w:rPr>
                <w:rFonts w:hint="eastAsia" w:ascii="仿宋_GB2312" w:hAnsi="仿宋_GB2312" w:eastAsia="仿宋_GB2312" w:cs="仿宋_GB2312"/>
                <w:b w:val="0"/>
                <w:bCs w:val="0"/>
                <w:kern w:val="44"/>
                <w:sz w:val="24"/>
                <w:szCs w:val="24"/>
                <w:lang w:val="en-US" w:eastAsia="zh-CN" w:bidi="ar"/>
              </w:rPr>
              <w:t xml:space="preserve">2.申请材料齐全、合法、有效；  </w:t>
            </w:r>
            <w:r>
              <w:rPr>
                <w:rFonts w:hint="eastAsia" w:ascii="仿宋_GB2312" w:hAnsi="仿宋_GB2312" w:eastAsia="仿宋_GB2312" w:cs="仿宋_GB2312"/>
                <w:b w:val="0"/>
                <w:bCs w:val="0"/>
                <w:kern w:val="44"/>
                <w:sz w:val="24"/>
                <w:szCs w:val="24"/>
                <w:lang w:val="en-US" w:eastAsia="zh-CN" w:bidi="ar"/>
              </w:rPr>
              <w:br w:type="textWrapping"/>
            </w:r>
            <w:r>
              <w:rPr>
                <w:rFonts w:hint="eastAsia" w:ascii="仿宋_GB2312" w:hAnsi="仿宋_GB2312" w:eastAsia="仿宋_GB2312" w:cs="仿宋_GB2312"/>
                <w:b w:val="0"/>
                <w:bCs w:val="0"/>
                <w:kern w:val="44"/>
                <w:sz w:val="24"/>
                <w:szCs w:val="24"/>
                <w:lang w:val="en-US" w:eastAsia="zh-CN" w:bidi="ar"/>
              </w:rPr>
              <w:t>3.按照规定程序申请、审核和上报；</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4、组织专家评审。</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3</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动物防疫条件合格证核发（动物饲养场、养殖小区和动物屠宰加工场所)</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000120208000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动物防疫条件合格证》申请表，2.场所使用证明，办理了设施农用地备案3.各功能区布局合理，符养殖和动物防疫要求。4.主要设施、设备和检测仪器等与生产能力相适应，5.建立动物防疫相关管理制度，6.防疫条件审查场所风险评估通过，7.动物防疫条件审核合格。</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0"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4</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动物及动物产品检疫合格证核发</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000120212000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湛江市动物检疫追溯监督系统或广东省动物防疫监管理系统办理。</w:t>
            </w: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一）动物（除犬、猫、种用乳用动物外）产地检疫申领《动物检疫合格证明（动物A）》：1.在区属管辖范围内饲养；2.区属管辖范围没有相关动物疫情；3.按照国家规定进行了强制免疫，并在有效保护期内；4.临床健康；5.养殖档案相关记录和畜禽标识符合农业部规定；6.农业部规定需要进行实验室疫病检测的，检测结果符合要求。</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二）动物（除犬、猫、种用乳用动物外）产地检疫申领《动物检疫合格证明（动物B）》：1.在区属管辖范围内饲养；2.区属管辖范围没有相关动物疫情；3.按照国家规定进行了强制免疫，并在有效保护期内；4.临床健康；5.养殖档案相关记录和畜禽标识符合农业部规定；6.农业部规定需要进行实验室疫病检测的，检测结果符合要求。</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三）动物（除犬、猫、种用乳用动物外）直接分销检疫申领《动物检疫合格证明（动物A、B）》：1.在区属管辖范围内直接分销；2.区属管辖范围没有相关动物疫情；3.动物原产地检疫合格，并持有《动物检疫合格证明》；4.临床健康；5.农业部规定需要进行实验室疫病检测的，检测结果符合要求。</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四）国产冷冻动物产品直接分销检疫申领《动物检疫合格证明（动物产品A、B）》：1.在区属管辖范围内直接分销；2.区属管辖范围没有相关动物疫情；3.冷冻动物产品原产地检疫合格，并持有《动物检疫合格证明》；4.检疫标志完整，且证物相符；5.冷冻动物产品在有关国家标准规定的保质期内，且无腐败变质；6.农业部规定需要进行实验室疫病检测的，检测结果符合要求。</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五）国产冷冻动物产品贮藏后分销检疫申领《动物检疫合格证明（动物产品A、B）》：1.在区属管辖范围内贮藏；2.区属管辖范围没有相关动物疫情；3.冷冻动物产品原产地检疫合格，并持有《动物检疫合格证明》；4.检疫标志完整，且证物相符；5.冷冻动物产品入库登记时间在其《动物检疫合格证明》的有效期内；6.冷库经营方冷冻动物产品出入库登记记录真实有效，与其库存的冷冻动物产品一致；7.冷冻动物产品在规定的保质期内，无腐败变质；8.农业部规定进行必要的实验室检测的，由具有资质的实验室检测，且检测结果符合要求。</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六）跨省调运种用、乳用动物及其精液、胚胎、种蛋申领《动物检疫合格证明（动物A）》：1.在区属管辖范围内饲养；2.区属管辖范围为非封锁区，没有相关动物疫情；3.种用、乳用动物及其精液、胚胎、种蛋供体动物已按照国家、省、市的规定进行强制免疫，并在有效保护期内；4.种用、乳用动物及其精液、胚胎、种蛋供体动物养殖档案相关记录和畜禽标识符合农业部规定；5.种用、乳用动物及其精液、胚胎、种蛋供体动物的群体检查、个体检查及临床检查结果均符合《跨省调运种禽产地检疫规程》、《跨省调运乳用种用动物产地检疫规程》要求；6.种用、乳用动物及其精液、胚胎、种蛋供体动物参照《跨省调运种禽实验室检测要求》、《跨省调运种用乳用动物实验室检测要求》抽样检测合格；7.农业部规定需要进行实验室疫病检测的，检测结果符合要求。</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七）批发市场动物（除犬、猫、种用乳用动物外）检疫申领《动物检疫合格证明（动物A、B）》：1.在区属管辖范围内的畜禽批发市场出售；2.区属管辖范围没有相关动物疫情；3.动物原产地检疫合格，并持有《动物检疫合格证明》；4.临床健康；5.农业部规定需要进行实验室疫病检测的，检测结果符合要求。</w:t>
            </w:r>
          </w:p>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八）犬、猫产地检疫申领《动物检疫合格证明（动物A、B）》：1.在区属管辖范围内饲养；2.区属管辖范围没有相关动物疫情；3.按照国家规定进行了强制免疫，并在有效保护期内（首免21天以上，一年以内为有效；续免一年内为有效）；4.临床健康；5.农业部规定需要进行实验室疫病检测的，检测结果符合要求（广东省具有检测资质实验室：华南农业大学兽医实验室、广东省农科院兽医实验室）。 （九）生猪屠宰检疫申领《动物检疫合格证明（动物产品A、B）》：1.在区属管辖范围内屠宰；2.区属管辖范围没有相关动物疫情；3.进入屠宰场的生猪附有有效的《动物检疫合格证明》，违禁药物检测合格，并佩戴有农业部规定的畜禽标识；4.无规定的传染病和寄生虫病；5.符合农业部规定的相关屠宰检疫规程要求；6.需要进行实验室疫病检测的，检测结果符合要求；7.骨、角、生皮、原毛、绒的检疫还应当符合《动物检疫管理办法》第十七条规定，供体生猪来自非封锁区或者未发生相关动物疫情的饲养场（户）。</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5</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动物诊疗许可证核发</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000120209000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1.动物诊疗许可证申请表，2.建立管理制度，包括诊疗服务、疫情报告、卫生消毒、兽药使用等，3.执业兽医师资格证书，4.室内平面图，有固定的动物诊疗场所，动物诊疗营业场所的使用面积应不少于100平方米5.执业兽医和服务人员的健康证明材料</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1" w:type="dxa"/>
            <w:vAlign w:val="center"/>
          </w:tcPr>
          <w:p>
            <w:pPr>
              <w:keepNext w:val="0"/>
              <w:keepLines w:val="0"/>
              <w:widowControl/>
              <w:suppressLineNumbers w:val="0"/>
              <w:jc w:val="center"/>
              <w:rPr>
                <w:rFonts w:hint="default"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6</w:t>
            </w: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兽药经营许可（中、化药类）</w:t>
            </w: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000120075000</w:t>
            </w: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行政许可</w:t>
            </w: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广东政务服务网</w:t>
            </w:r>
          </w:p>
        </w:tc>
        <w:tc>
          <w:tcPr>
            <w:tcW w:w="5790" w:type="dxa"/>
            <w:vAlign w:val="center"/>
          </w:tcPr>
          <w:p>
            <w:pPr>
              <w:keepNext w:val="0"/>
              <w:keepLines w:val="0"/>
              <w:widowControl/>
              <w:numPr>
                <w:ilvl w:val="0"/>
                <w:numId w:val="1"/>
              </w:numPr>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兽药经营许可证申请表，2.企业依据《广东省兽药GSP检查验收评定标准》的自查报告，3.企业营业执照，4. 广东省兽药GSP检查验收申请表，5.现场验收缺陷项整改报告，6.企业人员资质符事兽药经营要求，7.企业经营场所、仓库、验收设施、设备情符合兽药经营要求，8.兽药GSP现场验收通过出具的报告，9.企业组织机构图，企业质量管理机构的设置与职能图，10.聘用人员劳动合同，11.企业经营场所和仓库的方位示意图及内部平面布局图符合兽药经营要求，12.企业兽药经营质量管理制度，13.企业经营的兽药种类和品种目录，14.仓库场所证明。</w:t>
            </w: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r>
              <w:rPr>
                <w:rFonts w:hint="eastAsia" w:ascii="仿宋_GB2312" w:hAnsi="仿宋_GB2312" w:eastAsia="仿宋_GB2312" w:cs="仿宋_GB2312"/>
                <w:b w:val="0"/>
                <w:bCs w:val="0"/>
                <w:kern w:val="44"/>
                <w:sz w:val="24"/>
                <w:szCs w:val="24"/>
                <w:lang w:val="en-US" w:eastAsia="zh-CN" w:bidi="ar"/>
              </w:rPr>
              <w:t>雷州市农业农村局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2" w:hRule="atLeast"/>
          <w:jc w:val="center"/>
        </w:trPr>
        <w:tc>
          <w:tcPr>
            <w:tcW w:w="561"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p>
        </w:tc>
        <w:tc>
          <w:tcPr>
            <w:tcW w:w="2047" w:type="dxa"/>
            <w:vAlign w:val="center"/>
          </w:tcPr>
          <w:p>
            <w:pPr>
              <w:pStyle w:val="2"/>
              <w:keepNext w:val="0"/>
              <w:keepLines w:val="0"/>
              <w:widowControl/>
              <w:suppressLineNumbers w:val="0"/>
              <w:rPr>
                <w:rFonts w:hint="eastAsia" w:ascii="仿宋_GB2312" w:hAnsi="仿宋_GB2312" w:eastAsia="仿宋_GB2312" w:cs="仿宋_GB2312"/>
                <w:b w:val="0"/>
                <w:bCs w:val="0"/>
                <w:kern w:val="44"/>
                <w:sz w:val="24"/>
                <w:szCs w:val="24"/>
                <w:lang w:val="en-US" w:eastAsia="zh-CN" w:bidi="ar"/>
              </w:rPr>
            </w:pPr>
          </w:p>
        </w:tc>
        <w:tc>
          <w:tcPr>
            <w:tcW w:w="1667"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p>
        </w:tc>
        <w:tc>
          <w:tcPr>
            <w:tcW w:w="1263"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p>
        </w:tc>
        <w:tc>
          <w:tcPr>
            <w:tcW w:w="1372" w:type="dxa"/>
            <w:vAlign w:val="center"/>
          </w:tcPr>
          <w:p>
            <w:pPr>
              <w:keepNext w:val="0"/>
              <w:keepLines w:val="0"/>
              <w:widowControl/>
              <w:suppressLineNumbers w:val="0"/>
              <w:jc w:val="center"/>
              <w:rPr>
                <w:rFonts w:hint="eastAsia" w:ascii="仿宋_GB2312" w:hAnsi="仿宋_GB2312" w:eastAsia="仿宋_GB2312" w:cs="仿宋_GB2312"/>
                <w:b w:val="0"/>
                <w:bCs w:val="0"/>
                <w:kern w:val="44"/>
                <w:sz w:val="24"/>
                <w:szCs w:val="24"/>
                <w:lang w:val="en-US" w:eastAsia="zh-CN" w:bidi="ar"/>
              </w:rPr>
            </w:pPr>
          </w:p>
        </w:tc>
        <w:tc>
          <w:tcPr>
            <w:tcW w:w="5790"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p>
        </w:tc>
        <w:tc>
          <w:tcPr>
            <w:tcW w:w="1293" w:type="dxa"/>
            <w:vAlign w:val="center"/>
          </w:tcPr>
          <w:p>
            <w:pPr>
              <w:keepNext w:val="0"/>
              <w:keepLines w:val="0"/>
              <w:widowControl/>
              <w:suppressLineNumbers w:val="0"/>
              <w:jc w:val="left"/>
              <w:rPr>
                <w:rFonts w:hint="eastAsia" w:ascii="仿宋_GB2312" w:hAnsi="仿宋_GB2312" w:eastAsia="仿宋_GB2312" w:cs="仿宋_GB2312"/>
                <w:b w:val="0"/>
                <w:bCs w:val="0"/>
                <w:kern w:val="44"/>
                <w:sz w:val="24"/>
                <w:szCs w:val="24"/>
                <w:lang w:val="en-US" w:eastAsia="zh-CN" w:bidi="ar"/>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auto"/>
    <w:pitch w:val="default"/>
    <w:sig w:usb0="00000000" w:usb1="00000000" w:usb2="00000012" w:usb3="00000000" w:csb0="00040001" w:csb1="00000000"/>
  </w:font>
  <w:font w:name="FZXiaoBiaoSong-B05">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EEC485"/>
    <w:multiLevelType w:val="singleLevel"/>
    <w:tmpl w:val="C4EEC48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mN2EwYzVhYzFmOTgxYWE2NGM3NzgxNDY5ZmRhODUifQ=="/>
  </w:docVars>
  <w:rsids>
    <w:rsidRoot w:val="00000000"/>
    <w:rsid w:val="08A21757"/>
    <w:rsid w:val="18BA7346"/>
    <w:rsid w:val="18F77CFC"/>
    <w:rsid w:val="2A241B69"/>
    <w:rsid w:val="3FF339D4"/>
    <w:rsid w:val="43811722"/>
    <w:rsid w:val="4D5C1497"/>
    <w:rsid w:val="66D51E8E"/>
    <w:rsid w:val="6FE81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2893</Words>
  <Characters>3059</Characters>
  <Lines>0</Lines>
  <Paragraphs>0</Paragraphs>
  <TotalTime>7</TotalTime>
  <ScaleCrop>false</ScaleCrop>
  <LinksUpToDate>false</LinksUpToDate>
  <CharactersWithSpaces>3063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2022-10-25T09:22:00Z</dcterms:created>
  <dc:creator>Administrator</dc:creator>
  <cp:lastModifiedBy>最后一次</cp:lastModifiedBy>
  <cp:lastPrinted>2022-11-21T08:01:44Z</cp:lastPrinted>
  <dcterms:modified xsi:type="dcterms:W3CDTF">2022-11-21T08:01:52Z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ED91F897CE2D40638F5F41F3FF95AA79</vt:lpwstr>
  </property>
</Properties>
</file>