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5"/>
      </w:pPr>
    </w:p>
    <w:p>
      <w:pPr>
        <w:pStyle w:val="2"/>
        <w:tabs>
          <w:tab w:val="left" w:pos="6645"/>
        </w:tabs>
        <w:spacing w:before="55"/>
        <w:ind w:left="160"/>
        <w:rPr>
          <w:rFonts w:hint="eastAsia" w:eastAsia="仿宋_GB2312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4</w:t>
      </w:r>
    </w:p>
    <w:p>
      <w:pPr>
        <w:pStyle w:val="2"/>
        <w:tabs>
          <w:tab w:val="left" w:pos="6645"/>
        </w:tabs>
        <w:spacing w:before="55"/>
        <w:ind w:left="160" w:firstLine="6400" w:firstLineChars="2000"/>
      </w:pPr>
      <w:r>
        <w:rPr>
          <w:rFonts w:hint="eastAsia"/>
          <w:lang w:val="en-US"/>
        </w:rPr>
        <w:t>[20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/>
        </w:rPr>
        <w:t>]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/>
        </w:rPr>
        <w:t xml:space="preserve"> </w:t>
      </w:r>
      <w:r>
        <w:t>号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雷州市省级（菠萝）现代农业产业园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核心区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项目投资合作协议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520" w:lineRule="exact"/>
        <w:ind w:left="1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雷州市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英利镇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人民政府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73"/>
          <w:tab w:val="left" w:pos="77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0" w:line="520" w:lineRule="exact"/>
        <w:ind w:left="1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乙方：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（统一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会信用代码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160" w:right="285" w:firstLine="5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鉴于乙方在雷州市省级（菠萝）现代农业产业园区内（简称“园区”）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投资建设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简称“该项目”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，根据现行国家和地方法律法规，经甲乙双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方友好协商，现就有关投资合作事项达成如下共识，双方须严格遵照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480" w:lineRule="exact"/>
        <w:ind w:left="7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一、项目基本情况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920"/>
          <w:tab w:val="left" w:pos="2977"/>
          <w:tab w:val="left" w:pos="638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0" w:line="480" w:lineRule="exact"/>
        <w:ind w:left="160" w:right="275" w:firstLine="59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乙方在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产业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园投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资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兴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项目，主要生产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营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480" w:lineRule="exact"/>
        <w:ind w:left="160" w:right="299" w:firstLine="599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乙方项目总投资为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万元，注册资本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万元，固定资产投资</w:t>
      </w:r>
      <w:r>
        <w:rPr>
          <w:rFonts w:hint="eastAsia" w:ascii="仿宋_GB2312" w:hAnsi="仿宋_GB2312" w:eastAsia="仿宋_GB2312" w:cs="仿宋_GB2312"/>
          <w:spacing w:val="-45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其中设备投资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万元，建设投资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64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。该项目分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投资建设，首期固定资产投资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期固定资产投资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元，整个合同约定投资确保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年内完成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建设项目的固定资产总投资包括建筑物、构筑物及其附属设施、设备投资和出让价款等）。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根据项目类别，乙方确保投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资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强度每亩不低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万元，年</w:t>
      </w: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>产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值不低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万元，年税收不低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480" w:lineRule="exact"/>
        <w:ind w:left="7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二、甲方的权利与义务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80" w:lineRule="exact"/>
        <w:ind w:left="160" w:right="301" w:firstLine="599"/>
        <w:jc w:val="both"/>
        <w:textAlignment w:val="auto"/>
        <w:rPr>
          <w:rFonts w:hint="eastAsia" w:ascii="仿宋_GB2312" w:hAnsi="仿宋_GB2312" w:eastAsia="仿宋_GB2312" w:cs="仿宋_GB2312"/>
          <w:spacing w:val="-2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（一）甲方支持乙方依据国家法律政策，参与土地的公开招拍挂和对园区的土地租赁。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80" w:lineRule="exact"/>
        <w:ind w:left="160" w:right="301" w:firstLine="599"/>
        <w:jc w:val="both"/>
        <w:textAlignment w:val="auto"/>
        <w:rPr>
          <w:rFonts w:hint="eastAsia" w:ascii="仿宋_GB2312" w:hAnsi="仿宋_GB2312" w:eastAsia="仿宋_GB2312" w:cs="仿宋_GB2312"/>
          <w:spacing w:val="-2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（二）甲方依法依规支持乙方获得企业筹建所需要的各种行政许可。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80" w:lineRule="exact"/>
        <w:ind w:left="160" w:right="301" w:firstLine="599"/>
        <w:jc w:val="both"/>
        <w:textAlignment w:val="auto"/>
        <w:rPr>
          <w:rFonts w:hint="eastAsia" w:ascii="仿宋_GB2312" w:hAnsi="仿宋_GB2312" w:eastAsia="仿宋_GB2312" w:cs="仿宋_GB2312"/>
          <w:spacing w:val="-2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（三）甲方支持乙方申请省、湛江市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  <w:lang w:val="en-US" w:eastAsia="zh-CN"/>
        </w:rPr>
        <w:t>雷州市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和园区有关产业扶持的优惠政策。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80" w:lineRule="exact"/>
        <w:ind w:left="160" w:right="301" w:firstLine="599"/>
        <w:jc w:val="both"/>
        <w:textAlignment w:val="auto"/>
        <w:rPr>
          <w:rFonts w:hint="eastAsia" w:ascii="仿宋_GB2312" w:hAnsi="仿宋_GB2312" w:eastAsia="仿宋_GB2312" w:cs="仿宋_GB2312"/>
          <w:spacing w:val="-2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（四）甲方全力协调保障该项目落户园区后，项目筹建和企业投试产所需的园区的基础配套条件。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80" w:lineRule="exact"/>
        <w:ind w:left="160" w:right="301" w:firstLine="5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（五）乙方由于生产经营和开发计划调整等原因，需要向第三方提供租赁服务或土地或厂房转让的，或与第三方合作开发建设的，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乙方须征得甲方书面批准。甲乙双方的权益按第四条“违约约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定”条款执行。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7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三、乙方的权利与义务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80" w:lineRule="exact"/>
        <w:ind w:left="160" w:right="301" w:firstLine="599"/>
        <w:jc w:val="both"/>
        <w:textAlignment w:val="auto"/>
        <w:rPr>
          <w:rFonts w:hint="eastAsia" w:ascii="仿宋_GB2312" w:hAnsi="仿宋_GB2312" w:eastAsia="仿宋_GB2312" w:cs="仿宋_GB2312"/>
          <w:spacing w:val="-2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方在项目土地使用年限内，不得改变注册地和有关工商、税务关系。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80" w:lineRule="exact"/>
        <w:ind w:left="160" w:right="301" w:firstLine="599"/>
        <w:jc w:val="both"/>
        <w:textAlignment w:val="auto"/>
        <w:rPr>
          <w:rFonts w:hint="eastAsia" w:ascii="仿宋_GB2312" w:hAnsi="仿宋_GB2312" w:eastAsia="仿宋_GB2312" w:cs="仿宋_GB2312"/>
          <w:spacing w:val="-2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（二）乙方须向甲方书面提交项目开发和建设计划书（包括获得土地后的动工、投产、达产的时间节点和投资等，以及企业的研发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总部的转移、发展等有关计划）。该计划一并作为土地使用监管和合同履约条款保证依据。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80" w:lineRule="exact"/>
        <w:ind w:left="160" w:right="301" w:firstLine="5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（三）乙方须履行甲方要求的入园门槛条件，其中：项目固定资产投资总额不低于 200 万元/亩；在土地交付后按约定时间投试产和达产，达产后每年实现营业收入不低于 2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0 万元/亩，在园区每年缴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 xml:space="preserve">纳税收不低于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46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pacing w:val="-27"/>
          <w:sz w:val="32"/>
          <w:szCs w:val="32"/>
        </w:rPr>
        <w:t>亩。乙方达不到以上要求的，须承担有关违约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480" w:lineRule="exact"/>
        <w:ind w:left="160" w:right="304" w:firstLine="5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（四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乙方承诺该项目已依法通过环境影响初步评价，符合环保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 xml:space="preserve">的要求，并应在本协议签订之日起 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</w:rPr>
        <w:t>个月内完成环境评估报告及相关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环境审批程序；乙方必须严格按照环保“三同时”原则建设，确保企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业经营期间实现“三废”达标排放。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80" w:lineRule="exact"/>
        <w:ind w:left="160" w:right="301" w:firstLine="599"/>
        <w:jc w:val="both"/>
        <w:textAlignment w:val="auto"/>
        <w:rPr>
          <w:rFonts w:hint="eastAsia" w:ascii="仿宋_GB2312" w:hAnsi="仿宋_GB2312" w:eastAsia="仿宋_GB2312" w:cs="仿宋_GB2312"/>
          <w:spacing w:val="-2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（五）乙方承诺该项目开工建设时严格按照安全设施“三同时”、职业病危害防护设施“三同时”等法律法规的要求建设，确保企业经营期间安全生产。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80" w:lineRule="exact"/>
        <w:ind w:left="160" w:right="301" w:firstLine="599"/>
        <w:jc w:val="both"/>
        <w:textAlignment w:val="auto"/>
        <w:rPr>
          <w:rFonts w:hint="eastAsia" w:ascii="仿宋_GB2312" w:hAnsi="仿宋_GB2312" w:eastAsia="仿宋_GB2312" w:cs="仿宋_GB2312"/>
          <w:spacing w:val="-2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（六）乙方不能按期开工，应提前 30 日向出让人提出延建申请， 经出让人同意延建，其项目竣工时间相应顺延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，但延建期限不得超过一年。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80" w:lineRule="exact"/>
        <w:ind w:left="160" w:right="301" w:firstLine="599"/>
        <w:jc w:val="both"/>
        <w:textAlignment w:val="auto"/>
        <w:rPr>
          <w:rFonts w:hint="eastAsia" w:ascii="仿宋_GB2312" w:hAnsi="仿宋_GB2312" w:eastAsia="仿宋_GB2312" w:cs="仿宋_GB2312"/>
          <w:spacing w:val="-2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（七）乙方要客观、真实地向甲方及相关部门提交项目和项目建设相关信息，自愿履行本协议的相关约定并承担违约责任。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480" w:lineRule="exact"/>
        <w:ind w:left="160" w:right="299" w:firstLine="5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四、违约约定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80" w:lineRule="exact"/>
        <w:ind w:left="160" w:right="301" w:firstLine="599"/>
        <w:jc w:val="both"/>
        <w:textAlignment w:val="auto"/>
        <w:rPr>
          <w:rFonts w:hint="eastAsia" w:ascii="仿宋_GB2312" w:hAnsi="仿宋_GB2312" w:eastAsia="仿宋_GB2312" w:cs="仿宋_GB2312"/>
          <w:spacing w:val="-2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（一）本协议书生效后，甲乙双方即应受本协议的约束，不得擅自变更或解除协议。若一方不履行合同或不完全履行合同，另一方有权要求对方采取补救措施或追究对方违约责任。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80" w:lineRule="exact"/>
        <w:ind w:left="160" w:right="301" w:firstLine="599"/>
        <w:jc w:val="both"/>
        <w:textAlignment w:val="auto"/>
        <w:rPr>
          <w:rFonts w:hint="eastAsia" w:ascii="仿宋_GB2312" w:hAnsi="仿宋_GB2312" w:eastAsia="仿宋_GB2312" w:cs="仿宋_GB2312"/>
          <w:spacing w:val="-2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（二）合同任何一方未征得另一方的书面同意，不得将本合同规定的权利和义务转让给第三方，一方违约转让的，另一方可单方解除合同并追究对方违约责任。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80" w:lineRule="exact"/>
        <w:ind w:left="160" w:right="301" w:firstLine="5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（三）对出现包含但不限于下列情形之一的，甲方将追究乙方违约责任，提请土地管理部门依法收回全部或部分项目用地：a.未经允许，乙方擅自改变工业用地性质的；b.乙方超过《国有建设用地使用权出让合同》约定开工期限无特殊原因 6 个月以上仍未开工的；c.乙方超过《国有建设用地使用权出让合同》约定竣工期限无特殊原因 1 年以上仍未竣工的；d.乙方擅自改变甲方审核批准的企业用地规划的；e.竣工投产达1 年以上乙方仍未达到本合同约定固定资产投资额的。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80" w:lineRule="exact"/>
        <w:ind w:left="160" w:right="301" w:firstLine="599"/>
        <w:jc w:val="both"/>
        <w:textAlignment w:val="auto"/>
        <w:rPr>
          <w:rFonts w:hint="eastAsia" w:ascii="仿宋_GB2312" w:hAnsi="仿宋_GB2312" w:eastAsia="仿宋_GB2312" w:cs="仿宋_GB2312"/>
          <w:spacing w:val="-2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四）由于国家的土地政策和产业政策调整，甲方不能按约定执行供地，双方协商解约。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80" w:lineRule="exact"/>
        <w:ind w:left="160" w:right="301" w:firstLine="599"/>
        <w:jc w:val="both"/>
        <w:textAlignment w:val="auto"/>
        <w:rPr>
          <w:rFonts w:hint="eastAsia" w:ascii="仿宋_GB2312" w:hAnsi="仿宋_GB2312" w:eastAsia="仿宋_GB2312" w:cs="仿宋_GB2312"/>
          <w:spacing w:val="-2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（五）乙方由于企业自身投资经营原因，无法继续使用土地进行生产经营的，按《国有建设用地使用权出让合同》 相关约定条款收回土地。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80" w:lineRule="exact"/>
        <w:ind w:left="160" w:right="301" w:firstLine="599"/>
        <w:jc w:val="both"/>
        <w:textAlignment w:val="auto"/>
        <w:rPr>
          <w:rFonts w:hint="eastAsia" w:ascii="仿宋_GB2312" w:hAnsi="仿宋_GB2312" w:eastAsia="仿宋_GB2312" w:cs="仿宋_GB2312"/>
          <w:spacing w:val="-2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 xml:space="preserve">（六）乙方从达产年开始，若未能完成达产税收指标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万元/亩，承诺向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雷州市英利镇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缴交税收指标差额，用于补偿园区基础设施建设成本；若连续五年，平均年税收达不到指标，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雷州市英利镇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则有权追究乙方违约责任，并提请土地管理部门按土地交付时价格依法收回土地， 并对地面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建筑物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进行适当补偿。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7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五、争议的解决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0" w:line="480" w:lineRule="exact"/>
        <w:ind w:left="160" w:right="304" w:firstLine="59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如果出现争议，双方协商解决，协商不成，通过项目所在地人民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法院诉讼解决。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7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六、其他条款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80" w:lineRule="exact"/>
        <w:ind w:left="160" w:right="301" w:firstLine="599"/>
        <w:jc w:val="both"/>
        <w:textAlignment w:val="auto"/>
        <w:rPr>
          <w:rFonts w:hint="eastAsia" w:ascii="仿宋_GB2312" w:hAnsi="仿宋_GB2312" w:eastAsia="仿宋_GB2312" w:cs="仿宋_GB2312"/>
          <w:spacing w:val="-2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（一）不可抗力。指不能预见、不能避免并不能克服的客观情况。包括但不限于任何爆炸、海难、自然灾害或公敌行为、火灾、洪水、破坏活动、战争、暴动、叛乱和任何其他类似事件，以及合理范围内的法律法规、政策的变化。发生不可抗力事件，导致受影响的一方因此无法履行任何本协议项下相应义务的，受影响的一方无需承担相应受影响部分的违约责任，但应在发生不可抗力之日起 10 个工作日及时书面通知对方，双方协商相应的处理方法。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80" w:lineRule="exact"/>
        <w:ind w:left="160" w:right="301" w:firstLine="599"/>
        <w:jc w:val="both"/>
        <w:textAlignment w:val="auto"/>
        <w:rPr>
          <w:rFonts w:hint="eastAsia" w:ascii="仿宋_GB2312" w:hAnsi="仿宋_GB2312" w:eastAsia="仿宋_GB2312" w:cs="仿宋_GB2312"/>
          <w:spacing w:val="-2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（二）本协议与乙方提供的项目开发建设计划书一并实施。本协议与国家法律法规有冲突的部分，以国家法律法规为准。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80" w:lineRule="exact"/>
        <w:ind w:left="160" w:right="301" w:firstLine="599"/>
        <w:jc w:val="both"/>
        <w:textAlignment w:val="auto"/>
        <w:rPr>
          <w:rFonts w:hint="eastAsia" w:ascii="仿宋_GB2312" w:hAnsi="仿宋_GB2312" w:eastAsia="仿宋_GB2312" w:cs="仿宋_GB2312"/>
          <w:spacing w:val="-2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（三）本协议一式肆份，自双方法定代表人或授权代表签字并加盖公章之日起生效，具有同等法律效力，甲、乙双方各执贰份。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7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7"/>
        <w:gridCol w:w="752"/>
        <w:gridCol w:w="34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87" w:type="dxa"/>
          </w:tcPr>
          <w:p>
            <w:pPr>
              <w:pStyle w:val="7"/>
              <w:spacing w:line="365" w:lineRule="exact"/>
              <w:ind w:left="50"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甲方： （盖章）</w:t>
            </w:r>
          </w:p>
        </w:tc>
        <w:tc>
          <w:tcPr>
            <w:tcW w:w="752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14" w:type="dxa"/>
          </w:tcPr>
          <w:p>
            <w:pPr>
              <w:pStyle w:val="7"/>
              <w:spacing w:line="365" w:lineRule="exact"/>
              <w:ind w:left="364"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乙方： 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3287" w:type="dxa"/>
          </w:tcPr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7"/>
              <w:ind w:left="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法定代表人或代表人：</w:t>
            </w:r>
          </w:p>
        </w:tc>
        <w:tc>
          <w:tcPr>
            <w:tcW w:w="752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14" w:type="dxa"/>
          </w:tcPr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7"/>
              <w:ind w:left="364" w:firstLine="28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法定代表人或代表人：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87" w:type="dxa"/>
          </w:tcPr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7"/>
              <w:tabs>
                <w:tab w:val="left" w:pos="2751"/>
              </w:tabs>
              <w:spacing w:line="345" w:lineRule="exact"/>
              <w:ind w:left="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签约日期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</w:tc>
        <w:tc>
          <w:tcPr>
            <w:tcW w:w="752" w:type="dxa"/>
          </w:tcPr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7"/>
              <w:spacing w:line="345" w:lineRule="exact"/>
              <w:ind w:left="21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</w:p>
        </w:tc>
        <w:tc>
          <w:tcPr>
            <w:tcW w:w="3414" w:type="dxa"/>
          </w:tcPr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7"/>
              <w:spacing w:line="345" w:lineRule="exact"/>
              <w:ind w:left="21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55595EE-E405-4B30-8155-C544C2EC5D9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834DB32-6B58-419E-9AE0-7EDF54A849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5681345</wp:posOffset>
              </wp:positionH>
              <wp:positionV relativeFrom="page">
                <wp:posOffset>9469755</wp:posOffset>
              </wp:positionV>
              <wp:extent cx="501650" cy="222885"/>
              <wp:effectExtent l="0" t="0" r="0" b="0"/>
              <wp:wrapNone/>
              <wp:docPr id="5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8"/>
                            <w:ind w:left="20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47.35pt;margin-top:745.65pt;height:17.55pt;width:39.5pt;mso-position-horizontal-relative:page;mso-position-vertical-relative:page;z-index:-251657216;mso-width-relative:page;mso-height-relative:page;" filled="f" stroked="f" coordsize="21600,21600" o:gfxdata="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yOpzo2wAAAA0BAAAPAAAAAAAAAAEAIAAAACIAAABkcnMvZG93bnJldi54&#10;bWxQSwECFAAUAAAACACHTuJA40SvZr4BAACAAwAADgAAAAAAAAABACAAAAAq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8"/>
                      <w:ind w:left="20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28"/>
                      </w:rPr>
                      <w:t>18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MTdmMjVhMWViOWE3MTEzYWI5ZjAxMzcwNzc2NWEifQ=="/>
  </w:docVars>
  <w:rsids>
    <w:rsidRoot w:val="00F12909"/>
    <w:rsid w:val="003F4B41"/>
    <w:rsid w:val="00954E2C"/>
    <w:rsid w:val="00C2258B"/>
    <w:rsid w:val="00F12909"/>
    <w:rsid w:val="0B464D26"/>
    <w:rsid w:val="0DF80F51"/>
    <w:rsid w:val="11F0002C"/>
    <w:rsid w:val="175651D2"/>
    <w:rsid w:val="1EB57D0C"/>
    <w:rsid w:val="28ED1A00"/>
    <w:rsid w:val="2B073965"/>
    <w:rsid w:val="2C4F2C8D"/>
    <w:rsid w:val="34BC56D9"/>
    <w:rsid w:val="34E41CC9"/>
    <w:rsid w:val="3E6D7B2B"/>
    <w:rsid w:val="43D24DC9"/>
    <w:rsid w:val="44411D7C"/>
    <w:rsid w:val="50151F90"/>
    <w:rsid w:val="50792360"/>
    <w:rsid w:val="5140374A"/>
    <w:rsid w:val="51AC3A8A"/>
    <w:rsid w:val="52A20625"/>
    <w:rsid w:val="53FF775D"/>
    <w:rsid w:val="5C4B1054"/>
    <w:rsid w:val="5F2A617E"/>
    <w:rsid w:val="651606C6"/>
    <w:rsid w:val="65D56291"/>
    <w:rsid w:val="68C83A2C"/>
    <w:rsid w:val="6DCE3893"/>
    <w:rsid w:val="70AA2BB4"/>
    <w:rsid w:val="70B80928"/>
    <w:rsid w:val="73744313"/>
    <w:rsid w:val="795E06DE"/>
    <w:rsid w:val="7AF30CFC"/>
    <w:rsid w:val="7D79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32"/>
      <w:szCs w:val="32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autoRedefine/>
    <w:qFormat/>
    <w:uiPriority w:val="1"/>
  </w:style>
  <w:style w:type="character" w:customStyle="1" w:styleId="8">
    <w:name w:val="页眉 Char"/>
    <w:basedOn w:val="6"/>
    <w:link w:val="4"/>
    <w:autoRedefine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9">
    <w:name w:val="页脚 Char"/>
    <w:basedOn w:val="6"/>
    <w:link w:val="3"/>
    <w:autoRedefine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2646</Words>
  <Characters>2673</Characters>
  <Lines>21</Lines>
  <Paragraphs>6</Paragraphs>
  <TotalTime>84</TotalTime>
  <ScaleCrop>false</ScaleCrop>
  <LinksUpToDate>false</LinksUpToDate>
  <CharactersWithSpaces>2785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就不告诉你</cp:lastModifiedBy>
  <cp:lastPrinted>2024-05-06T10:27:00Z</cp:lastPrinted>
  <dcterms:modified xsi:type="dcterms:W3CDTF">2024-05-09T09:30:34Z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8143210AB4444470915F5C0CA3691B0F_13</vt:lpwstr>
  </property>
</Properties>
</file>