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" w:hAnsi="仿宋" w:eastAsia="仿宋" w:cs="仿宋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center"/>
        <w:textAlignment w:val="auto"/>
        <w:rPr>
          <w:rFonts w:hint="eastAsia" w:ascii="仿宋" w:hAnsi="仿宋" w:eastAsia="仿宋" w:cs="仿宋"/>
          <w:sz w:val="20"/>
          <w:szCs w:val="20"/>
        </w:rPr>
      </w:pPr>
      <w:r>
        <w:rPr>
          <w:rFonts w:hint="eastAsia" w:ascii="仿宋" w:hAnsi="仿宋" w:eastAsia="仿宋" w:cs="仿宋"/>
        </w:rPr>
        <w:drawing>
          <wp:inline distT="0" distB="0" distL="0" distR="0">
            <wp:extent cx="5855335" cy="720090"/>
            <wp:effectExtent l="0" t="0" r="1206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55335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00" w:firstLineChars="200"/>
        <w:textAlignment w:val="auto"/>
        <w:rPr>
          <w:rFonts w:hint="eastAsia" w:ascii="仿宋" w:hAnsi="仿宋" w:eastAsia="仿宋" w:cs="仿宋"/>
          <w:sz w:val="20"/>
          <w:szCs w:val="2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sz w:val="20"/>
          <w:szCs w:val="2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sz w:val="20"/>
          <w:szCs w:val="2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sz w:val="20"/>
          <w:szCs w:val="2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sz w:val="20"/>
          <w:szCs w:val="2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sz w:val="20"/>
          <w:szCs w:val="2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0" w:firstLineChars="0"/>
        <w:jc w:val="center"/>
        <w:textAlignment w:val="auto"/>
        <w:rPr>
          <w:rFonts w:hint="eastAsia" w:ascii="黑体" w:hAnsi="黑体" w:eastAsia="黑体" w:cs="黑体"/>
          <w:b/>
          <w:bCs/>
          <w:sz w:val="48"/>
          <w:szCs w:val="48"/>
        </w:rPr>
      </w:pPr>
      <w:r>
        <w:rPr>
          <w:rFonts w:hint="eastAsia" w:ascii="黑体" w:hAnsi="黑体" w:eastAsia="黑体" w:cs="黑体"/>
          <w:b/>
          <w:bCs/>
          <w:sz w:val="48"/>
          <w:szCs w:val="48"/>
          <w:lang w:val="en-US" w:eastAsia="zh-CN"/>
        </w:rPr>
        <w:t>项目审核</w:t>
      </w:r>
      <w:r>
        <w:rPr>
          <w:rFonts w:hint="eastAsia" w:ascii="黑体" w:hAnsi="黑体" w:eastAsia="黑体" w:cs="黑体"/>
          <w:b/>
          <w:bCs/>
          <w:sz w:val="48"/>
          <w:szCs w:val="48"/>
        </w:rPr>
        <w:t>使用手册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0" w:firstLineChars="0"/>
        <w:jc w:val="center"/>
        <w:textAlignment w:val="auto"/>
        <w:rPr>
          <w:rFonts w:hint="eastAsia" w:ascii="黑体" w:hAnsi="黑体" w:eastAsia="黑体" w:cs="黑体"/>
          <w:b/>
          <w:bCs/>
          <w:sz w:val="48"/>
          <w:szCs w:val="48"/>
          <w:lang w:val="en-US" w:eastAsia="zh-CN"/>
        </w:rPr>
      </w:pPr>
      <w:r>
        <w:rPr>
          <w:rFonts w:hint="eastAsia" w:ascii="黑体" w:hAnsi="黑体" w:eastAsia="黑体" w:cs="黑体"/>
          <w:b/>
          <w:bCs/>
          <w:sz w:val="48"/>
          <w:szCs w:val="48"/>
          <w:lang w:val="en-US" w:eastAsia="zh-CN"/>
        </w:rPr>
        <w:t>V1.0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0" w:firstLineChars="0"/>
        <w:jc w:val="center"/>
        <w:textAlignment w:val="auto"/>
        <w:rPr>
          <w:rFonts w:hint="default" w:ascii="仿宋" w:hAnsi="仿宋" w:eastAsia="仿宋" w:cs="仿宋"/>
          <w:b/>
          <w:bCs/>
          <w:sz w:val="48"/>
          <w:szCs w:val="48"/>
          <w:lang w:val="en-US" w:eastAsia="zh-CN"/>
        </w:rPr>
      </w:pPr>
    </w:p>
    <w:p>
      <w:pPr>
        <w:bidi w:val="0"/>
        <w:jc w:val="center"/>
        <w:rPr>
          <w:rFonts w:hint="eastAsia" w:ascii="黑体" w:hAnsi="黑体" w:eastAsia="黑体" w:cs="黑体"/>
          <w:b/>
          <w:bCs/>
          <w:sz w:val="48"/>
          <w:szCs w:val="48"/>
        </w:rPr>
      </w:pPr>
      <w:r>
        <w:rPr>
          <w:rFonts w:hint="eastAsia" w:ascii="黑体" w:hAnsi="黑体" w:eastAsia="黑体" w:cs="黑体"/>
          <w:b/>
          <w:bCs/>
          <w:sz w:val="48"/>
          <w:szCs w:val="48"/>
        </w:rPr>
        <w:t>（主管部门）</w:t>
      </w:r>
    </w:p>
    <w:p>
      <w:pPr>
        <w:bidi w:val="0"/>
        <w:rPr>
          <w:rFonts w:hint="eastAsia" w:ascii="仿宋" w:hAnsi="仿宋" w:eastAsia="仿宋" w:cs="仿宋"/>
        </w:rPr>
      </w:pPr>
    </w:p>
    <w:p>
      <w:pPr>
        <w:bidi w:val="0"/>
        <w:rPr>
          <w:rFonts w:hint="eastAsia" w:ascii="仿宋" w:hAnsi="仿宋" w:eastAsia="仿宋" w:cs="仿宋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36"/>
          <w:szCs w:val="36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36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6"/>
          <w:szCs w:val="36"/>
        </w:rPr>
        <w:t>承办单位：</w:t>
      </w:r>
      <w:r>
        <w:rPr>
          <w:rFonts w:hint="eastAsia" w:ascii="仿宋" w:hAnsi="仿宋" w:eastAsia="仿宋" w:cs="仿宋"/>
          <w:b/>
          <w:bCs/>
          <w:sz w:val="36"/>
          <w:szCs w:val="36"/>
          <w:lang w:val="en-US" w:eastAsia="zh-CN"/>
        </w:rPr>
        <w:t>湛江市</w:t>
      </w:r>
      <w:r>
        <w:rPr>
          <w:rFonts w:hint="eastAsia" w:ascii="仿宋" w:hAnsi="仿宋" w:eastAsia="仿宋" w:cs="仿宋"/>
          <w:b/>
          <w:bCs/>
          <w:sz w:val="36"/>
          <w:szCs w:val="36"/>
          <w:lang w:eastAsia="zh-CN"/>
        </w:rPr>
        <w:t>财政局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36"/>
          <w:szCs w:val="36"/>
        </w:rPr>
      </w:pPr>
      <w:r>
        <w:rPr>
          <w:rFonts w:hint="eastAsia" w:ascii="仿宋" w:hAnsi="仿宋" w:eastAsia="仿宋" w:cs="仿宋"/>
          <w:b/>
          <w:bCs/>
          <w:sz w:val="36"/>
          <w:szCs w:val="36"/>
        </w:rPr>
        <w:t>承建单位：广州政企互联科技有限公司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" w:hAnsi="仿宋" w:eastAsia="仿宋" w:cs="仿宋"/>
          <w:b/>
          <w:bCs/>
          <w:sz w:val="36"/>
          <w:szCs w:val="36"/>
        </w:rPr>
      </w:pPr>
      <w:r>
        <w:rPr>
          <w:rFonts w:hint="eastAsia" w:ascii="仿宋" w:hAnsi="仿宋" w:eastAsia="仿宋" w:cs="仿宋"/>
          <w:b/>
          <w:bCs/>
          <w:sz w:val="36"/>
          <w:szCs w:val="36"/>
          <w:lang w:val="en-US" w:eastAsia="zh-CN"/>
        </w:rPr>
        <w:t>2023</w:t>
      </w:r>
      <w:r>
        <w:rPr>
          <w:rFonts w:hint="eastAsia" w:ascii="仿宋" w:hAnsi="仿宋" w:eastAsia="仿宋" w:cs="仿宋"/>
          <w:b/>
          <w:bCs/>
          <w:sz w:val="36"/>
          <w:szCs w:val="36"/>
        </w:rPr>
        <w:t>年</w:t>
      </w:r>
      <w:r>
        <w:rPr>
          <w:rFonts w:hint="eastAsia" w:ascii="仿宋" w:hAnsi="仿宋" w:eastAsia="仿宋" w:cs="仿宋"/>
          <w:b/>
          <w:bCs/>
          <w:sz w:val="36"/>
          <w:szCs w:val="36"/>
          <w:lang w:val="en-US" w:eastAsia="zh-CN"/>
        </w:rPr>
        <w:t>7</w:t>
      </w:r>
      <w:r>
        <w:rPr>
          <w:rFonts w:hint="eastAsia" w:ascii="仿宋" w:hAnsi="仿宋" w:eastAsia="仿宋" w:cs="仿宋"/>
          <w:b/>
          <w:bCs/>
          <w:sz w:val="36"/>
          <w:szCs w:val="36"/>
        </w:rPr>
        <w:t>月</w:t>
      </w:r>
    </w:p>
    <w:p>
      <w:pPr>
        <w:bidi w:val="0"/>
        <w:jc w:val="center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</w:p>
    <w:p>
      <w:pPr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br w:type="page"/>
      </w:r>
    </w:p>
    <w:p>
      <w:pPr>
        <w:bidi w:val="0"/>
        <w:jc w:val="center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</w:p>
    <w:p>
      <w:pPr>
        <w:kinsoku w:val="0"/>
        <w:overflowPunct w:val="0"/>
        <w:spacing w:line="360" w:lineRule="auto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为了更好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地</w:t>
      </w:r>
      <w:r>
        <w:rPr>
          <w:rFonts w:hint="eastAsia" w:ascii="仿宋" w:hAnsi="仿宋" w:eastAsia="仿宋" w:cs="仿宋"/>
          <w:sz w:val="32"/>
          <w:szCs w:val="32"/>
        </w:rPr>
        <w:t>为您服务，请仔细阅读本使用手册，谢谢！</w:t>
      </w:r>
    </w:p>
    <w:p>
      <w:pPr>
        <w:numPr>
          <w:ilvl w:val="1"/>
          <w:numId w:val="1"/>
        </w:numPr>
        <w:kinsoku w:val="0"/>
        <w:overflowPunct w:val="0"/>
        <w:autoSpaceDE w:val="0"/>
        <w:autoSpaceDN w:val="0"/>
        <w:spacing w:before="120" w:beforeLines="50" w:line="360" w:lineRule="auto"/>
        <w:ind w:left="0" w:right="105" w:rightChars="50" w:firstLine="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平台网址：</w:t>
      </w:r>
      <w:r>
        <w:rPr>
          <w:rFonts w:ascii="仿宋" w:hAnsi="仿宋" w:eastAsia="仿宋" w:cs="仿宋"/>
          <w:sz w:val="32"/>
          <w:szCs w:val="32"/>
        </w:rPr>
        <w:t>https://czbt.czt.gd.gov.cn/#/home</w:t>
      </w:r>
    </w:p>
    <w:p>
      <w:pPr>
        <w:numPr>
          <w:ilvl w:val="1"/>
          <w:numId w:val="1"/>
        </w:numPr>
        <w:kinsoku w:val="0"/>
        <w:overflowPunct w:val="0"/>
        <w:autoSpaceDE w:val="0"/>
        <w:autoSpaceDN w:val="0"/>
        <w:spacing w:before="120" w:beforeLines="50" w:line="360" w:lineRule="auto"/>
        <w:ind w:left="0" w:right="105" w:rightChars="50" w:firstLine="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推荐登录浏览器：下载安装谷歌Chrome浏览器</w:t>
      </w:r>
    </w:p>
    <w:p>
      <w:pPr>
        <w:numPr>
          <w:ilvl w:val="1"/>
          <w:numId w:val="1"/>
        </w:numPr>
        <w:kinsoku w:val="0"/>
        <w:overflowPunct w:val="0"/>
        <w:autoSpaceDE w:val="0"/>
        <w:autoSpaceDN w:val="0"/>
        <w:spacing w:before="120" w:beforeLines="50" w:line="360" w:lineRule="auto"/>
        <w:ind w:left="0" w:right="105" w:rightChars="50" w:firstLine="0"/>
        <w:jc w:val="left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Chrome下载网址：https://www.google.cn/chrome/</w:t>
      </w:r>
    </w:p>
    <w:p>
      <w:pPr>
        <w:numPr>
          <w:ilvl w:val="1"/>
          <w:numId w:val="1"/>
        </w:numPr>
        <w:kinsoku w:val="0"/>
        <w:overflowPunct w:val="0"/>
        <w:autoSpaceDE w:val="0"/>
        <w:autoSpaceDN w:val="0"/>
        <w:spacing w:before="120" w:beforeLines="50" w:line="360" w:lineRule="auto"/>
        <w:ind w:left="0" w:right="105" w:rightChars="50" w:firstLine="0"/>
        <w:jc w:val="left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技术咨询电话：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0759-32208</w:t>
      </w:r>
      <w:bookmarkStart w:id="11" w:name="_GoBack"/>
      <w:bookmarkEnd w:id="11"/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40</w:t>
      </w:r>
    </w:p>
    <w:p>
      <w:pPr>
        <w:bidi w:val="0"/>
        <w:jc w:val="center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</w:p>
    <w:sdt>
      <w:sdtPr>
        <w:rPr>
          <w:rFonts w:hint="eastAsia" w:ascii="仿宋" w:hAnsi="仿宋" w:eastAsia="仿宋" w:cs="仿宋"/>
          <w:kern w:val="2"/>
          <w:sz w:val="24"/>
          <w:szCs w:val="24"/>
          <w:lang w:val="en-US" w:eastAsia="zh-CN" w:bidi="ar-SA"/>
        </w:rPr>
        <w:id w:val="147468584"/>
        <w:showingPlcHdr/>
        <w15:color w:val="DBDBDB"/>
        <w:docPartObj>
          <w:docPartGallery w:val="Table of Contents"/>
          <w:docPartUnique/>
        </w:docPartObj>
      </w:sdtPr>
      <w:sdtEndPr>
        <w:rPr>
          <w:rFonts w:hint="eastAsia" w:ascii="仿宋" w:hAnsi="仿宋" w:eastAsia="仿宋" w:cs="仿宋"/>
          <w:b/>
          <w:bCs w:val="0"/>
          <w:kern w:val="2"/>
          <w:sz w:val="21"/>
          <w:szCs w:val="32"/>
          <w:lang w:val="en-US" w:eastAsia="zh-CN" w:bidi="ar-SA"/>
        </w:rPr>
      </w:sdtEndPr>
      <w:sdtContent>
        <w:p>
          <w:pPr>
            <w:bidi w:val="0"/>
            <w:jc w:val="center"/>
            <w:rPr>
              <w:rFonts w:hint="eastAsia" w:ascii="仿宋" w:hAnsi="仿宋" w:eastAsia="仿宋" w:cs="仿宋"/>
              <w:b w:val="0"/>
              <w:bCs w:val="0"/>
              <w:sz w:val="32"/>
              <w:szCs w:val="32"/>
            </w:rPr>
            <w:sectPr>
              <w:headerReference r:id="rId3" w:type="default"/>
              <w:footerReference r:id="rId4" w:type="default"/>
              <w:pgSz w:w="12240" w:h="15840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</w:p>
      </w:sdtContent>
    </w:sdt>
    <w:p>
      <w:pPr>
        <w:pStyle w:val="2"/>
        <w:numPr>
          <w:ilvl w:val="0"/>
          <w:numId w:val="2"/>
        </w:numPr>
        <w:bidi w:val="0"/>
        <w:rPr>
          <w:rFonts w:hint="eastAsia" w:ascii="黑体" w:hAnsi="黑体" w:eastAsia="黑体" w:cs="黑体"/>
          <w:b/>
          <w:bCs/>
          <w:sz w:val="44"/>
          <w:szCs w:val="44"/>
        </w:rPr>
      </w:pPr>
      <w:bookmarkStart w:id="0" w:name="_Toc11750"/>
      <w:r>
        <w:rPr>
          <w:rFonts w:hint="eastAsia" w:ascii="黑体" w:hAnsi="黑体" w:eastAsia="黑体" w:cs="黑体"/>
          <w:b/>
          <w:bCs/>
          <w:sz w:val="44"/>
          <w:szCs w:val="44"/>
        </w:rPr>
        <w:t>激活</w:t>
      </w:r>
      <w:r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  <w:t>、</w:t>
      </w:r>
      <w:r>
        <w:rPr>
          <w:rFonts w:hint="eastAsia" w:ascii="黑体" w:hAnsi="黑体" w:eastAsia="黑体" w:cs="黑体"/>
          <w:b/>
          <w:bCs/>
          <w:sz w:val="44"/>
          <w:szCs w:val="44"/>
          <w:lang w:val="en-US" w:eastAsia="zh-CN"/>
        </w:rPr>
        <w:t>登录</w:t>
      </w:r>
      <w:r>
        <w:rPr>
          <w:rFonts w:hint="eastAsia" w:ascii="黑体" w:hAnsi="黑体" w:eastAsia="黑体" w:cs="黑体"/>
          <w:b/>
          <w:bCs/>
          <w:sz w:val="44"/>
          <w:szCs w:val="44"/>
        </w:rPr>
        <w:t>账号</w:t>
      </w:r>
      <w:bookmarkEnd w:id="0"/>
    </w:p>
    <w:p>
      <w:pPr>
        <w:bidi w:val="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平台网址：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https://czbt.czt.gd.gov.cn/#/home</w:t>
      </w:r>
    </w:p>
    <w:p>
      <w:pPr>
        <w:numPr>
          <w:ilvl w:val="0"/>
          <w:numId w:val="0"/>
        </w:numPr>
        <w:bidi w:val="0"/>
        <w:outlineLvl w:val="9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bookmarkStart w:id="1" w:name="_Toc10743"/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1、账号激活</w:t>
      </w:r>
      <w:bookmarkEnd w:id="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24"/>
          <w:szCs w:val="24"/>
          <w:lang w:val="en-US" w:eastAsia="zh-CN"/>
        </w:rPr>
        <w:t>注意：若已有账号可跳过该步骤；若没有账号请先联系运维人员，添加完后再进行激活；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点击首页右上方“登录”，选择“我是主管部门/评审专家/其他”进行激活；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481320" cy="2521585"/>
            <wp:effectExtent l="0" t="0" r="5080" b="1206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点击“激活用户”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481320" cy="2521585"/>
            <wp:effectExtent l="0" t="0" r="5080" b="1206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通过手机号激活账号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481320" cy="2521585"/>
            <wp:effectExtent l="0" t="0" r="5080" b="1206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outlineLvl w:val="9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bookmarkStart w:id="2" w:name="_Toc5659"/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2、账号登录</w:t>
      </w:r>
      <w:bookmarkEnd w:id="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点击首页右上方“登录”，选择“我是主管部门/评审专家/其他”进行登录。</w:t>
      </w:r>
    </w:p>
    <w:p>
      <w:pPr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481320" cy="2521585"/>
            <wp:effectExtent l="0" t="0" r="5080" b="1206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</w:rPr>
      </w:pPr>
    </w:p>
    <w:p>
      <w:pPr>
        <w:pStyle w:val="2"/>
        <w:numPr>
          <w:ilvl w:val="0"/>
          <w:numId w:val="4"/>
        </w:numPr>
        <w:bidi w:val="0"/>
        <w:rPr>
          <w:rFonts w:hint="eastAsia" w:ascii="黑体" w:hAnsi="黑体" w:eastAsia="黑体" w:cs="黑体"/>
          <w:b/>
          <w:bCs/>
          <w:sz w:val="36"/>
          <w:szCs w:val="36"/>
          <w:lang w:val="en-US" w:eastAsia="zh-CN"/>
        </w:rPr>
      </w:pPr>
      <w:bookmarkStart w:id="3" w:name="_Toc6934"/>
      <w:r>
        <w:rPr>
          <w:rFonts w:hint="eastAsia" w:ascii="黑体" w:hAnsi="黑体" w:eastAsia="黑体" w:cs="黑体"/>
          <w:b/>
          <w:bCs/>
          <w:sz w:val="36"/>
          <w:szCs w:val="36"/>
          <w:lang w:val="en-US" w:eastAsia="zh-CN"/>
        </w:rPr>
        <w:t>项目评审</w:t>
      </w:r>
      <w:bookmarkEnd w:id="3"/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/>
        <w:jc w:val="left"/>
        <w:textAlignment w:val="auto"/>
        <w:rPr>
          <w:rFonts w:hint="default" w:ascii="黑体" w:hAnsi="黑体" w:eastAsia="黑体" w:cs="黑体"/>
          <w:b/>
          <w:bCs/>
          <w:sz w:val="24"/>
          <w:szCs w:val="24"/>
          <w:highlight w:val="none"/>
          <w:lang w:val="en-US" w:eastAsia="zh-CN"/>
        </w:rPr>
      </w:pPr>
      <w:bookmarkStart w:id="4" w:name="_Toc12444"/>
      <w:r>
        <w:rPr>
          <w:rFonts w:hint="eastAsia" w:ascii="黑体" w:hAnsi="黑体" w:eastAsia="黑体" w:cs="黑体"/>
          <w:b w:val="0"/>
          <w:bCs w:val="0"/>
          <w:sz w:val="24"/>
          <w:szCs w:val="24"/>
          <w:lang w:val="en-US" w:eastAsia="zh-CN"/>
        </w:rPr>
        <w:t>审核流程：</w:t>
      </w:r>
      <w:r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  <w:t>县级审核-》</w:t>
      </w:r>
      <w:r>
        <w:rPr>
          <w:rFonts w:hint="eastAsia" w:ascii="黑体" w:hAnsi="黑体" w:eastAsia="黑体" w:cs="黑体"/>
          <w:b/>
          <w:bCs/>
          <w:sz w:val="24"/>
          <w:szCs w:val="24"/>
          <w:highlight w:val="none"/>
          <w:lang w:val="en-US" w:eastAsia="zh-CN"/>
        </w:rPr>
        <w:t>市级审核-》专家意见汇总-》资金分配-》项目公示-》项目立项-》资金拨付</w:t>
      </w:r>
    </w:p>
    <w:p>
      <w:pPr>
        <w:pStyle w:val="3"/>
        <w:numPr>
          <w:ilvl w:val="0"/>
          <w:numId w:val="0"/>
        </w:numPr>
        <w:bidi w:val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1、项目审核</w:t>
      </w:r>
      <w:bookmarkEnd w:id="4"/>
      <w:r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  <w:t>（县级审核和</w:t>
      </w:r>
      <w:r>
        <w:rPr>
          <w:rFonts w:hint="eastAsia" w:ascii="黑体" w:hAnsi="黑体" w:eastAsia="黑体" w:cs="黑体"/>
          <w:b/>
          <w:bCs/>
          <w:sz w:val="24"/>
          <w:szCs w:val="24"/>
          <w:highlight w:val="none"/>
          <w:lang w:val="en-US" w:eastAsia="zh-CN"/>
        </w:rPr>
        <w:t>市级审核操作一样</w:t>
      </w:r>
      <w:r>
        <w:rPr>
          <w:rFonts w:hint="eastAsia" w:ascii="黑体" w:hAnsi="黑体" w:eastAsia="黑体" w:cs="黑体"/>
          <w:b/>
          <w:bCs/>
          <w:sz w:val="24"/>
          <w:szCs w:val="24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8"/>
          <w:szCs w:val="28"/>
          <w:lang w:val="en-US" w:eastAsia="zh-CN"/>
        </w:rPr>
        <w:t>单项目审核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点击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项目审核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”，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在“待审核项目”界面点击项目右侧的“审核”按钮；</w:t>
      </w:r>
    </w:p>
    <w:p>
      <w:pPr>
        <w:numPr>
          <w:ilvl w:val="0"/>
          <w:numId w:val="0"/>
        </w:numPr>
        <w:jc w:val="center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3" name="图片 3" descr="1687837777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83777718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560" w:firstLineChars="200"/>
        <w:textAlignment w:val="auto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您可以自定义审核意见，也可以选择系统常用审核意见以及上传附件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lang w:eastAsia="zh-CN"/>
        </w:rPr>
      </w:pPr>
      <w:r>
        <w:rPr>
          <w:rFonts w:hint="eastAsia" w:ascii="仿宋" w:hAnsi="仿宋" w:eastAsia="仿宋" w:cs="仿宋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4" name="图片 4" descr="1687837816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783781641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（3）退回修改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①退回方式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点击“退回修改”后，根据项目实际情况选择退回方式。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附件退回方式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可限制附件是否允许修改或指定某些附件可进行修改。（可填写退回备注，方便用户进行修改）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申报书退回方式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可限制申报书是否允许修改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当企业再次提交时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可设置为用户提交后无需进行之前审核或项目重新审核两种模式。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设置退回修改时限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可限制项目重新提交日期，若超过日期则无法提交，企业项目界面会显示已逾期。（</w:t>
      </w: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只要没超过修改时限，项目截止申报后被退回也可提交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jc w:val="both"/>
        <w:textAlignment w:val="auto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477510" cy="2506345"/>
            <wp:effectExtent l="0" t="0" r="8890" b="825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（4）已审核项目操作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200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点击“项目审核”，切换至“已审核项目”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200" w:firstLine="420" w:firstLineChars="0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①撤回：若项目审核后，还未进行任何操作，可点击项目右侧“撤回”，填写撤回理由将项目撤回重新审核。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="仿宋" w:hAnsi="仿宋" w:eastAsia="仿宋" w:cs="仿宋"/>
          <w:lang w:eastAsia="zh-CN"/>
        </w:rPr>
      </w:pPr>
      <w:r>
        <w:rPr>
          <w:rFonts w:hint="eastAsia" w:ascii="仿宋" w:hAnsi="仿宋" w:eastAsia="仿宋" w:cs="仿宋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14" name="图片 14" descr="1687838074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783807459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="仿宋" w:hAnsi="仿宋" w:eastAsia="仿宋" w:cs="仿宋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firstLine="420" w:firstLineChars="0"/>
        <w:textAlignment w:val="auto"/>
        <w:rPr>
          <w:rFonts w:hint="eastAsia" w:ascii="仿宋" w:hAnsi="仿宋" w:eastAsia="仿宋" w:cs="仿宋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②修改退回信息：若需要给企业延迟“退回时间”可点击项目右侧“修改退回信息”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15" name="图片 15" descr="1687838098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78380984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（5）发送打印通知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①若需要再次通知企业递交纸质材料，可在项目审核界面先勾选申报项目，点击“发送打印通知”，再次发送线下递交纸质材料短信，可选择只发送方式。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481320" cy="2521585"/>
            <wp:effectExtent l="0" t="0" r="5080" b="12065"/>
            <wp:docPr id="1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481320" cy="2521585"/>
            <wp:effectExtent l="0" t="0" r="5080" b="12065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52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6"/>
        </w:numPr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处罚监管提示界面的显示</w:t>
      </w:r>
      <w:r>
        <w:rPr>
          <w:rFonts w:hint="eastAsia" w:ascii="黑体" w:hAnsi="黑体" w:eastAsia="黑体" w:cs="黑体"/>
          <w:color w:val="FF0000"/>
          <w:sz w:val="21"/>
          <w:szCs w:val="21"/>
          <w:lang w:val="en-US" w:eastAsia="zh-CN"/>
        </w:rPr>
        <w:t>（根据广省市场监督管理局要求，在这里只做提示，需主管部门去进行核查该企业信息）</w:t>
      </w: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477510" cy="2506345"/>
            <wp:effectExtent l="0" t="0" r="8890" b="825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7"/>
        </w:numPr>
        <w:bidi w:val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bookmarkStart w:id="5" w:name="_Toc5782"/>
      <w:bookmarkStart w:id="6" w:name="_Toc1730"/>
      <w:bookmarkStart w:id="7" w:name="_Toc16534"/>
      <w:r>
        <w:rPr>
          <w:rFonts w:hint="eastAsia" w:ascii="黑体" w:hAnsi="黑体" w:eastAsia="黑体" w:cs="黑体"/>
          <w:b/>
          <w:bCs/>
          <w:kern w:val="2"/>
          <w:sz w:val="28"/>
          <w:szCs w:val="28"/>
          <w:lang w:val="en-US" w:eastAsia="zh-CN" w:bidi="ar-SA"/>
        </w:rPr>
        <w:t>多项目批量审核</w:t>
      </w:r>
      <w:bookmarkEnd w:id="5"/>
      <w:bookmarkEnd w:id="6"/>
    </w:p>
    <w:p>
      <w:pPr>
        <w:numPr>
          <w:ilvl w:val="0"/>
          <w:numId w:val="8"/>
        </w:numPr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批量审批（仅限相同意见的项目）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①选择相同意见的项目</w:t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5" name="图片 5" descr="1687837938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8783793899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t>②批量上传意见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486400" cy="2884170"/>
            <wp:effectExtent l="0" t="0" r="0" b="11430"/>
            <wp:docPr id="10" name="图片 10" descr="1687837964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8783796417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13" name="图片 13" descr="1687837993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8783799344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pStyle w:val="3"/>
        <w:numPr>
          <w:ilvl w:val="0"/>
          <w:numId w:val="7"/>
        </w:numPr>
        <w:bidi w:val="0"/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lang w:val="en-US" w:eastAsia="zh-CN"/>
        </w:rPr>
        <w:t>专家意见汇总</w:t>
      </w:r>
    </w:p>
    <w:p>
      <w:pPr>
        <w:numPr>
          <w:ilvl w:val="0"/>
          <w:numId w:val="0"/>
        </w:numPr>
        <w:ind w:leftChars="0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专家意见汇总和市级审核操作一致，只是在这一步需上传专家意见附件。</w:t>
      </w:r>
    </w:p>
    <w:p>
      <w:pPr>
        <w:numPr>
          <w:ilvl w:val="0"/>
          <w:numId w:val="0"/>
        </w:numPr>
        <w:ind w:leftChars="0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drawing>
          <wp:inline distT="0" distB="0" distL="114300" distR="114300">
            <wp:extent cx="5486400" cy="2884170"/>
            <wp:effectExtent l="0" t="0" r="0" b="11430"/>
            <wp:docPr id="16" name="图片 16" descr="1687838407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68783840729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bidi w:val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4、资金分配</w:t>
      </w:r>
      <w:bookmarkEnd w:id="7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（1）切换至“生成补贴名单”，点击“生成补贴名单”；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lang w:eastAsia="zh-CN"/>
        </w:rPr>
      </w:pPr>
      <w:r>
        <w:rPr>
          <w:rFonts w:hint="eastAsia" w:ascii="仿宋" w:hAnsi="仿宋" w:eastAsia="仿宋" w:cs="仿宋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17" name="图片 17" descr="1687838495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68783849597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（2）填写分配金额，点击“完成”；（点击“批量填写”，可同时进行分配）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20" name="图片 20" descr="16878385237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68783852379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</w:p>
    <w:p>
      <w:pPr>
        <w:numPr>
          <w:ilvl w:val="0"/>
          <w:numId w:val="0"/>
        </w:numPr>
        <w:ind w:leftChars="0"/>
        <w:rPr>
          <w:rFonts w:hint="eastAsia"/>
          <w:lang w:eastAsia="zh-CN"/>
        </w:rPr>
      </w:pPr>
    </w:p>
    <w:p>
      <w:pPr>
        <w:pStyle w:val="3"/>
        <w:numPr>
          <w:ilvl w:val="0"/>
          <w:numId w:val="0"/>
        </w:numPr>
        <w:bidi w:val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bookmarkStart w:id="8" w:name="_Toc9527"/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5、项目公示</w:t>
      </w:r>
      <w:bookmarkEnd w:id="8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（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1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）</w:t>
      </w:r>
      <w:r>
        <w:rPr>
          <w:rFonts w:hint="eastAsia" w:ascii="黑体" w:hAnsi="黑体" w:eastAsia="黑体" w:cs="黑体"/>
          <w:sz w:val="28"/>
          <w:szCs w:val="28"/>
        </w:rPr>
        <w:t>打开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“</w:t>
      </w:r>
      <w:r>
        <w:rPr>
          <w:rFonts w:hint="eastAsia" w:ascii="黑体" w:hAnsi="黑体" w:eastAsia="黑体" w:cs="黑体"/>
          <w:sz w:val="28"/>
          <w:szCs w:val="28"/>
        </w:rPr>
        <w:t>项目公示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”</w:t>
      </w:r>
      <w:r>
        <w:rPr>
          <w:rFonts w:hint="eastAsia" w:ascii="黑体" w:hAnsi="黑体" w:eastAsia="黑体" w:cs="黑体"/>
          <w:sz w:val="28"/>
          <w:szCs w:val="28"/>
        </w:rPr>
        <w:t>点击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“</w:t>
      </w:r>
      <w:r>
        <w:rPr>
          <w:rFonts w:hint="eastAsia" w:ascii="黑体" w:hAnsi="黑体" w:eastAsia="黑体" w:cs="黑体"/>
          <w:sz w:val="28"/>
          <w:szCs w:val="28"/>
        </w:rPr>
        <w:t>发布公示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”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21" name="图片 21" descr="1687838581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68783858183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（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2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）</w:t>
      </w:r>
      <w:r>
        <w:rPr>
          <w:rFonts w:hint="eastAsia" w:ascii="黑体" w:hAnsi="黑体" w:eastAsia="黑体" w:cs="黑体"/>
          <w:sz w:val="28"/>
          <w:szCs w:val="28"/>
        </w:rPr>
        <w:t>选择公示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项目，确认公示名单，点击“发布”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23" name="图片 23" descr="1687838622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68783862257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t>（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3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）</w:t>
      </w:r>
      <w:r>
        <w:rPr>
          <w:rFonts w:hint="eastAsia" w:ascii="黑体" w:hAnsi="黑体" w:eastAsia="黑体" w:cs="黑体"/>
          <w:sz w:val="28"/>
          <w:szCs w:val="28"/>
        </w:rPr>
        <w:t>填写公示</w:t>
      </w: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基本信息、上传公示文件、公示</w:t>
      </w:r>
      <w:r>
        <w:rPr>
          <w:rFonts w:hint="eastAsia" w:ascii="黑体" w:hAnsi="黑体" w:eastAsia="黑体" w:cs="黑体"/>
          <w:sz w:val="28"/>
          <w:szCs w:val="28"/>
        </w:rPr>
        <w:t>内容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，</w:t>
      </w:r>
      <w:r>
        <w:rPr>
          <w:rFonts w:hint="eastAsia" w:ascii="黑体" w:hAnsi="黑体" w:eastAsia="黑体" w:cs="黑体"/>
          <w:sz w:val="28"/>
          <w:szCs w:val="28"/>
        </w:rPr>
        <w:t>点击发布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；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39" name="图片 39" descr="1687831671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68783167143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</w:p>
    <w:p>
      <w:pPr>
        <w:pStyle w:val="3"/>
        <w:numPr>
          <w:ilvl w:val="0"/>
          <w:numId w:val="0"/>
        </w:numPr>
        <w:bidi w:val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bookmarkStart w:id="9" w:name="_Toc2491"/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6、项目立项</w:t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切换至“立项与经费下达”，点击“资金文号”，添加“资金文号”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drawing>
          <wp:inline distT="0" distB="0" distL="114300" distR="114300">
            <wp:extent cx="5486400" cy="2884170"/>
            <wp:effectExtent l="0" t="0" r="0" b="11430"/>
            <wp:docPr id="25" name="图片 25" descr="1687838715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68783871553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drawing>
          <wp:inline distT="0" distB="0" distL="114300" distR="114300">
            <wp:extent cx="5486400" cy="2884170"/>
            <wp:effectExtent l="0" t="0" r="0" b="11430"/>
            <wp:docPr id="28" name="图片 28" descr="1687838734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6878387347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点击“立项与经费下达”，点击“立项”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sz w:val="28"/>
          <w:szCs w:val="28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29" name="图片 29" descr="1687838773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68783877309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选择资金文号，选择立项审批意见，填写立项金额，点击“完成”；（点击“批量填写”，可同时进行立项）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drawing>
          <wp:inline distT="0" distB="0" distL="114300" distR="114300">
            <wp:extent cx="5486400" cy="2884170"/>
            <wp:effectExtent l="0" t="0" r="0" b="11430"/>
            <wp:docPr id="30" name="图片 30" descr="1687838831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68783883192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</w:p>
    <w:p>
      <w:pPr>
        <w:pStyle w:val="3"/>
        <w:numPr>
          <w:ilvl w:val="0"/>
          <w:numId w:val="0"/>
        </w:numPr>
        <w:bidi w:val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7、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资金拨付</w:t>
      </w:r>
      <w:bookmarkEnd w:id="9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（1）点击“资金拨付”，填写“申请金额”，勾选后点击“拨款申请”（一个项目可分多次进行拨付申请）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lang w:eastAsia="zh-CN"/>
        </w:rPr>
      </w:pPr>
      <w:r>
        <w:rPr>
          <w:rFonts w:hint="eastAsia" w:ascii="仿宋" w:hAnsi="仿宋" w:eastAsia="仿宋" w:cs="仿宋"/>
          <w:lang w:eastAsia="zh-CN"/>
        </w:rPr>
        <w:drawing>
          <wp:inline distT="0" distB="0" distL="114300" distR="114300">
            <wp:extent cx="5486400" cy="2884170"/>
            <wp:effectExtent l="0" t="0" r="0" b="11430"/>
            <wp:docPr id="31" name="图片 31" descr="1687838895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68783889545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0" w:firstLineChars="200"/>
        <w:textAlignment w:val="auto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（2）确认拨付完成后，点击“拨款管理”，勾选后点击“确认完成拨付”，可选择是否发送短信通知用户。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0"/>
        <w:textAlignment w:val="auto"/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24"/>
          <w:szCs w:val="24"/>
          <w:lang w:val="en-US" w:eastAsia="zh-CN"/>
        </w:rPr>
        <w:t>注意：为防止企业存在误解，请确认拨款完成后再进行操作。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477510" cy="2506345"/>
            <wp:effectExtent l="0" t="0" r="8890" b="8255"/>
            <wp:docPr id="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477510" cy="2506345"/>
            <wp:effectExtent l="0" t="0" r="8890" b="8255"/>
            <wp:docPr id="2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/>
        <w:textAlignment w:val="auto"/>
        <w:rPr>
          <w:rFonts w:hint="eastAsia" w:ascii="黑体" w:hAnsi="黑体" w:eastAsia="黑体" w:cs="黑体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sz w:val="28"/>
          <w:szCs w:val="28"/>
          <w:lang w:val="en-US" w:eastAsia="zh-CN"/>
        </w:rPr>
        <w:t>（3）完成后，可在“拨款成功”处查看已拨款的项目详情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477510" cy="2506345"/>
            <wp:effectExtent l="0" t="0" r="8890" b="8255"/>
            <wp:docPr id="2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7751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</w:rPr>
      </w:pPr>
    </w:p>
    <w:p>
      <w:pPr>
        <w:pStyle w:val="2"/>
        <w:bidi w:val="0"/>
        <w:rPr>
          <w:rFonts w:hint="eastAsia" w:ascii="黑体" w:hAnsi="黑体" w:eastAsia="黑体" w:cs="黑体"/>
          <w:b/>
          <w:bCs/>
          <w:sz w:val="36"/>
          <w:szCs w:val="36"/>
        </w:rPr>
      </w:pPr>
      <w:bookmarkStart w:id="10" w:name="_Toc477"/>
      <w:r>
        <w:rPr>
          <w:rFonts w:hint="eastAsia" w:ascii="黑体" w:hAnsi="黑体" w:eastAsia="黑体" w:cs="黑体"/>
          <w:b/>
          <w:bCs/>
          <w:sz w:val="36"/>
          <w:szCs w:val="36"/>
          <w:lang w:val="en-US" w:eastAsia="zh-CN"/>
        </w:rPr>
        <w:t>三、</w:t>
      </w:r>
      <w:r>
        <w:rPr>
          <w:rFonts w:hint="eastAsia" w:ascii="黑体" w:hAnsi="黑体" w:eastAsia="黑体" w:cs="黑体"/>
          <w:b/>
          <w:bCs/>
          <w:sz w:val="36"/>
          <w:szCs w:val="36"/>
        </w:rPr>
        <w:t>联系我们</w:t>
      </w:r>
      <w:bookmarkEnd w:id="10"/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color w:val="FF000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如果在系统使用过程中，有任何意见或建议，可以拨打技术热线电话：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0759-3220840</w:t>
      </w:r>
      <w:r>
        <w:rPr>
          <w:rFonts w:hint="eastAsia" w:ascii="宋体" w:hAnsi="宋体" w:eastAsia="宋体" w:cs="宋体"/>
          <w:sz w:val="24"/>
          <w:szCs w:val="24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 w:firstLine="560" w:firstLineChars="200"/>
        <w:textAlignment w:val="auto"/>
        <w:rPr>
          <w:rFonts w:hint="eastAsia" w:ascii="黑体" w:hAnsi="黑体" w:eastAsia="黑体" w:cs="黑体"/>
          <w:color w:val="FF0000"/>
          <w:sz w:val="28"/>
          <w:szCs w:val="28"/>
        </w:rPr>
      </w:pPr>
    </w:p>
    <w:sectPr>
      <w:headerReference r:id="rId5" w:type="default"/>
      <w:footerReference r:id="rId6" w:type="default"/>
      <w:pgSz w:w="12240" w:h="15840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S UI Gothic">
    <w:panose1 w:val="020B0600070205080204"/>
    <w:charset w:val="80"/>
    <w:family w:val="swiss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62600357"/>
      <w:docPartObj>
        <w:docPartGallery w:val="autotext"/>
      </w:docPartObj>
    </w:sdtPr>
    <w:sdtContent>
      <w:p>
        <w:pPr>
          <w:pStyle w:val="7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485637460"/>
    </w:sdtPr>
    <w:sdtContent>
      <w:p>
        <w:pPr>
          <w:pStyle w:val="7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both"/>
    </w:pPr>
  </w:p>
  <w:p>
    <w:pPr>
      <w:pStyle w:val="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570865</wp:posOffset>
              </wp:positionH>
              <wp:positionV relativeFrom="page">
                <wp:posOffset>1022985</wp:posOffset>
              </wp:positionV>
              <wp:extent cx="88900" cy="29591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8900" cy="295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47" w:lineRule="exact"/>
                            <w:ind w:left="20"/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w w:val="98"/>
                              <w:sz w:val="20"/>
                            </w:rPr>
                            <w:t xml:space="preserve"> </w:t>
                          </w:r>
                        </w:p>
                        <w:p>
                          <w:pPr>
                            <w:spacing w:before="4" w:line="214" w:lineRule="exact"/>
                            <w:ind w:left="20"/>
                            <w:rPr>
                              <w:b/>
                              <w:sz w:val="17"/>
                            </w:rPr>
                          </w:pPr>
                          <w:r>
                            <w:rPr>
                              <w:b/>
                              <w:w w:val="99"/>
                              <w:sz w:val="17"/>
                            </w:rPr>
                            <w:t xml:space="preserve"> 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44.95pt;margin-top:80.55pt;height:23.3pt;width:7pt;mso-position-horizontal-relative:page;mso-position-vertical-relative:page;z-index:-251657216;mso-width-relative:page;mso-height-relative:page;" filled="f" stroked="f" coordsize="21600,21600" o:gfxdata="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7mi+8tgAAAAKAQAADwAAAAAAAAABACAAAAAiAAAAZHJzL2Rvd25yZXYueG1sUEsBAhQA&#10;FAAAAAgAh07iQL0iZ4a5AQAAcAMAAA4AAAAAAAAAAQAgAAAAJwEAAGRycy9lMm9Eb2MueG1sUEsF&#10;BgAAAAAGAAYAWQEAAFI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47" w:lineRule="exact"/>
                      <w:ind w:left="20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w w:val="98"/>
                        <w:sz w:val="20"/>
                      </w:rPr>
                      <w:t xml:space="preserve"> </w:t>
                    </w:r>
                  </w:p>
                  <w:p>
                    <w:pPr>
                      <w:spacing w:before="4" w:line="214" w:lineRule="exact"/>
                      <w:ind w:left="20"/>
                      <w:rPr>
                        <w:b/>
                        <w:sz w:val="17"/>
                      </w:rPr>
                    </w:pPr>
                    <w:r>
                      <w:rPr>
                        <w:b/>
                        <w:w w:val="99"/>
                        <w:sz w:val="17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49BD038"/>
    <w:multiLevelType w:val="singleLevel"/>
    <w:tmpl w:val="849BD038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94DF6DEF"/>
    <w:multiLevelType w:val="singleLevel"/>
    <w:tmpl w:val="94DF6DEF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AD3E71BD"/>
    <w:multiLevelType w:val="singleLevel"/>
    <w:tmpl w:val="AD3E71BD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B23698D1"/>
    <w:multiLevelType w:val="singleLevel"/>
    <w:tmpl w:val="B23698D1"/>
    <w:lvl w:ilvl="0" w:tentative="0">
      <w:start w:val="1"/>
      <w:numFmt w:val="decimal"/>
      <w:suff w:val="nothing"/>
      <w:lvlText w:val="（%1）"/>
      <w:lvlJc w:val="left"/>
    </w:lvl>
  </w:abstractNum>
  <w:abstractNum w:abstractNumId="4">
    <w:nsid w:val="C17898B8"/>
    <w:multiLevelType w:val="singleLevel"/>
    <w:tmpl w:val="C17898B8"/>
    <w:lvl w:ilvl="0" w:tentative="0">
      <w:start w:val="6"/>
      <w:numFmt w:val="decimal"/>
      <w:lvlText w:val="(%1)"/>
      <w:lvlJc w:val="left"/>
      <w:pPr>
        <w:tabs>
          <w:tab w:val="left" w:pos="312"/>
        </w:tabs>
      </w:pPr>
    </w:lvl>
  </w:abstractNum>
  <w:abstractNum w:abstractNumId="5">
    <w:nsid w:val="C781FCD9"/>
    <w:multiLevelType w:val="singleLevel"/>
    <w:tmpl w:val="C781FCD9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D4FB74BD"/>
    <w:multiLevelType w:val="singleLevel"/>
    <w:tmpl w:val="D4FB74BD"/>
    <w:lvl w:ilvl="0" w:tentative="0">
      <w:start w:val="1"/>
      <w:numFmt w:val="decimal"/>
      <w:suff w:val="nothing"/>
      <w:lvlText w:val="（%1）"/>
      <w:lvlJc w:val="left"/>
    </w:lvl>
  </w:abstractNum>
  <w:abstractNum w:abstractNumId="7">
    <w:nsid w:val="DA5722FA"/>
    <w:multiLevelType w:val="singleLevel"/>
    <w:tmpl w:val="DA5722FA"/>
    <w:lvl w:ilvl="0" w:tentative="0">
      <w:start w:val="2"/>
      <w:numFmt w:val="decimal"/>
      <w:suff w:val="nothing"/>
      <w:lvlText w:val="%1、"/>
      <w:lvlJc w:val="left"/>
    </w:lvl>
  </w:abstractNum>
  <w:abstractNum w:abstractNumId="8">
    <w:nsid w:val="446355AC"/>
    <w:multiLevelType w:val="multilevel"/>
    <w:tmpl w:val="446355AC"/>
    <w:lvl w:ilvl="0" w:tentative="0">
      <w:start w:val="1"/>
      <w:numFmt w:val="decimal"/>
      <w:lvlText w:val="%1."/>
      <w:lvlJc w:val="left"/>
      <w:pPr>
        <w:ind w:left="664" w:hanging="452"/>
      </w:pPr>
      <w:rPr>
        <w:rFonts w:hint="default" w:ascii="Times New Roman" w:hAnsi="Times New Roman" w:cs="Times New Roman"/>
        <w:b/>
        <w:bCs/>
        <w:sz w:val="36"/>
        <w:szCs w:val="36"/>
      </w:rPr>
    </w:lvl>
    <w:lvl w:ilvl="1" w:tentative="0">
      <w:start w:val="0"/>
      <w:numFmt w:val="bullet"/>
      <w:lvlText w:val="➢"/>
      <w:lvlJc w:val="left"/>
      <w:pPr>
        <w:ind w:left="1552" w:hanging="418"/>
      </w:pPr>
      <w:rPr>
        <w:rFonts w:hint="eastAsia" w:ascii="MS UI Gothic" w:hAnsi="MS UI Gothic" w:eastAsia="MS UI Gothic"/>
        <w:sz w:val="28"/>
        <w:szCs w:val="28"/>
      </w:rPr>
    </w:lvl>
    <w:lvl w:ilvl="2" w:tentative="0">
      <w:start w:val="0"/>
      <w:numFmt w:val="bullet"/>
      <w:lvlText w:val="•"/>
      <w:lvlJc w:val="left"/>
      <w:pPr>
        <w:ind w:left="2254" w:hanging="418"/>
      </w:pPr>
      <w:rPr>
        <w:rFonts w:hint="default" w:ascii="Times New Roman" w:hAnsi="Times New Roman" w:cs="Times New Roman"/>
      </w:rPr>
    </w:lvl>
    <w:lvl w:ilvl="3" w:tentative="0">
      <w:start w:val="0"/>
      <w:numFmt w:val="bullet"/>
      <w:lvlText w:val="•"/>
      <w:lvlJc w:val="left"/>
      <w:pPr>
        <w:ind w:left="3309" w:hanging="418"/>
      </w:pPr>
      <w:rPr>
        <w:rFonts w:hint="default" w:ascii="Times New Roman" w:hAnsi="Times New Roman" w:cs="Times New Roman"/>
      </w:rPr>
    </w:lvl>
    <w:lvl w:ilvl="4" w:tentative="0">
      <w:start w:val="0"/>
      <w:numFmt w:val="bullet"/>
      <w:lvlText w:val="•"/>
      <w:lvlJc w:val="left"/>
      <w:pPr>
        <w:ind w:left="4363" w:hanging="418"/>
      </w:pPr>
      <w:rPr>
        <w:rFonts w:hint="default" w:ascii="Times New Roman" w:hAnsi="Times New Roman" w:cs="Times New Roman"/>
      </w:rPr>
    </w:lvl>
    <w:lvl w:ilvl="5" w:tentative="0">
      <w:start w:val="0"/>
      <w:numFmt w:val="bullet"/>
      <w:lvlText w:val="•"/>
      <w:lvlJc w:val="left"/>
      <w:pPr>
        <w:ind w:left="5418" w:hanging="418"/>
      </w:pPr>
      <w:rPr>
        <w:rFonts w:hint="default" w:ascii="Times New Roman" w:hAnsi="Times New Roman" w:cs="Times New Roman"/>
      </w:rPr>
    </w:lvl>
    <w:lvl w:ilvl="6" w:tentative="0">
      <w:start w:val="0"/>
      <w:numFmt w:val="bullet"/>
      <w:lvlText w:val="•"/>
      <w:lvlJc w:val="left"/>
      <w:pPr>
        <w:ind w:left="6472" w:hanging="418"/>
      </w:pPr>
      <w:rPr>
        <w:rFonts w:hint="default" w:ascii="Times New Roman" w:hAnsi="Times New Roman" w:cs="Times New Roman"/>
      </w:rPr>
    </w:lvl>
    <w:lvl w:ilvl="7" w:tentative="0">
      <w:start w:val="0"/>
      <w:numFmt w:val="bullet"/>
      <w:lvlText w:val="•"/>
      <w:lvlJc w:val="left"/>
      <w:pPr>
        <w:ind w:left="7527" w:hanging="418"/>
      </w:pPr>
      <w:rPr>
        <w:rFonts w:hint="default" w:ascii="Times New Roman" w:hAnsi="Times New Roman" w:cs="Times New Roman"/>
      </w:rPr>
    </w:lvl>
    <w:lvl w:ilvl="8" w:tentative="0">
      <w:start w:val="0"/>
      <w:numFmt w:val="bullet"/>
      <w:lvlText w:val="•"/>
      <w:lvlJc w:val="left"/>
      <w:pPr>
        <w:ind w:left="8582" w:hanging="418"/>
      </w:pPr>
      <w:rPr>
        <w:rFonts w:hint="default" w:ascii="Times New Roman" w:hAnsi="Times New Roman" w:cs="Times New Roman"/>
      </w:rPr>
    </w:lvl>
  </w:abstractNum>
  <w:num w:numId="1">
    <w:abstractNumId w:val="8"/>
    <w:lvlOverride w:ilvl="0">
      <w:startOverride w:val="1"/>
    </w:lvlOverride>
  </w:num>
  <w:num w:numId="2">
    <w:abstractNumId w:val="5"/>
  </w:num>
  <w:num w:numId="3">
    <w:abstractNumId w:val="0"/>
  </w:num>
  <w:num w:numId="4">
    <w:abstractNumId w:val="2"/>
  </w:num>
  <w:num w:numId="5">
    <w:abstractNumId w:val="6"/>
  </w:num>
  <w:num w:numId="6">
    <w:abstractNumId w:val="4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isplayBackgroundShape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QxYzM4MWUwMDg5YjY0ZGQwOGQwYmU0ZjE4YWQ4OTEifQ=="/>
  </w:docVars>
  <w:rsids>
    <w:rsidRoot w:val="00BA0C1A"/>
    <w:rsid w:val="0001272D"/>
    <w:rsid w:val="00063D2A"/>
    <w:rsid w:val="000C35D3"/>
    <w:rsid w:val="000C51B7"/>
    <w:rsid w:val="001A19D9"/>
    <w:rsid w:val="00216EB9"/>
    <w:rsid w:val="002E77FE"/>
    <w:rsid w:val="00307A38"/>
    <w:rsid w:val="00325D0B"/>
    <w:rsid w:val="00340818"/>
    <w:rsid w:val="003C207B"/>
    <w:rsid w:val="003C6232"/>
    <w:rsid w:val="003D39FB"/>
    <w:rsid w:val="00464EFE"/>
    <w:rsid w:val="004D6610"/>
    <w:rsid w:val="00517304"/>
    <w:rsid w:val="0059531B"/>
    <w:rsid w:val="00596463"/>
    <w:rsid w:val="005B4D11"/>
    <w:rsid w:val="005D1988"/>
    <w:rsid w:val="00616505"/>
    <w:rsid w:val="0062213C"/>
    <w:rsid w:val="00633F40"/>
    <w:rsid w:val="006507B9"/>
    <w:rsid w:val="006549AD"/>
    <w:rsid w:val="00672BF6"/>
    <w:rsid w:val="00684D9C"/>
    <w:rsid w:val="006F3EFF"/>
    <w:rsid w:val="006F4FA6"/>
    <w:rsid w:val="007B2412"/>
    <w:rsid w:val="00834A09"/>
    <w:rsid w:val="008D4191"/>
    <w:rsid w:val="00975776"/>
    <w:rsid w:val="009A4172"/>
    <w:rsid w:val="00A40D30"/>
    <w:rsid w:val="00A60633"/>
    <w:rsid w:val="00BA0C1A"/>
    <w:rsid w:val="00C061CB"/>
    <w:rsid w:val="00C44133"/>
    <w:rsid w:val="00C604EC"/>
    <w:rsid w:val="00CF71BF"/>
    <w:rsid w:val="00D045F8"/>
    <w:rsid w:val="00DB4944"/>
    <w:rsid w:val="00E26251"/>
    <w:rsid w:val="00E52E38"/>
    <w:rsid w:val="00E973EE"/>
    <w:rsid w:val="00EA1EE8"/>
    <w:rsid w:val="00EB0A18"/>
    <w:rsid w:val="00EB4629"/>
    <w:rsid w:val="00EE166F"/>
    <w:rsid w:val="00F47854"/>
    <w:rsid w:val="00F53662"/>
    <w:rsid w:val="01003E44"/>
    <w:rsid w:val="02C30465"/>
    <w:rsid w:val="02CC108B"/>
    <w:rsid w:val="03F546A4"/>
    <w:rsid w:val="040F7286"/>
    <w:rsid w:val="046676D4"/>
    <w:rsid w:val="083D07F0"/>
    <w:rsid w:val="086016DF"/>
    <w:rsid w:val="09B73BCF"/>
    <w:rsid w:val="0AAB0DCF"/>
    <w:rsid w:val="0D092832"/>
    <w:rsid w:val="0E0D35CF"/>
    <w:rsid w:val="0E2A7989"/>
    <w:rsid w:val="105E3B74"/>
    <w:rsid w:val="10845A03"/>
    <w:rsid w:val="108862D7"/>
    <w:rsid w:val="10C05389"/>
    <w:rsid w:val="10CF134A"/>
    <w:rsid w:val="1193257A"/>
    <w:rsid w:val="12D170C2"/>
    <w:rsid w:val="131D6AFB"/>
    <w:rsid w:val="142C3E2F"/>
    <w:rsid w:val="14CD7C4A"/>
    <w:rsid w:val="175F5591"/>
    <w:rsid w:val="18744008"/>
    <w:rsid w:val="19036D63"/>
    <w:rsid w:val="19E74BB9"/>
    <w:rsid w:val="19F30E24"/>
    <w:rsid w:val="1A103FE5"/>
    <w:rsid w:val="1B2B2448"/>
    <w:rsid w:val="1B4A4E4F"/>
    <w:rsid w:val="1BEA298E"/>
    <w:rsid w:val="1C0A4A89"/>
    <w:rsid w:val="1C2C4424"/>
    <w:rsid w:val="1CD54CE6"/>
    <w:rsid w:val="1CDB7599"/>
    <w:rsid w:val="1DEC38DC"/>
    <w:rsid w:val="1E242238"/>
    <w:rsid w:val="1E6D58F8"/>
    <w:rsid w:val="1EB801E2"/>
    <w:rsid w:val="1F9C2C30"/>
    <w:rsid w:val="216959F7"/>
    <w:rsid w:val="23DF32CB"/>
    <w:rsid w:val="243A090C"/>
    <w:rsid w:val="258609B1"/>
    <w:rsid w:val="264138F5"/>
    <w:rsid w:val="26CB2D6E"/>
    <w:rsid w:val="27624AEB"/>
    <w:rsid w:val="2B060E22"/>
    <w:rsid w:val="2C0B1A78"/>
    <w:rsid w:val="2CA403E5"/>
    <w:rsid w:val="2D252BE7"/>
    <w:rsid w:val="2D9219EC"/>
    <w:rsid w:val="2DB43BED"/>
    <w:rsid w:val="2E6B7271"/>
    <w:rsid w:val="30456175"/>
    <w:rsid w:val="32713CD1"/>
    <w:rsid w:val="33153305"/>
    <w:rsid w:val="341775B7"/>
    <w:rsid w:val="364B3D61"/>
    <w:rsid w:val="366A3FA3"/>
    <w:rsid w:val="36772279"/>
    <w:rsid w:val="3C333B20"/>
    <w:rsid w:val="3EAC1E80"/>
    <w:rsid w:val="3FDE764C"/>
    <w:rsid w:val="411060C3"/>
    <w:rsid w:val="42DF36B7"/>
    <w:rsid w:val="434067C1"/>
    <w:rsid w:val="43F5045F"/>
    <w:rsid w:val="46030526"/>
    <w:rsid w:val="46701F91"/>
    <w:rsid w:val="4724422E"/>
    <w:rsid w:val="474131A7"/>
    <w:rsid w:val="476314C5"/>
    <w:rsid w:val="4A0F086F"/>
    <w:rsid w:val="4C8D3C9E"/>
    <w:rsid w:val="4FB228EC"/>
    <w:rsid w:val="504E5759"/>
    <w:rsid w:val="513555CC"/>
    <w:rsid w:val="52C52FBD"/>
    <w:rsid w:val="53545087"/>
    <w:rsid w:val="54270B3A"/>
    <w:rsid w:val="54420CE6"/>
    <w:rsid w:val="55D974F9"/>
    <w:rsid w:val="568D20C3"/>
    <w:rsid w:val="56D031F1"/>
    <w:rsid w:val="56E56E50"/>
    <w:rsid w:val="56FB601A"/>
    <w:rsid w:val="56FD1AFD"/>
    <w:rsid w:val="57377FEE"/>
    <w:rsid w:val="584C3FBE"/>
    <w:rsid w:val="585B2153"/>
    <w:rsid w:val="598B2D0E"/>
    <w:rsid w:val="59EC494E"/>
    <w:rsid w:val="5ABD315E"/>
    <w:rsid w:val="5ACB22C3"/>
    <w:rsid w:val="5B1E7ABB"/>
    <w:rsid w:val="5C633E7D"/>
    <w:rsid w:val="5C6805BC"/>
    <w:rsid w:val="5CFC4AE8"/>
    <w:rsid w:val="5D1B5DA8"/>
    <w:rsid w:val="5D823815"/>
    <w:rsid w:val="5E6F6295"/>
    <w:rsid w:val="5F5D7D37"/>
    <w:rsid w:val="6089682F"/>
    <w:rsid w:val="60C53601"/>
    <w:rsid w:val="63E25F88"/>
    <w:rsid w:val="65507A4E"/>
    <w:rsid w:val="6624455D"/>
    <w:rsid w:val="66E942CF"/>
    <w:rsid w:val="67D97058"/>
    <w:rsid w:val="699314B1"/>
    <w:rsid w:val="6A2070D7"/>
    <w:rsid w:val="6A7230EA"/>
    <w:rsid w:val="6B735ED1"/>
    <w:rsid w:val="6C133210"/>
    <w:rsid w:val="6C833F26"/>
    <w:rsid w:val="6E1C6D0B"/>
    <w:rsid w:val="6EAF13B0"/>
    <w:rsid w:val="6F466C7C"/>
    <w:rsid w:val="6F8D5088"/>
    <w:rsid w:val="704E4CC9"/>
    <w:rsid w:val="71061E72"/>
    <w:rsid w:val="713B4D57"/>
    <w:rsid w:val="719E532A"/>
    <w:rsid w:val="73421913"/>
    <w:rsid w:val="73432A31"/>
    <w:rsid w:val="740E2879"/>
    <w:rsid w:val="74684CAD"/>
    <w:rsid w:val="77B16E2D"/>
    <w:rsid w:val="77D51242"/>
    <w:rsid w:val="77F782C9"/>
    <w:rsid w:val="78F758BF"/>
    <w:rsid w:val="7A3B2499"/>
    <w:rsid w:val="7AEA010E"/>
    <w:rsid w:val="7F82339E"/>
    <w:rsid w:val="7FE2211A"/>
    <w:rsid w:val="DF5CC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qFormat/>
    <w:uiPriority w:val="1"/>
    <w:rPr>
      <w:sz w:val="28"/>
      <w:szCs w:val="28"/>
    </w:r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semiHidden/>
    <w:unhideWhenUsed/>
    <w:qFormat/>
    <w:uiPriority w:val="39"/>
  </w:style>
  <w:style w:type="paragraph" w:styleId="10">
    <w:name w:val="toc 2"/>
    <w:basedOn w:val="1"/>
    <w:next w:val="1"/>
    <w:semiHidden/>
    <w:unhideWhenUsed/>
    <w:qFormat/>
    <w:uiPriority w:val="39"/>
    <w:pPr>
      <w:ind w:left="420" w:leftChars="200"/>
    </w:pPr>
  </w:style>
  <w:style w:type="table" w:styleId="12">
    <w:name w:val="Table Grid"/>
    <w:basedOn w:val="11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character" w:customStyle="1" w:styleId="18">
    <w:name w:val="未处理的提及1"/>
    <w:basedOn w:val="13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19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0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character" w:customStyle="1" w:styleId="21">
    <w:name w:val="标题 1 Char"/>
    <w:link w:val="2"/>
    <w:qFormat/>
    <w:uiPriority w:val="9"/>
    <w:rPr>
      <w:b/>
      <w:bCs/>
      <w:kern w:val="44"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header" Target="head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18</Pages>
  <Words>1376</Words>
  <Characters>1506</Characters>
  <Lines>10</Lines>
  <Paragraphs>2</Paragraphs>
  <TotalTime>18</TotalTime>
  <ScaleCrop>false</ScaleCrop>
  <LinksUpToDate>false</LinksUpToDate>
  <CharactersWithSpaces>1506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2020-04-17T10:22:00Z</dcterms:created>
  <dc:creator>Tencent</dc:creator>
  <cp:lastModifiedBy>随    心</cp:lastModifiedBy>
  <dcterms:modified xsi:type="dcterms:W3CDTF">2024-01-17T08:44:33Z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D048EA899D6C4F8B8921158C9B14D705_13</vt:lpwstr>
  </property>
</Properties>
</file>