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val="0"/>
          <w:bCs w:val="0"/>
          <w:color w:val="000000"/>
          <w:kern w:val="0"/>
          <w:sz w:val="32"/>
          <w:szCs w:val="32"/>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b w:val="0"/>
          <w:bCs w:val="0"/>
          <w:color w:val="000000"/>
          <w:kern w:val="0"/>
          <w:sz w:val="44"/>
          <w:szCs w:val="44"/>
          <w:lang w:val="en-US" w:eastAsia="zh-CN" w:bidi="ar"/>
        </w:rPr>
        <w:t>湛江110千伏白沙输变电工程社会稳定风险评估报告结论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ascii="黑体" w:hAnsi="宋体" w:eastAsia="黑体" w:cs="黑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ascii="黑体" w:hAnsi="宋体" w:eastAsia="黑体" w:cs="黑体"/>
          <w:b/>
          <w:bCs/>
          <w:color w:val="000000"/>
          <w:kern w:val="0"/>
          <w:sz w:val="32"/>
          <w:szCs w:val="32"/>
          <w:lang w:val="en-US" w:eastAsia="zh-CN" w:bidi="ar"/>
        </w:rPr>
        <w:t>一、项目概况</w:t>
      </w:r>
      <w:r>
        <w:rPr>
          <w:rFonts w:ascii="黑体" w:hAnsi="宋体" w:eastAsia="黑体" w:cs="黑体"/>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项目名称：</w:t>
      </w:r>
      <w:r>
        <w:rPr>
          <w:rFonts w:hint="eastAsia" w:asciiTheme="minorEastAsia" w:hAnsiTheme="minorEastAsia" w:eastAsiaTheme="minorEastAsia" w:cstheme="minorEastAsia"/>
          <w:b w:val="0"/>
          <w:bCs w:val="0"/>
          <w:color w:val="000000"/>
          <w:kern w:val="0"/>
          <w:sz w:val="32"/>
          <w:szCs w:val="32"/>
          <w:lang w:val="en-US" w:eastAsia="zh-CN" w:bidi="ar"/>
        </w:rPr>
        <w:t>湛江110千伏白沙输变电工程。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建设单位：</w:t>
      </w:r>
      <w:r>
        <w:rPr>
          <w:rFonts w:hint="eastAsia" w:asciiTheme="minorEastAsia" w:hAnsiTheme="minorEastAsia" w:eastAsiaTheme="minorEastAsia" w:cstheme="minorEastAsia"/>
          <w:b w:val="0"/>
          <w:bCs w:val="0"/>
          <w:color w:val="000000"/>
          <w:kern w:val="0"/>
          <w:sz w:val="32"/>
          <w:szCs w:val="32"/>
          <w:lang w:val="en-US" w:eastAsia="zh-CN" w:bidi="ar"/>
        </w:rPr>
        <w:t>广东电网有限责任公司湛江供电局</w:t>
      </w:r>
      <w:r>
        <w:rPr>
          <w:rFonts w:hint="eastAsia" w:asciiTheme="minorEastAsia" w:hAnsiTheme="minorEastAsia" w:cstheme="minorEastAsia"/>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建设地点：</w:t>
      </w:r>
      <w:r>
        <w:rPr>
          <w:rFonts w:hint="eastAsia" w:ascii="宋体" w:hAnsi="宋体"/>
          <w:sz w:val="30"/>
          <w:szCs w:val="30"/>
        </w:rPr>
        <w:t>湛江市雷州市</w:t>
      </w:r>
      <w:r>
        <w:rPr>
          <w:rFonts w:hint="eastAsia" w:ascii="宋体" w:hAnsi="宋体"/>
          <w:sz w:val="30"/>
          <w:szCs w:val="30"/>
          <w:lang w:val="en-US" w:eastAsia="zh-CN"/>
        </w:rPr>
        <w:t>白沙</w:t>
      </w:r>
      <w:r>
        <w:rPr>
          <w:rFonts w:hint="eastAsia" w:ascii="宋体" w:hAnsi="宋体"/>
          <w:sz w:val="30"/>
          <w:szCs w:val="30"/>
        </w:rPr>
        <w:t>镇</w:t>
      </w:r>
      <w:r>
        <w:rPr>
          <w:rFonts w:hint="eastAsia" w:asciiTheme="minorEastAsia" w:hAnsiTheme="minorEastAsia" w:eastAsiaTheme="minorEastAsia" w:cstheme="minorEastAsia"/>
          <w:b w:val="0"/>
          <w:bCs w:val="0"/>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bCs/>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建设规模：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cstheme="minorEastAsia"/>
          <w:b w:val="0"/>
          <w:bCs w:val="0"/>
          <w:color w:val="000000"/>
          <w:kern w:val="0"/>
          <w:sz w:val="32"/>
          <w:szCs w:val="32"/>
          <w:lang w:val="en-US" w:eastAsia="zh-CN" w:bidi="ar"/>
        </w:rPr>
        <w:t>1、</w:t>
      </w:r>
      <w:r>
        <w:rPr>
          <w:rFonts w:hint="eastAsia" w:asciiTheme="minorEastAsia" w:hAnsiTheme="minorEastAsia" w:eastAsiaTheme="minorEastAsia" w:cstheme="minorEastAsia"/>
          <w:b w:val="0"/>
          <w:bCs w:val="0"/>
          <w:color w:val="000000"/>
          <w:kern w:val="0"/>
          <w:sz w:val="32"/>
          <w:szCs w:val="32"/>
          <w:lang w:val="en-US" w:eastAsia="zh-CN" w:bidi="ar"/>
        </w:rPr>
        <w:t>变电站工程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val="0"/>
          <w:bCs w:val="0"/>
          <w:color w:val="000000"/>
          <w:kern w:val="0"/>
          <w:sz w:val="32"/>
          <w:szCs w:val="32"/>
          <w:lang w:val="en-US" w:eastAsia="zh-CN" w:bidi="ar"/>
        </w:rPr>
        <w:t>拟建一座110kV白沙变电站，主变户外布置，本期主变压器容量为2×40MVA，110kV出线3回、10kV出线24回，10kV并联电容器容量为2×2×5010kvar。</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cstheme="minorEastAsia"/>
          <w:b w:val="0"/>
          <w:bCs w:val="0"/>
          <w:color w:val="000000"/>
          <w:kern w:val="0"/>
          <w:sz w:val="32"/>
          <w:szCs w:val="32"/>
          <w:lang w:val="en-US" w:eastAsia="zh-CN" w:bidi="ar"/>
        </w:rPr>
        <w:t>2、</w:t>
      </w:r>
      <w:r>
        <w:rPr>
          <w:rFonts w:hint="eastAsia" w:asciiTheme="minorEastAsia" w:hAnsiTheme="minorEastAsia" w:eastAsiaTheme="minorEastAsia" w:cstheme="minorEastAsia"/>
          <w:b w:val="0"/>
          <w:bCs w:val="0"/>
          <w:color w:val="000000"/>
          <w:kern w:val="0"/>
          <w:sz w:val="32"/>
          <w:szCs w:val="32"/>
          <w:lang w:val="en-US" w:eastAsia="zh-CN" w:bidi="ar"/>
        </w:rPr>
        <w:t>线路工程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cstheme="minorEastAsia"/>
          <w:b w:val="0"/>
          <w:bCs w:val="0"/>
          <w:color w:val="000000"/>
          <w:kern w:val="0"/>
          <w:sz w:val="32"/>
          <w:szCs w:val="32"/>
          <w:lang w:val="en-US" w:eastAsia="zh-CN" w:bidi="ar"/>
        </w:rPr>
        <w:t>（1）</w:t>
      </w:r>
      <w:r>
        <w:rPr>
          <w:rFonts w:hint="eastAsia" w:asciiTheme="minorEastAsia" w:hAnsiTheme="minorEastAsia" w:eastAsiaTheme="minorEastAsia" w:cstheme="minorEastAsia"/>
          <w:b w:val="0"/>
          <w:bCs w:val="0"/>
          <w:color w:val="000000"/>
          <w:kern w:val="0"/>
          <w:sz w:val="32"/>
          <w:szCs w:val="32"/>
          <w:lang w:val="en-US" w:eastAsia="zh-CN" w:bidi="ar"/>
        </w:rPr>
        <w:t>110kV雷南线解口入白沙站线路：自110kV白沙站至110kV雷南线解口点，拟建架空线路路径长约1×2.1km+1×2.1km；</w:t>
      </w:r>
      <w:r>
        <w:rPr>
          <w:rFonts w:hint="eastAsia" w:asciiTheme="minorEastAsia" w:hAnsiTheme="minorEastAsia" w:cstheme="minorEastAsia"/>
          <w:b w:val="0"/>
          <w:bCs w:val="0"/>
          <w:color w:val="000000"/>
          <w:kern w:val="0"/>
          <w:sz w:val="32"/>
          <w:szCs w:val="32"/>
          <w:lang w:val="en-US" w:eastAsia="zh-CN" w:bidi="ar"/>
        </w:rPr>
        <w:t>（2）</w:t>
      </w:r>
      <w:r>
        <w:rPr>
          <w:rFonts w:hint="eastAsia" w:asciiTheme="minorEastAsia" w:hAnsiTheme="minorEastAsia" w:eastAsiaTheme="minorEastAsia" w:cstheme="minorEastAsia"/>
          <w:b w:val="0"/>
          <w:bCs w:val="0"/>
          <w:color w:val="000000"/>
          <w:kern w:val="0"/>
          <w:sz w:val="32"/>
          <w:szCs w:val="32"/>
          <w:lang w:val="en-US" w:eastAsia="zh-CN" w:bidi="ar"/>
        </w:rPr>
        <w:t>110kV雷州至白沙第二回线路：拟建架空线路路径长约1×2.0km。</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项目总投资：</w:t>
      </w:r>
      <w:r>
        <w:rPr>
          <w:rFonts w:hint="eastAsia" w:asciiTheme="minorEastAsia" w:hAnsiTheme="minorEastAsia" w:eastAsiaTheme="minorEastAsia" w:cstheme="minorEastAsia"/>
          <w:b w:val="0"/>
          <w:bCs w:val="0"/>
          <w:color w:val="000000"/>
          <w:kern w:val="0"/>
          <w:sz w:val="32"/>
          <w:szCs w:val="32"/>
          <w:lang w:val="en-US" w:eastAsia="zh-CN" w:bidi="ar"/>
        </w:rPr>
        <w:t>本项目估算总投资为</w:t>
      </w:r>
      <w:r>
        <w:rPr>
          <w:rFonts w:hint="eastAsia" w:ascii="宋体" w:hAnsi="宋体"/>
          <w:sz w:val="30"/>
          <w:szCs w:val="30"/>
          <w:lang w:val="en-US" w:eastAsia="zh-CN"/>
        </w:rPr>
        <w:t>7718.42</w:t>
      </w:r>
      <w:r>
        <w:rPr>
          <w:rFonts w:hint="eastAsia" w:asciiTheme="minorEastAsia" w:hAnsiTheme="minorEastAsia" w:eastAsiaTheme="minorEastAsia" w:cstheme="minorEastAsia"/>
          <w:b w:val="0"/>
          <w:bCs w:val="0"/>
          <w:color w:val="000000"/>
          <w:kern w:val="0"/>
          <w:sz w:val="32"/>
          <w:szCs w:val="32"/>
          <w:lang w:val="en-US" w:eastAsia="zh-CN" w:bidi="ar"/>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建设必要性：</w:t>
      </w:r>
      <w:r>
        <w:rPr>
          <w:rFonts w:hint="eastAsia" w:asciiTheme="minorEastAsia" w:hAnsiTheme="minorEastAsia" w:eastAsiaTheme="minorEastAsia" w:cstheme="minorEastAsia"/>
          <w:b w:val="0"/>
          <w:bCs w:val="0"/>
          <w:color w:val="000000"/>
          <w:kern w:val="0"/>
          <w:sz w:val="32"/>
          <w:szCs w:val="32"/>
          <w:lang w:val="en-US" w:eastAsia="zh-CN" w:bidi="ar"/>
        </w:rPr>
        <w:t>满足</w:t>
      </w:r>
      <w:r>
        <w:rPr>
          <w:rFonts w:hint="eastAsia" w:asciiTheme="minorEastAsia" w:hAnsiTheme="minorEastAsia" w:cstheme="minorEastAsia"/>
          <w:b w:val="0"/>
          <w:bCs w:val="0"/>
          <w:color w:val="000000"/>
          <w:kern w:val="0"/>
          <w:sz w:val="32"/>
          <w:szCs w:val="32"/>
          <w:lang w:val="en-US" w:eastAsia="zh-CN" w:bidi="ar"/>
        </w:rPr>
        <w:t>白沙站周边</w:t>
      </w:r>
      <w:r>
        <w:rPr>
          <w:rFonts w:hint="eastAsia" w:asciiTheme="minorEastAsia" w:hAnsiTheme="minorEastAsia" w:eastAsiaTheme="minorEastAsia" w:cstheme="minorEastAsia"/>
          <w:b w:val="0"/>
          <w:bCs w:val="0"/>
          <w:color w:val="000000"/>
          <w:kern w:val="0"/>
          <w:sz w:val="32"/>
          <w:szCs w:val="32"/>
          <w:lang w:val="en-US" w:eastAsia="zh-CN" w:bidi="ar"/>
        </w:rPr>
        <w:t>区域内负荷增长的需要，促进地区经济发展</w:t>
      </w:r>
      <w:r>
        <w:rPr>
          <w:rFonts w:hint="eastAsia" w:asciiTheme="minorEastAsia" w:hAnsiTheme="minorEastAsia" w:cstheme="minorEastAsia"/>
          <w:b w:val="0"/>
          <w:bCs w:val="0"/>
          <w:color w:val="000000"/>
          <w:kern w:val="0"/>
          <w:sz w:val="32"/>
          <w:szCs w:val="32"/>
          <w:lang w:val="en-US" w:eastAsia="zh-CN" w:bidi="ar"/>
        </w:rPr>
        <w:t>，改善近区电网结构，提高电网供电可靠性</w:t>
      </w:r>
      <w:r>
        <w:rPr>
          <w:rFonts w:hint="eastAsia" w:asciiTheme="minorEastAsia" w:hAnsiTheme="minorEastAsia" w:eastAsiaTheme="minorEastAsia" w:cstheme="minorEastAsia"/>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黑体" w:hAnsi="宋体" w:eastAsia="黑体" w:cs="黑体"/>
          <w:b/>
          <w:bCs/>
          <w:color w:val="000000"/>
          <w:kern w:val="0"/>
          <w:sz w:val="32"/>
          <w:szCs w:val="32"/>
          <w:lang w:val="en-US" w:eastAsia="zh-CN" w:bidi="ar"/>
        </w:rPr>
      </w:pPr>
      <w:r>
        <w:rPr>
          <w:rFonts w:ascii="黑体" w:hAnsi="宋体" w:eastAsia="黑体" w:cs="黑体"/>
          <w:b/>
          <w:bCs/>
          <w:color w:val="000000"/>
          <w:kern w:val="0"/>
          <w:sz w:val="32"/>
          <w:szCs w:val="32"/>
          <w:lang w:val="en-US" w:eastAsia="zh-CN" w:bidi="ar"/>
        </w:rPr>
        <w:t>二、评估过程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（一）项目初审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依据《国家发展改革委关于印发国家发展改革委重大固定资产投资项目社会稳定风险评估暂行办法的通知》（发改投资〔2012〕2492 号）、《广东省发展改革委关于印发重大项目社会稳定风险评估暂行办法的通知》（粤发改重点〔2012〕1095 号）等有关文件要求，项目单位</w:t>
      </w:r>
      <w:r>
        <w:rPr>
          <w:rFonts w:hint="eastAsia" w:asciiTheme="minorEastAsia" w:hAnsiTheme="minorEastAsia" w:eastAsiaTheme="minorEastAsia" w:cstheme="minorEastAsia"/>
          <w:b w:val="0"/>
          <w:bCs w:val="0"/>
          <w:color w:val="000000"/>
          <w:kern w:val="0"/>
          <w:sz w:val="32"/>
          <w:szCs w:val="32"/>
          <w:lang w:val="en-US" w:eastAsia="zh-CN" w:bidi="ar"/>
        </w:rPr>
        <w:t>广东电网有限责任公司湛江供电局</w:t>
      </w:r>
      <w:r>
        <w:rPr>
          <w:rFonts w:hint="eastAsia" w:asciiTheme="minorEastAsia" w:hAnsiTheme="minorEastAsia" w:eastAsiaTheme="minorEastAsia" w:cstheme="minorEastAsia"/>
          <w:b w:val="0"/>
          <w:bCs w:val="0"/>
          <w:sz w:val="32"/>
          <w:szCs w:val="32"/>
          <w:lang w:val="en-US" w:eastAsia="zh-CN"/>
        </w:rPr>
        <w:t>已</w:t>
      </w:r>
      <w:r>
        <w:rPr>
          <w:rFonts w:hint="eastAsia" w:asciiTheme="minorEastAsia" w:hAnsiTheme="minorEastAsia" w:cstheme="minorEastAsia"/>
          <w:b w:val="0"/>
          <w:bCs w:val="0"/>
          <w:sz w:val="32"/>
          <w:szCs w:val="32"/>
          <w:lang w:val="en-US" w:eastAsia="zh-CN"/>
        </w:rPr>
        <w:t>委托广东电网能源发展有限公司</w:t>
      </w:r>
      <w:r>
        <w:rPr>
          <w:rFonts w:hint="eastAsia" w:asciiTheme="minorEastAsia" w:hAnsiTheme="minorEastAsia" w:eastAsiaTheme="minorEastAsia" w:cstheme="minorEastAsia"/>
          <w:b w:val="0"/>
          <w:bCs w:val="0"/>
          <w:sz w:val="32"/>
          <w:szCs w:val="32"/>
          <w:lang w:val="en-US" w:eastAsia="zh-CN"/>
        </w:rPr>
        <w:t>于2024年</w:t>
      </w:r>
      <w:r>
        <w:rPr>
          <w:rFonts w:hint="eastAsia" w:asciiTheme="minorEastAsia" w:hAnsiTheme="minorEastAsia" w:cstheme="minorEastAsia"/>
          <w:b w:val="0"/>
          <w:bCs w:val="0"/>
          <w:sz w:val="32"/>
          <w:szCs w:val="32"/>
          <w:lang w:val="en-US" w:eastAsia="zh-CN"/>
        </w:rPr>
        <w:t>9</w:t>
      </w:r>
      <w:r>
        <w:rPr>
          <w:rFonts w:hint="eastAsia" w:asciiTheme="minorEastAsia" w:hAnsiTheme="minorEastAsia" w:eastAsiaTheme="minorEastAsia" w:cstheme="minorEastAsia"/>
          <w:b w:val="0"/>
          <w:bCs w:val="0"/>
          <w:sz w:val="32"/>
          <w:szCs w:val="32"/>
          <w:lang w:val="en-US" w:eastAsia="zh-CN"/>
        </w:rPr>
        <w:t>月按程序编制完成《湛江110千伏白沙输变电工程社会稳定风险分析报告》。经雷州</w:t>
      </w:r>
      <w:r>
        <w:rPr>
          <w:rFonts w:hint="eastAsia" w:asciiTheme="minorEastAsia" w:hAnsiTheme="minorEastAsia" w:cstheme="minorEastAsia"/>
          <w:b w:val="0"/>
          <w:bCs w:val="0"/>
          <w:sz w:val="32"/>
          <w:szCs w:val="32"/>
          <w:highlight w:val="none"/>
          <w:lang w:val="en-US" w:eastAsia="zh-CN"/>
        </w:rPr>
        <w:t>市政府</w:t>
      </w:r>
      <w:r>
        <w:rPr>
          <w:rFonts w:hint="eastAsia" w:asciiTheme="minorEastAsia" w:hAnsiTheme="minorEastAsia" w:eastAsiaTheme="minorEastAsia" w:cstheme="minorEastAsia"/>
          <w:b w:val="0"/>
          <w:bCs w:val="0"/>
          <w:sz w:val="32"/>
          <w:szCs w:val="32"/>
          <w:lang w:val="en-US" w:eastAsia="zh-CN"/>
        </w:rPr>
        <w:t>授权，2024年</w:t>
      </w:r>
      <w:r>
        <w:rPr>
          <w:rFonts w:hint="eastAsia" w:asciiTheme="minorEastAsia" w:hAnsiTheme="minorEastAsia" w:cstheme="minorEastAsia"/>
          <w:b w:val="0"/>
          <w:bCs w:val="0"/>
          <w:sz w:val="32"/>
          <w:szCs w:val="32"/>
          <w:lang w:val="en-US" w:eastAsia="zh-CN"/>
        </w:rPr>
        <w:t>10</w:t>
      </w:r>
      <w:r>
        <w:rPr>
          <w:rFonts w:hint="eastAsia" w:asciiTheme="minorEastAsia" w:hAnsiTheme="minorEastAsia" w:eastAsiaTheme="minorEastAsia" w:cstheme="minorEastAsia"/>
          <w:b w:val="0"/>
          <w:bCs w:val="0"/>
          <w:sz w:val="32"/>
          <w:szCs w:val="32"/>
          <w:highlight w:val="none"/>
          <w:lang w:val="en-US" w:eastAsia="zh-CN"/>
        </w:rPr>
        <w:t>月</w:t>
      </w:r>
      <w:r>
        <w:rPr>
          <w:rFonts w:hint="eastAsia" w:asciiTheme="minorEastAsia" w:hAnsiTheme="minorEastAsia" w:cstheme="minorEastAsia"/>
          <w:b w:val="0"/>
          <w:bCs w:val="0"/>
          <w:sz w:val="32"/>
          <w:szCs w:val="32"/>
          <w:highlight w:val="none"/>
          <w:lang w:val="en-US" w:eastAsia="zh-CN"/>
        </w:rPr>
        <w:t>28</w:t>
      </w:r>
      <w:r>
        <w:rPr>
          <w:rFonts w:hint="eastAsia" w:asciiTheme="minorEastAsia" w:hAnsiTheme="minorEastAsia" w:eastAsiaTheme="minorEastAsia" w:cstheme="minorEastAsia"/>
          <w:b w:val="0"/>
          <w:bCs w:val="0"/>
          <w:sz w:val="32"/>
          <w:szCs w:val="32"/>
          <w:lang w:val="en-US" w:eastAsia="zh-CN"/>
        </w:rPr>
        <w:t>日</w:t>
      </w:r>
      <w:r>
        <w:rPr>
          <w:rFonts w:hint="eastAsia" w:asciiTheme="minorEastAsia" w:hAnsiTheme="minorEastAsia" w:cstheme="minorEastAsia"/>
          <w:b w:val="0"/>
          <w:bCs w:val="0"/>
          <w:sz w:val="32"/>
          <w:szCs w:val="32"/>
          <w:lang w:val="en-US" w:eastAsia="zh-CN"/>
        </w:rPr>
        <w:t>雷州市发展和改革局</w:t>
      </w:r>
      <w:r>
        <w:rPr>
          <w:rFonts w:hint="eastAsia" w:asciiTheme="minorEastAsia" w:hAnsiTheme="minorEastAsia" w:eastAsiaTheme="minorEastAsia" w:cstheme="minorEastAsia"/>
          <w:b w:val="0"/>
          <w:bCs w:val="0"/>
          <w:sz w:val="32"/>
          <w:szCs w:val="32"/>
          <w:lang w:val="en-US" w:eastAsia="zh-CN"/>
        </w:rPr>
        <w:t>委托四川省自然资源实验测试研究中心（四川省核应急技术支持中心）按要求对项目开展社会稳定风险评估工作</w:t>
      </w:r>
      <w:r>
        <w:rPr>
          <w:rFonts w:hint="eastAsia" w:asciiTheme="minorEastAsia" w:hAnsiTheme="minorEastAsia" w:eastAsiaTheme="minorEastAsia" w:cstheme="minorEastAsia"/>
          <w:b w:val="0"/>
          <w:bCs w:val="0"/>
          <w:sz w:val="32"/>
          <w:szCs w:val="32"/>
          <w:highlight w:val="none"/>
          <w:lang w:val="en-US" w:eastAsia="zh-CN"/>
        </w:rPr>
        <w:t>。四川省自然资源实验测试研究中心（四川省核应急技术支持中心）接受项目委托评估工作以后，成立了项目评估小组，广泛征求项目单位、项目区域所在地、项目影响区的一般居民等各方对于本项目的意见及建议，并邀请了有关专家参与评估工作，提出切实可行的意见及建议。项目评估小组初步审阅《湛江110千伏白沙输变电工程社会稳定风险分析报告》，了解项目基本情况，对项目风险及相关利益群体、风险调查范围进行分析，并于2024年</w:t>
      </w:r>
      <w:r>
        <w:rPr>
          <w:rFonts w:hint="eastAsia" w:asciiTheme="minorEastAsia" w:hAnsiTheme="minorEastAsia" w:cstheme="minorEastAsia"/>
          <w:b w:val="0"/>
          <w:bCs w:val="0"/>
          <w:sz w:val="32"/>
          <w:szCs w:val="32"/>
          <w:highlight w:val="none"/>
          <w:lang w:val="en-US" w:eastAsia="zh-CN"/>
        </w:rPr>
        <w:t>10</w:t>
      </w:r>
      <w:r>
        <w:rPr>
          <w:rFonts w:hint="eastAsia" w:asciiTheme="minorEastAsia" w:hAnsiTheme="minorEastAsia" w:eastAsiaTheme="minorEastAsia" w:cstheme="minorEastAsia"/>
          <w:b w:val="0"/>
          <w:bCs w:val="0"/>
          <w:sz w:val="32"/>
          <w:szCs w:val="32"/>
          <w:highlight w:val="none"/>
          <w:lang w:val="en-US" w:eastAsia="zh-CN"/>
        </w:rPr>
        <w:t>月制定风险评估方案</w:t>
      </w:r>
      <w:r>
        <w:rPr>
          <w:rFonts w:hint="eastAsia" w:asciiTheme="minorEastAsia" w:hAnsiTheme="minorEastAsia" w:eastAsiaTheme="minorEastAsia" w:cstheme="minorEastAsia"/>
          <w:b w:val="0"/>
          <w:bCs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（二）展开调查论证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宋体"/>
          <w:b w:val="0"/>
          <w:bCs w:val="0"/>
          <w:color w:val="000000"/>
          <w:kern w:val="0"/>
          <w:sz w:val="28"/>
          <w:szCs w:val="28"/>
          <w:lang w:val="en-US" w:eastAsia="zh-CN" w:bidi="ar"/>
        </w:rPr>
      </w:pPr>
      <w:r>
        <w:rPr>
          <w:rFonts w:hint="eastAsia" w:asciiTheme="minorEastAsia" w:hAnsiTheme="minorEastAsia" w:eastAsiaTheme="minorEastAsia" w:cstheme="minorEastAsia"/>
          <w:b w:val="0"/>
          <w:bCs w:val="0"/>
          <w:sz w:val="32"/>
          <w:szCs w:val="32"/>
          <w:highlight w:val="none"/>
          <w:lang w:val="en-US" w:eastAsia="zh-CN"/>
        </w:rPr>
        <w:t>2024年</w:t>
      </w:r>
      <w:r>
        <w:rPr>
          <w:rFonts w:hint="eastAsia" w:asciiTheme="minorEastAsia" w:hAnsiTheme="minorEastAsia" w:cstheme="minorEastAsia"/>
          <w:b w:val="0"/>
          <w:bCs w:val="0"/>
          <w:sz w:val="32"/>
          <w:szCs w:val="32"/>
          <w:highlight w:val="none"/>
          <w:lang w:val="en-US" w:eastAsia="zh-CN"/>
        </w:rPr>
        <w:t>10</w:t>
      </w:r>
      <w:r>
        <w:rPr>
          <w:rFonts w:hint="eastAsia" w:asciiTheme="minorEastAsia" w:hAnsiTheme="minorEastAsia" w:eastAsiaTheme="minorEastAsia" w:cstheme="minorEastAsia"/>
          <w:b w:val="0"/>
          <w:bCs w:val="0"/>
          <w:sz w:val="32"/>
          <w:szCs w:val="32"/>
          <w:highlight w:val="none"/>
          <w:lang w:val="en-US" w:eastAsia="zh-CN"/>
        </w:rPr>
        <w:t>月</w:t>
      </w:r>
      <w:r>
        <w:rPr>
          <w:rFonts w:hint="eastAsia" w:asciiTheme="minorEastAsia" w:hAnsiTheme="minorEastAsia" w:cstheme="minorEastAsia"/>
          <w:b w:val="0"/>
          <w:bCs w:val="0"/>
          <w:sz w:val="32"/>
          <w:szCs w:val="32"/>
          <w:highlight w:val="none"/>
          <w:lang w:val="en-US" w:eastAsia="zh-CN"/>
        </w:rPr>
        <w:t>-11月</w:t>
      </w:r>
      <w:r>
        <w:rPr>
          <w:rFonts w:hint="eastAsia" w:asciiTheme="minorEastAsia" w:hAnsiTheme="minorEastAsia" w:eastAsiaTheme="minorEastAsia" w:cstheme="minorEastAsia"/>
          <w:b w:val="0"/>
          <w:bCs w:val="0"/>
          <w:sz w:val="32"/>
          <w:szCs w:val="32"/>
          <w:lang w:val="en-US" w:eastAsia="zh-CN"/>
        </w:rPr>
        <w:t>，项目评估小组进行现场踏勘，初步判断项目风险及相关利益群体，确定风险调查范围，制定调查方案；展开风险调查，通过各种途径收集相关资料；组织人员对项目周边的相关利益群体、公众参与调查者进行回访和调研，印证调查结果的真实性、可靠性；确定各单因素风险权重，划分风险等级；针对不同风险，给出相应的化解和应对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（三）召开评审会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宋体"/>
          <w:b w:val="0"/>
          <w:bCs w:val="0"/>
          <w:color w:val="000000"/>
          <w:kern w:val="0"/>
          <w:sz w:val="28"/>
          <w:szCs w:val="28"/>
          <w:lang w:val="en-US" w:eastAsia="zh-CN" w:bidi="ar"/>
        </w:rPr>
      </w:pPr>
      <w:r>
        <w:rPr>
          <w:rFonts w:hint="eastAsia" w:asciiTheme="minorEastAsia" w:hAnsiTheme="minorEastAsia" w:eastAsiaTheme="minorEastAsia" w:cstheme="minorEastAsia"/>
          <w:b w:val="0"/>
          <w:bCs w:val="0"/>
          <w:sz w:val="32"/>
          <w:szCs w:val="32"/>
          <w:lang w:val="en-US" w:eastAsia="zh-CN"/>
        </w:rPr>
        <w:t>2024年</w:t>
      </w:r>
      <w:r>
        <w:rPr>
          <w:rFonts w:hint="eastAsia" w:asciiTheme="minorEastAsia" w:hAnsiTheme="minorEastAsia" w:cstheme="minorEastAsia"/>
          <w:b w:val="0"/>
          <w:bCs w:val="0"/>
          <w:sz w:val="32"/>
          <w:szCs w:val="32"/>
          <w:lang w:val="en-US" w:eastAsia="zh-CN"/>
        </w:rPr>
        <w:t>11</w:t>
      </w:r>
      <w:r>
        <w:rPr>
          <w:rFonts w:hint="eastAsia" w:asciiTheme="minorEastAsia" w:hAnsiTheme="minorEastAsia" w:eastAsiaTheme="minorEastAsia" w:cstheme="minorEastAsia"/>
          <w:b w:val="0"/>
          <w:bCs w:val="0"/>
          <w:sz w:val="32"/>
          <w:szCs w:val="32"/>
          <w:lang w:val="en-US" w:eastAsia="zh-CN"/>
        </w:rPr>
        <w:t>月</w:t>
      </w:r>
      <w:r>
        <w:rPr>
          <w:rFonts w:hint="eastAsia" w:asciiTheme="minorEastAsia" w:hAnsiTheme="minorEastAsia" w:cstheme="minorEastAsia"/>
          <w:b w:val="0"/>
          <w:bCs w:val="0"/>
          <w:sz w:val="32"/>
          <w:szCs w:val="32"/>
          <w:lang w:val="en-US" w:eastAsia="zh-CN"/>
        </w:rPr>
        <w:t>19</w:t>
      </w:r>
      <w:r>
        <w:rPr>
          <w:rFonts w:hint="eastAsia" w:asciiTheme="minorEastAsia" w:hAnsiTheme="minorEastAsia" w:eastAsiaTheme="minorEastAsia" w:cstheme="minorEastAsia"/>
          <w:b w:val="0"/>
          <w:bCs w:val="0"/>
          <w:sz w:val="32"/>
          <w:szCs w:val="32"/>
          <w:lang w:val="en-US" w:eastAsia="zh-CN"/>
        </w:rPr>
        <w:t>日，</w:t>
      </w:r>
      <w:r>
        <w:rPr>
          <w:rFonts w:hint="eastAsia" w:asciiTheme="minorEastAsia" w:hAnsiTheme="minorEastAsia" w:cstheme="minorEastAsia"/>
          <w:b w:val="0"/>
          <w:bCs w:val="0"/>
          <w:sz w:val="32"/>
          <w:szCs w:val="32"/>
          <w:lang w:val="en-US" w:eastAsia="zh-CN"/>
        </w:rPr>
        <w:t>雷州市发展和改革局</w:t>
      </w:r>
      <w:r>
        <w:rPr>
          <w:rFonts w:hint="eastAsia" w:asciiTheme="minorEastAsia" w:hAnsiTheme="minorEastAsia" w:eastAsiaTheme="minorEastAsia" w:cstheme="minorEastAsia"/>
          <w:b w:val="0"/>
          <w:bCs w:val="0"/>
          <w:sz w:val="32"/>
          <w:szCs w:val="32"/>
          <w:lang w:val="en-US" w:eastAsia="zh-CN"/>
        </w:rPr>
        <w:t>主持召开《湛江110千伏白沙输变电工程社会稳定风险评估报告》评审会，邀请了五位专家参与评审工作。雷州市政府办公室、雷州市委政法委员会、市自然资源局、市住建局、湛江市生态环境局雷州分局、市水务局、市信访局、市农业农村局、市应急管理局、雷州市白沙镇人民政府、雷州市白沙镇调爽村委员会、建设单位和评估单位的代表</w:t>
      </w:r>
      <w:r>
        <w:rPr>
          <w:rFonts w:hint="eastAsia" w:asciiTheme="minorEastAsia" w:hAnsiTheme="minorEastAsia" w:cstheme="minorEastAsia"/>
          <w:b w:val="0"/>
          <w:bCs w:val="0"/>
          <w:sz w:val="32"/>
          <w:szCs w:val="32"/>
          <w:lang w:val="en-US" w:eastAsia="zh-CN"/>
        </w:rPr>
        <w:t>参加会议</w:t>
      </w:r>
      <w:r>
        <w:rPr>
          <w:rFonts w:hint="eastAsia" w:asciiTheme="minorEastAsia" w:hAnsiTheme="minorEastAsia" w:eastAsiaTheme="minorEastAsia" w:cstheme="minorEastAsia"/>
          <w:b w:val="0"/>
          <w:bCs w:val="0"/>
          <w:sz w:val="32"/>
          <w:szCs w:val="32"/>
          <w:lang w:val="en-US" w:eastAsia="zh-CN"/>
        </w:rPr>
        <w:t>。会上对四川省自然资源实验测试研究中心（四川省核应急技术支持中心）编制形成的《湛江110千伏白沙输变电工程社会稳定风险评估报告》进行评审，在充分讨论和研究的基础上，分析判断并确定项目风险等级，形成专家组评审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黑体" w:hAnsi="宋体" w:eastAsia="黑体" w:cs="黑体"/>
          <w:b/>
          <w:bCs/>
          <w:color w:val="000000"/>
          <w:kern w:val="0"/>
          <w:sz w:val="32"/>
          <w:szCs w:val="32"/>
          <w:lang w:val="en-US" w:eastAsia="zh-CN" w:bidi="ar"/>
        </w:rPr>
      </w:pPr>
      <w:r>
        <w:rPr>
          <w:rFonts w:ascii="黑体" w:hAnsi="宋体" w:eastAsia="黑体" w:cs="黑体"/>
          <w:b/>
          <w:bCs/>
          <w:color w:val="000000"/>
          <w:kern w:val="0"/>
          <w:sz w:val="32"/>
          <w:szCs w:val="32"/>
          <w:lang w:val="en-US" w:eastAsia="zh-CN" w:bidi="ar"/>
        </w:rPr>
        <w:t>三、评估结论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根据风险识别分析，风险因素主要有</w:t>
      </w:r>
      <w:r>
        <w:rPr>
          <w:rFonts w:hint="eastAsia" w:asciiTheme="minorEastAsia" w:hAnsiTheme="minorEastAsia" w:cstheme="minorEastAsia"/>
          <w:b w:val="0"/>
          <w:bCs w:val="0"/>
          <w:color w:val="auto"/>
          <w:sz w:val="32"/>
          <w:szCs w:val="32"/>
          <w:lang w:val="en-US" w:eastAsia="zh-CN"/>
        </w:rPr>
        <w:t>15</w:t>
      </w:r>
      <w:r>
        <w:rPr>
          <w:rFonts w:hint="eastAsia" w:asciiTheme="minorEastAsia" w:hAnsiTheme="minorEastAsia" w:eastAsiaTheme="minorEastAsia" w:cstheme="minorEastAsia"/>
          <w:b w:val="0"/>
          <w:bCs w:val="0"/>
          <w:color w:val="auto"/>
          <w:sz w:val="32"/>
          <w:szCs w:val="32"/>
          <w:lang w:val="en-US" w:eastAsia="zh-CN"/>
        </w:rPr>
        <w:t>类：项目合法性、合理性遭质疑的风险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工程变更未及时办理相关手续和未验先投引发的风</w:t>
      </w:r>
      <w:r>
        <w:rPr>
          <w:rFonts w:hint="eastAsia" w:asciiTheme="minorEastAsia" w:hAnsiTheme="minorEastAsia" w:cstheme="minorEastAsia"/>
          <w:b w:val="0"/>
          <w:bCs w:val="0"/>
          <w:color w:val="auto"/>
          <w:sz w:val="32"/>
          <w:szCs w:val="32"/>
          <w:lang w:val="en-US" w:eastAsia="zh-CN"/>
        </w:rPr>
        <w:t>险，</w:t>
      </w:r>
      <w:r>
        <w:rPr>
          <w:rFonts w:hint="eastAsia" w:asciiTheme="minorEastAsia" w:hAnsiTheme="minorEastAsia" w:eastAsiaTheme="minorEastAsia" w:cstheme="minorEastAsia"/>
          <w:b w:val="0"/>
          <w:bCs w:val="0"/>
          <w:color w:val="auto"/>
          <w:sz w:val="32"/>
          <w:szCs w:val="32"/>
          <w:lang w:val="en-US" w:eastAsia="zh-CN"/>
        </w:rPr>
        <w:t>征地拆迁和施工青苗补偿的标准和方案引发的风险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墓地搬迁、补偿和安置的问题引发的风险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无法落实资金筹措和保障措施引发的风险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选址选线及设计方案不合理等引发的风险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施工过程中产生的噪声、粉尘、废弃土石方、生态破坏的影响等</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项目在运营期间可能对环境产生的影响主要包括电磁、噪声等对环境的影响</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不文明施工导致卫生环境恶劣、治安条件恶化等风险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劳务管理不到位</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劳资纠纷易引发集体讨薪等事件</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对周边交通和居民生活活动的影响</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可能出现施工或运行安全事故，处理不当可能引起事故当事人或家属不满</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没有落实社会稳定风险管理体系而引发的风险</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网络负面舆论对项目实施的影响</w:t>
      </w:r>
      <w:r>
        <w:rPr>
          <w:rFonts w:hint="eastAsia" w:asciiTheme="minorEastAsia" w:hAnsiTheme="minorEastAsia" w:cstheme="minorEastAsia"/>
          <w:b w:val="0"/>
          <w:bCs w:val="0"/>
          <w:color w:val="auto"/>
          <w:sz w:val="32"/>
          <w:szCs w:val="32"/>
          <w:lang w:val="en-US" w:eastAsia="zh-CN"/>
        </w:rPr>
        <w:t>，</w:t>
      </w:r>
      <w:r>
        <w:rPr>
          <w:rFonts w:hint="eastAsia" w:asciiTheme="minorEastAsia" w:hAnsiTheme="minorEastAsia" w:eastAsiaTheme="minorEastAsia" w:cstheme="minorEastAsia"/>
          <w:b w:val="0"/>
          <w:bCs w:val="0"/>
          <w:color w:val="auto"/>
          <w:sz w:val="32"/>
          <w:szCs w:val="32"/>
          <w:lang w:val="en-US" w:eastAsia="zh-CN"/>
        </w:rPr>
        <w:t>个别滋事人员和各类利益群体代表煽动的不利影响</w:t>
      </w:r>
      <w:r>
        <w:rPr>
          <w:rFonts w:hint="eastAsia" w:asciiTheme="minorEastAsia" w:hAnsiTheme="minorEastAsia" w:cstheme="minorEastAsia"/>
          <w:b w:val="0"/>
          <w:bCs w:val="0"/>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b w:val="0"/>
          <w:bCs w:val="0"/>
          <w:color w:val="0000FF"/>
          <w:sz w:val="32"/>
          <w:szCs w:val="32"/>
          <w:highlight w:val="yellow"/>
          <w:lang w:val="en-US" w:eastAsia="zh-CN"/>
        </w:rPr>
      </w:pPr>
      <w:r>
        <w:rPr>
          <w:rFonts w:hint="eastAsia" w:asciiTheme="minorEastAsia" w:hAnsiTheme="minorEastAsia" w:cstheme="minorEastAsia"/>
          <w:b w:val="0"/>
          <w:bCs w:val="0"/>
          <w:color w:val="auto"/>
          <w:sz w:val="32"/>
          <w:szCs w:val="32"/>
          <w:lang w:val="en-US" w:eastAsia="zh-CN"/>
        </w:rPr>
        <w:t>为</w:t>
      </w:r>
      <w:r>
        <w:rPr>
          <w:rFonts w:hint="eastAsia" w:asciiTheme="minorEastAsia" w:hAnsiTheme="minorEastAsia" w:eastAsiaTheme="minorEastAsia" w:cstheme="minorEastAsia"/>
          <w:b w:val="0"/>
          <w:bCs w:val="0"/>
          <w:color w:val="auto"/>
          <w:sz w:val="32"/>
          <w:szCs w:val="32"/>
          <w:lang w:val="en-US" w:eastAsia="zh-CN"/>
        </w:rPr>
        <w:t>有效防范和化解本项目主要风险因素，项目采取多项风险防范和化解措施，如：制定相应的应急预案，构建项目维稳联动机制，成立项目维稳联动工作机构。在政府层面搭好该项目建设实施与各方面利益相关者沟通协商的平台和社会稳定风险防范化解平台；建立有效的联动工作机制和互动工作平台，由综合信访维稳中心和项目实施单位定期组织召开协调会议，通报项目维稳工作情况，动态跟踪推进风险防范化解措施落实情况</w:t>
      </w:r>
      <w:r>
        <w:rPr>
          <w:rFonts w:hint="eastAsia" w:asciiTheme="minorEastAsia" w:hAnsiTheme="minorEastAsia" w:cstheme="minorEastAsia"/>
          <w:b w:val="0"/>
          <w:bCs w:val="0"/>
          <w:color w:val="auto"/>
          <w:sz w:val="32"/>
          <w:szCs w:val="32"/>
          <w:lang w:val="en-US" w:eastAsia="zh-CN"/>
        </w:rPr>
        <w:t>；构建快速灵敏的风险事件应急处置机制，及时妥善处理各类风险事件，防止发酵成重大、特大型影响社会稳定的群体性事件。</w:t>
      </w:r>
      <w:r>
        <w:rPr>
          <w:rFonts w:hint="eastAsia" w:asciiTheme="minorEastAsia" w:hAnsiTheme="minorEastAsia" w:eastAsiaTheme="minorEastAsia" w:cstheme="minorEastAsia"/>
          <w:b w:val="0"/>
          <w:bCs w:val="0"/>
          <w:color w:val="auto"/>
          <w:sz w:val="32"/>
          <w:szCs w:val="32"/>
          <w:highlight w:val="none"/>
          <w:lang w:val="en-US" w:eastAsia="zh-CN"/>
        </w:rPr>
        <w:t>经评估，在落实风险防范和化解措施前，该项目社会稳定风险等级综合评定为</w:t>
      </w:r>
      <w:r>
        <w:rPr>
          <w:rFonts w:hint="eastAsia" w:asciiTheme="minorEastAsia" w:hAnsiTheme="minorEastAsia" w:cstheme="minorEastAsia"/>
          <w:b w:val="0"/>
          <w:bCs w:val="0"/>
          <w:color w:val="auto"/>
          <w:sz w:val="32"/>
          <w:szCs w:val="32"/>
          <w:highlight w:val="none"/>
          <w:lang w:val="en-US" w:eastAsia="zh-CN"/>
        </w:rPr>
        <w:t>中</w:t>
      </w:r>
      <w:r>
        <w:rPr>
          <w:rFonts w:hint="eastAsia" w:asciiTheme="minorEastAsia" w:hAnsiTheme="minorEastAsia" w:eastAsiaTheme="minorEastAsia" w:cstheme="minorEastAsia"/>
          <w:b w:val="0"/>
          <w:bCs w:val="0"/>
          <w:color w:val="auto"/>
          <w:sz w:val="32"/>
          <w:szCs w:val="32"/>
          <w:highlight w:val="none"/>
          <w:lang w:val="en-US" w:eastAsia="zh-CN"/>
        </w:rPr>
        <w:t>风险；在落实风险防范和化解措施后，该项目社会稳定风险等级进一步降低，评定为低风险。经专家组评审后认为，《</w:t>
      </w:r>
      <w:r>
        <w:rPr>
          <w:rFonts w:hint="eastAsia" w:asciiTheme="minorEastAsia" w:hAnsiTheme="minorEastAsia" w:eastAsiaTheme="minorEastAsia" w:cstheme="minorEastAsia"/>
          <w:b w:val="0"/>
          <w:bCs w:val="0"/>
          <w:sz w:val="32"/>
          <w:szCs w:val="32"/>
          <w:highlight w:val="none"/>
          <w:lang w:val="en-US" w:eastAsia="zh-CN"/>
        </w:rPr>
        <w:t>湛江110千伏白沙输变电工程社会稳定风险评估报告</w:t>
      </w:r>
      <w:r>
        <w:rPr>
          <w:rFonts w:hint="eastAsia" w:asciiTheme="minorEastAsia" w:hAnsiTheme="minorEastAsia" w:eastAsiaTheme="minorEastAsia" w:cstheme="minorEastAsia"/>
          <w:b w:val="0"/>
          <w:bCs w:val="0"/>
          <w:color w:val="auto"/>
          <w:sz w:val="32"/>
          <w:szCs w:val="32"/>
          <w:highlight w:val="none"/>
          <w:lang w:val="en-US" w:eastAsia="zh-CN"/>
        </w:rPr>
        <w:t>》编制内容比较全面，项目的合法性、合理性、可行性和可控性分析均较为完善，项目风险识别较为准确、风险因素较全面、风险防范和化解措施基本得当。项目</w:t>
      </w:r>
      <w:r>
        <w:rPr>
          <w:rFonts w:hint="eastAsia" w:asciiTheme="minorEastAsia" w:hAnsiTheme="minorEastAsia" w:eastAsiaTheme="minorEastAsia" w:cstheme="minorEastAsia"/>
          <w:b/>
          <w:bCs/>
          <w:color w:val="auto"/>
          <w:sz w:val="32"/>
          <w:szCs w:val="32"/>
          <w:highlight w:val="none"/>
          <w:lang w:val="en-US" w:eastAsia="zh-CN"/>
        </w:rPr>
        <w:t>低风险</w:t>
      </w:r>
      <w:r>
        <w:rPr>
          <w:rFonts w:hint="eastAsia" w:asciiTheme="minorEastAsia" w:hAnsiTheme="minorEastAsia" w:eastAsiaTheme="minorEastAsia" w:cstheme="minorEastAsia"/>
          <w:b w:val="0"/>
          <w:bCs w:val="0"/>
          <w:color w:val="auto"/>
          <w:sz w:val="32"/>
          <w:szCs w:val="32"/>
          <w:highlight w:val="none"/>
          <w:lang w:val="en-US" w:eastAsia="zh-CN"/>
        </w:rPr>
        <w:t>等级的结论可信。</w:t>
      </w:r>
    </w:p>
    <w:sectPr>
      <w:footerReference r:id="rId3" w:type="default"/>
      <w:pgSz w:w="11906" w:h="16838"/>
      <w:pgMar w:top="1270" w:right="1800" w:bottom="127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rclays">
    <w:altName w:val="新宋体"/>
    <w:panose1 w:val="00000000000000000000"/>
    <w:charset w:val="00"/>
    <w:family w:val="swiss"/>
    <w:pitch w:val="default"/>
    <w:sig w:usb0="00000000" w:usb1="00000000" w:usb2="0000001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MDBjYjcwNzAxOTFkY2Y3NjBiOTJjMmIzYmYzNDUifQ=="/>
  </w:docVars>
  <w:rsids>
    <w:rsidRoot w:val="00000000"/>
    <w:rsid w:val="0D261C56"/>
    <w:rsid w:val="2CDB0D00"/>
    <w:rsid w:val="2E163A06"/>
    <w:rsid w:val="33A95265"/>
    <w:rsid w:val="36366A74"/>
    <w:rsid w:val="37C463F5"/>
    <w:rsid w:val="404736E7"/>
    <w:rsid w:val="413A230A"/>
    <w:rsid w:val="49AE735B"/>
    <w:rsid w:val="7FE27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style91"/>
    <w:qFormat/>
    <w:uiPriority w:val="0"/>
    <w:rPr>
      <w:rFonts w:hint="eastAsia" w:ascii="宋体" w:hAnsi="宋体" w:eastAsia="宋体"/>
      <w:color w:val="333333"/>
      <w:sz w:val="21"/>
      <w:szCs w:val="21"/>
    </w:rPr>
  </w:style>
  <w:style w:type="paragraph" w:customStyle="1" w:styleId="8">
    <w:name w:val="Default"/>
    <w:qFormat/>
    <w:uiPriority w:val="0"/>
    <w:pPr>
      <w:widowControl w:val="0"/>
      <w:autoSpaceDE w:val="0"/>
      <w:autoSpaceDN w:val="0"/>
      <w:adjustRightInd w:val="0"/>
    </w:pPr>
    <w:rPr>
      <w:rFonts w:ascii="Barclays" w:hAnsi="Times New Roman" w:eastAsia="Barclays"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1665</Words>
  <Characters>1711</Characters>
  <Lines>0</Lines>
  <Paragraphs>0</Paragraphs>
  <TotalTime>13</TotalTime>
  <ScaleCrop>false</ScaleCrop>
  <LinksUpToDate>false</LinksUpToDate>
  <CharactersWithSpaces>1717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2024-06-24T08:08:00Z</dcterms:created>
  <dc:creator>Administrator</dc:creator>
  <cp:lastModifiedBy>琼莹</cp:lastModifiedBy>
  <cp:lastPrinted>2024-11-21T02:05:33Z</cp:lastPrinted>
  <dcterms:modified xsi:type="dcterms:W3CDTF">2024-11-21T02:05:44Z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0F180F4D11F34708BE2F5D4E4010E2A6_13</vt:lpwstr>
  </property>
</Properties>
</file>