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r>
        <w:rPr>
          <w:rFonts w:hint="eastAsia" w:ascii="宋体" w:hAnsi="宋体" w:cs="宋体"/>
          <w:b/>
          <w:sz w:val="44"/>
          <w:szCs w:val="44"/>
        </w:rPr>
        <w:t>2019年</w:t>
      </w:r>
      <w:bookmarkStart w:id="0" w:name="PO_title"/>
      <w:permStart w:id="0" w:edGrp="everyone"/>
      <w:r>
        <w:rPr>
          <w:rFonts w:hint="eastAsia" w:ascii="宋体" w:hAnsi="宋体" w:cs="宋体"/>
          <w:b/>
          <w:sz w:val="44"/>
          <w:szCs w:val="44"/>
        </w:rPr>
        <w:t>广东省湛江市雷州市纪家中学</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bookmarkStart w:id="1" w:name="PO_dirDivName1"/>
      <w:permStart w:id="1" w:edGrp="everyone"/>
      <w:r>
        <w:rPr>
          <w:rFonts w:hint="eastAsia" w:ascii="宋体" w:hAnsi="宋体" w:cs="宋体"/>
          <w:b/>
          <w:sz w:val="36"/>
          <w:szCs w:val="36"/>
        </w:rPr>
        <w:t>广东省湛江市雷州市纪家中学</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permStart w:id="2" w:edGrp="everyone"/>
      <w:bookmarkStart w:id="2" w:name="PO_dirDivNameYear1"/>
      <w:r>
        <w:rPr>
          <w:rFonts w:hint="eastAsia" w:ascii="宋体" w:hAnsi="宋体" w:cs="宋体"/>
          <w:b/>
          <w:sz w:val="36"/>
          <w:szCs w:val="36"/>
        </w:rPr>
        <w:t>广东省湛江市雷州市纪家中学</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
      <w:pPr>
        <w:spacing w:line="288" w:lineRule="auto"/>
        <w:ind w:firstLine="640" w:firstLineChars="200"/>
        <w:jc w:val="left"/>
        <w:rPr>
          <w:rFonts w:ascii="宋体" w:hAnsi="宋体" w:cs="宋体"/>
          <w:kern w:val="0"/>
          <w:sz w:val="32"/>
          <w:szCs w:val="32"/>
        </w:rPr>
      </w:pPr>
      <w:r>
        <w:rPr>
          <w:rFonts w:hint="eastAsia" w:ascii="黑体" w:hAnsi="黑体" w:eastAsia="黑体" w:cs="仿宋_GB2312"/>
          <w:sz w:val="32"/>
          <w:szCs w:val="32"/>
        </w:rPr>
        <w:t>（注：如需插入表格请在此处插入表格标题，否则删除本行。）</w:t>
      </w:r>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bookmarkStart w:id="3" w:name="PO_dirDivNameYear2"/>
      <w:permStart w:id="4" w:edGrp="everyone"/>
      <w:r>
        <w:rPr>
          <w:rFonts w:hint="eastAsia" w:ascii="宋体" w:hAnsi="宋体" w:cs="宋体"/>
          <w:b/>
          <w:sz w:val="36"/>
          <w:szCs w:val="36"/>
        </w:rPr>
        <w:t>广东省湛江市雷州市纪家中学</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
      <w:pPr>
        <w:spacing w:line="288" w:lineRule="auto"/>
        <w:ind w:firstLine="640" w:firstLineChars="200"/>
        <w:jc w:val="left"/>
        <w:rPr>
          <w:rFonts w:ascii="宋体" w:hAnsi="宋体" w:cs="宋体"/>
          <w:b/>
          <w:sz w:val="36"/>
          <w:szCs w:val="36"/>
        </w:rPr>
      </w:pPr>
      <w:r>
        <w:rPr>
          <w:rFonts w:hint="eastAsia" w:ascii="黑体" w:hAnsi="黑体" w:eastAsia="黑体" w:cs="仿宋_GB2312"/>
          <w:sz w:val="32"/>
          <w:szCs w:val="32"/>
        </w:rPr>
        <w:t>（注：如需说明支出绩效自评报告请在此处插入标题，否则删除本行。</w:t>
      </w:r>
      <w:permEnd w:id="5"/>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bookmarkStart w:id="4" w:name="PO_part1DivName1"/>
      <w:permStart w:id="6" w:edGrp="everyone"/>
      <w:r>
        <w:rPr>
          <w:rFonts w:hint="eastAsia" w:ascii="宋体" w:hAnsi="宋体" w:cs="宋体"/>
          <w:b/>
          <w:sz w:val="36"/>
          <w:szCs w:val="36"/>
        </w:rPr>
        <w:t>广东省湛江市雷州市纪家中学</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firstLineChars="131"/>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hint="eastAsia" w:ascii="仿宋" w:hAnsi="仿宋" w:eastAsia="仿宋" w:cs="仿宋"/>
          <w:sz w:val="32"/>
          <w:szCs w:val="32"/>
          <w:lang w:eastAsia="zh-CN"/>
        </w:rPr>
        <w:t>雷州市纪家中</w:t>
      </w:r>
      <w:r>
        <w:rPr>
          <w:rFonts w:hint="eastAsia" w:ascii="仿宋" w:hAnsi="仿宋" w:eastAsia="仿宋" w:cs="仿宋"/>
          <w:sz w:val="32"/>
          <w:szCs w:val="32"/>
        </w:rPr>
        <w:t>学</w:t>
      </w:r>
      <w:r>
        <w:rPr>
          <w:rFonts w:hint="eastAsia" w:ascii="仿宋" w:hAnsi="仿宋" w:eastAsia="仿宋" w:cs="仿宋"/>
          <w:sz w:val="32"/>
          <w:szCs w:val="32"/>
          <w:lang w:eastAsia="zh-CN"/>
        </w:rPr>
        <w:t>主要负责初级中学</w:t>
      </w:r>
      <w:r>
        <w:rPr>
          <w:rFonts w:hint="eastAsia" w:ascii="仿宋" w:hAnsi="仿宋" w:eastAsia="仿宋" w:cs="仿宋"/>
          <w:sz w:val="32"/>
          <w:szCs w:val="32"/>
        </w:rPr>
        <w:t>阶段的教育教学工作，主管部门是雷州市教育局，是财政补助的事业单位性质。</w:t>
      </w: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ascii="??_GB2312" w:eastAsia="Times New Roman"/>
          <w:bCs/>
          <w:sz w:val="32"/>
          <w:szCs w:val="32"/>
        </w:rPr>
        <w:t>我部门没有下属单位，</w:t>
      </w:r>
      <w:r>
        <w:rPr>
          <w:rFonts w:ascii="??_GB2312" w:eastAsia="Times New Roman"/>
          <w:sz w:val="32"/>
          <w:szCs w:val="32"/>
        </w:rPr>
        <w:t>按照部门决算编报要求，单独编制本部门决算</w:t>
      </w:r>
      <w:r>
        <w:rPr>
          <w:rFonts w:ascii="??_GB2312" w:eastAsia="Times New Roman"/>
          <w:bCs/>
          <w:sz w:val="32"/>
          <w:szCs w:val="32"/>
        </w:rPr>
        <w:t>。</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permStart w:id="9" w:edGrp="everyone"/>
      <w:bookmarkStart w:id="7" w:name="PO_part2DivNameYear1"/>
      <w:r>
        <w:rPr>
          <w:rFonts w:hint="eastAsia" w:ascii="宋体" w:hAnsi="宋体" w:cs="宋体"/>
          <w:b/>
          <w:sz w:val="36"/>
          <w:szCs w:val="36"/>
        </w:rPr>
        <w:t>广东省湛江市雷州市纪家中学</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广东省湛江市雷州市纪家中学</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1597.22</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1436.88</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57.84</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102.49</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1597.22</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1597.22</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1597.22</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1597.22</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广东省湛江市雷州市纪家中学</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1597.22</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1597.22</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1436.88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1436.88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1424.63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1424.63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664.11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664.11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2050204</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高中教育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760.53</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760.53</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1.20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1.20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特殊学校教育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1.20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1.20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0.78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0.78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0.78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0.78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57.84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57.84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48.00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48.00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48.00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9.84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9.84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9.84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9.84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102.49</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102.49</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102.49</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102.49</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97.58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97.58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购房补贴</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4.91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4.91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广东省湛江市雷州市纪家中学</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1597.22</w:t>
            </w:r>
          </w:p>
        </w:tc>
        <w:tc>
          <w:tcPr>
            <w:tcW w:w="1772" w:type="dxa"/>
            <w:vAlign w:val="center"/>
          </w:tcPr>
          <w:p>
            <w:pPr>
              <w:widowControl/>
              <w:jc w:val="right"/>
              <w:rPr>
                <w:rFonts w:ascii="宋体" w:hAnsi="宋体" w:cs="宋体"/>
                <w:kern w:val="0"/>
                <w:szCs w:val="21"/>
              </w:rPr>
            </w:pPr>
            <w:r>
              <w:rPr>
                <w:rFonts w:ascii="宋体" w:hAnsi="宋体" w:cs="宋体"/>
                <w:kern w:val="0"/>
                <w:szCs w:val="21"/>
              </w:rPr>
              <w:t>1514.23</w:t>
            </w:r>
          </w:p>
        </w:tc>
        <w:tc>
          <w:tcPr>
            <w:tcW w:w="1772" w:type="dxa"/>
            <w:vAlign w:val="center"/>
          </w:tcPr>
          <w:p>
            <w:pPr>
              <w:widowControl/>
              <w:jc w:val="right"/>
              <w:rPr>
                <w:rFonts w:ascii="宋体" w:hAnsi="宋体" w:cs="宋体"/>
                <w:kern w:val="0"/>
                <w:szCs w:val="21"/>
              </w:rPr>
            </w:pPr>
            <w:r>
              <w:rPr>
                <w:rFonts w:ascii="宋体" w:hAnsi="宋体" w:cs="宋体"/>
                <w:kern w:val="0"/>
                <w:szCs w:val="21"/>
              </w:rPr>
              <w:t>82.98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1436.88</w:t>
            </w:r>
          </w:p>
        </w:tc>
        <w:tc>
          <w:tcPr>
            <w:tcW w:w="1772" w:type="dxa"/>
            <w:vAlign w:val="center"/>
          </w:tcPr>
          <w:p>
            <w:pPr>
              <w:widowControl/>
              <w:jc w:val="right"/>
              <w:rPr>
                <w:rFonts w:ascii="宋体" w:hAnsi="宋体" w:cs="宋体"/>
                <w:kern w:val="0"/>
                <w:szCs w:val="21"/>
              </w:rPr>
            </w:pPr>
            <w:r>
              <w:rPr>
                <w:rFonts w:ascii="宋体" w:hAnsi="宋体" w:cs="宋体"/>
                <w:kern w:val="0"/>
                <w:szCs w:val="21"/>
              </w:rPr>
              <w:t>1353.90</w:t>
            </w:r>
          </w:p>
        </w:tc>
        <w:tc>
          <w:tcPr>
            <w:tcW w:w="1772" w:type="dxa"/>
            <w:vAlign w:val="center"/>
          </w:tcPr>
          <w:p>
            <w:pPr>
              <w:widowControl/>
              <w:jc w:val="right"/>
              <w:rPr>
                <w:rFonts w:ascii="宋体" w:hAnsi="宋体" w:cs="宋体"/>
                <w:kern w:val="0"/>
                <w:szCs w:val="21"/>
              </w:rPr>
            </w:pPr>
            <w:r>
              <w:rPr>
                <w:rFonts w:ascii="宋体" w:hAnsi="宋体" w:cs="宋体"/>
                <w:kern w:val="0"/>
                <w:szCs w:val="21"/>
              </w:rPr>
              <w:t>82.98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1424.63</w:t>
            </w:r>
          </w:p>
        </w:tc>
        <w:tc>
          <w:tcPr>
            <w:tcW w:w="1772" w:type="dxa"/>
            <w:vAlign w:val="center"/>
          </w:tcPr>
          <w:p>
            <w:pPr>
              <w:widowControl/>
              <w:jc w:val="right"/>
              <w:rPr>
                <w:rFonts w:ascii="宋体" w:hAnsi="宋体" w:cs="宋体"/>
                <w:kern w:val="0"/>
                <w:szCs w:val="21"/>
              </w:rPr>
            </w:pPr>
            <w:r>
              <w:rPr>
                <w:rFonts w:ascii="宋体" w:hAnsi="宋体" w:cs="宋体"/>
                <w:kern w:val="0"/>
                <w:szCs w:val="21"/>
              </w:rPr>
              <w:t>1352.70</w:t>
            </w:r>
          </w:p>
        </w:tc>
        <w:tc>
          <w:tcPr>
            <w:tcW w:w="1772" w:type="dxa"/>
            <w:vAlign w:val="center"/>
          </w:tcPr>
          <w:p>
            <w:pPr>
              <w:widowControl/>
              <w:jc w:val="right"/>
              <w:rPr>
                <w:rFonts w:ascii="宋体" w:hAnsi="宋体" w:cs="宋体"/>
                <w:kern w:val="0"/>
                <w:szCs w:val="21"/>
              </w:rPr>
            </w:pPr>
            <w:r>
              <w:rPr>
                <w:rFonts w:ascii="宋体" w:hAnsi="宋体" w:cs="宋体"/>
                <w:kern w:val="0"/>
                <w:szCs w:val="21"/>
              </w:rPr>
              <w:t>71.94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664.11</w:t>
            </w:r>
          </w:p>
        </w:tc>
        <w:tc>
          <w:tcPr>
            <w:tcW w:w="1772" w:type="dxa"/>
            <w:vAlign w:val="center"/>
          </w:tcPr>
          <w:p>
            <w:pPr>
              <w:widowControl/>
              <w:jc w:val="right"/>
              <w:rPr>
                <w:rFonts w:ascii="宋体" w:hAnsi="宋体" w:cs="宋体"/>
                <w:kern w:val="0"/>
                <w:szCs w:val="21"/>
              </w:rPr>
            </w:pPr>
            <w:r>
              <w:rPr>
                <w:rFonts w:ascii="宋体" w:hAnsi="宋体" w:cs="宋体"/>
                <w:kern w:val="0"/>
                <w:szCs w:val="21"/>
              </w:rPr>
              <w:t>592.17</w:t>
            </w:r>
          </w:p>
        </w:tc>
        <w:tc>
          <w:tcPr>
            <w:tcW w:w="1772" w:type="dxa"/>
            <w:vAlign w:val="center"/>
          </w:tcPr>
          <w:p>
            <w:pPr>
              <w:widowControl/>
              <w:jc w:val="right"/>
              <w:rPr>
                <w:rFonts w:ascii="宋体" w:hAnsi="宋体" w:cs="宋体"/>
                <w:kern w:val="0"/>
                <w:szCs w:val="21"/>
              </w:rPr>
            </w:pPr>
            <w:r>
              <w:rPr>
                <w:rFonts w:ascii="宋体" w:hAnsi="宋体" w:cs="宋体"/>
                <w:kern w:val="0"/>
                <w:szCs w:val="21"/>
              </w:rPr>
              <w:t>71.94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2050204</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高中教育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760.53</w:t>
            </w:r>
          </w:p>
        </w:tc>
        <w:tc>
          <w:tcPr>
            <w:tcW w:w="1772" w:type="dxa"/>
            <w:vAlign w:val="center"/>
          </w:tcPr>
          <w:p>
            <w:pPr>
              <w:widowControl/>
              <w:jc w:val="right"/>
              <w:rPr>
                <w:rFonts w:ascii="宋体" w:hAnsi="宋体" w:cs="宋体"/>
                <w:kern w:val="0"/>
                <w:szCs w:val="21"/>
              </w:rPr>
            </w:pPr>
            <w:r>
              <w:rPr>
                <w:rFonts w:ascii="宋体" w:hAnsi="宋体" w:cs="宋体"/>
                <w:kern w:val="0"/>
                <w:szCs w:val="21"/>
              </w:rPr>
              <w:t>760.53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1.20</w:t>
            </w:r>
          </w:p>
        </w:tc>
        <w:tc>
          <w:tcPr>
            <w:tcW w:w="1772" w:type="dxa"/>
            <w:vAlign w:val="center"/>
          </w:tcPr>
          <w:p>
            <w:pPr>
              <w:widowControl/>
              <w:jc w:val="right"/>
              <w:rPr>
                <w:rFonts w:ascii="宋体" w:hAnsi="宋体" w:cs="宋体"/>
                <w:kern w:val="0"/>
                <w:szCs w:val="21"/>
              </w:rPr>
            </w:pPr>
            <w:r>
              <w:rPr>
                <w:rFonts w:ascii="宋体" w:hAnsi="宋体" w:cs="宋体"/>
                <w:kern w:val="0"/>
                <w:szCs w:val="21"/>
              </w:rPr>
              <w:t>1.20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特殊学校教育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1.20</w:t>
            </w:r>
          </w:p>
        </w:tc>
        <w:tc>
          <w:tcPr>
            <w:tcW w:w="1772" w:type="dxa"/>
            <w:vAlign w:val="center"/>
          </w:tcPr>
          <w:p>
            <w:pPr>
              <w:widowControl/>
              <w:jc w:val="right"/>
              <w:rPr>
                <w:rFonts w:ascii="宋体" w:hAnsi="宋体" w:cs="宋体"/>
                <w:kern w:val="0"/>
                <w:szCs w:val="21"/>
              </w:rPr>
            </w:pPr>
            <w:r>
              <w:rPr>
                <w:rFonts w:ascii="宋体" w:hAnsi="宋体" w:cs="宋体"/>
                <w:kern w:val="0"/>
                <w:szCs w:val="21"/>
              </w:rPr>
              <w:t>1.20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0.78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0.78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0.78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0.78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10.27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57.84</w:t>
            </w:r>
          </w:p>
        </w:tc>
        <w:tc>
          <w:tcPr>
            <w:tcW w:w="1772" w:type="dxa"/>
            <w:vAlign w:val="center"/>
          </w:tcPr>
          <w:p>
            <w:pPr>
              <w:widowControl/>
              <w:jc w:val="right"/>
              <w:rPr>
                <w:rFonts w:ascii="宋体" w:hAnsi="宋体" w:cs="宋体"/>
                <w:kern w:val="0"/>
                <w:szCs w:val="21"/>
              </w:rPr>
            </w:pPr>
            <w:r>
              <w:rPr>
                <w:rFonts w:ascii="宋体" w:hAnsi="宋体" w:cs="宋体"/>
                <w:kern w:val="0"/>
                <w:szCs w:val="21"/>
              </w:rPr>
              <w:t>57.84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48.00</w:t>
            </w:r>
          </w:p>
        </w:tc>
        <w:tc>
          <w:tcPr>
            <w:tcW w:w="1772" w:type="dxa"/>
            <w:vAlign w:val="center"/>
          </w:tcPr>
          <w:p>
            <w:pPr>
              <w:widowControl/>
              <w:jc w:val="right"/>
              <w:rPr>
                <w:rFonts w:ascii="宋体" w:hAnsi="宋体" w:cs="宋体"/>
                <w:kern w:val="0"/>
                <w:szCs w:val="21"/>
              </w:rPr>
            </w:pPr>
            <w:r>
              <w:rPr>
                <w:rFonts w:ascii="宋体" w:hAnsi="宋体" w:cs="宋体"/>
                <w:kern w:val="0"/>
                <w:szCs w:val="21"/>
              </w:rPr>
              <w:t>48.00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48.00</w:t>
            </w:r>
          </w:p>
        </w:tc>
        <w:tc>
          <w:tcPr>
            <w:tcW w:w="1772" w:type="dxa"/>
            <w:vAlign w:val="center"/>
          </w:tcPr>
          <w:p>
            <w:pPr>
              <w:widowControl/>
              <w:jc w:val="right"/>
              <w:rPr>
                <w:rFonts w:ascii="宋体" w:hAnsi="宋体" w:cs="宋体"/>
                <w:kern w:val="0"/>
                <w:szCs w:val="21"/>
              </w:rPr>
            </w:pPr>
            <w:r>
              <w:rPr>
                <w:rFonts w:ascii="宋体" w:hAnsi="宋体" w:cs="宋体"/>
                <w:kern w:val="0"/>
                <w:szCs w:val="21"/>
              </w:rPr>
              <w:t>48.00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9.84</w:t>
            </w:r>
          </w:p>
        </w:tc>
        <w:tc>
          <w:tcPr>
            <w:tcW w:w="1772" w:type="dxa"/>
            <w:vAlign w:val="center"/>
          </w:tcPr>
          <w:p>
            <w:pPr>
              <w:widowControl/>
              <w:jc w:val="right"/>
              <w:rPr>
                <w:rFonts w:ascii="宋体" w:hAnsi="宋体" w:cs="宋体"/>
                <w:kern w:val="0"/>
                <w:szCs w:val="21"/>
              </w:rPr>
            </w:pPr>
            <w:r>
              <w:rPr>
                <w:rFonts w:ascii="宋体" w:hAnsi="宋体" w:cs="宋体"/>
                <w:kern w:val="0"/>
                <w:szCs w:val="21"/>
              </w:rPr>
              <w:t>9.84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9.84</w:t>
            </w:r>
          </w:p>
        </w:tc>
        <w:tc>
          <w:tcPr>
            <w:tcW w:w="1772" w:type="dxa"/>
            <w:vAlign w:val="center"/>
          </w:tcPr>
          <w:p>
            <w:pPr>
              <w:widowControl/>
              <w:jc w:val="right"/>
              <w:rPr>
                <w:rFonts w:ascii="宋体" w:hAnsi="宋体" w:cs="宋体"/>
                <w:kern w:val="0"/>
                <w:szCs w:val="21"/>
              </w:rPr>
            </w:pPr>
            <w:r>
              <w:rPr>
                <w:rFonts w:ascii="宋体" w:hAnsi="宋体" w:cs="宋体"/>
                <w:kern w:val="0"/>
                <w:szCs w:val="21"/>
              </w:rPr>
              <w:t>9.84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97.58</w:t>
            </w:r>
          </w:p>
        </w:tc>
        <w:tc>
          <w:tcPr>
            <w:tcW w:w="1772" w:type="dxa"/>
            <w:vAlign w:val="center"/>
          </w:tcPr>
          <w:p>
            <w:pPr>
              <w:widowControl/>
              <w:jc w:val="right"/>
              <w:rPr>
                <w:rFonts w:ascii="宋体" w:hAnsi="宋体" w:cs="宋体"/>
                <w:kern w:val="0"/>
                <w:szCs w:val="21"/>
              </w:rPr>
            </w:pPr>
            <w:r>
              <w:rPr>
                <w:rFonts w:ascii="宋体" w:hAnsi="宋体" w:cs="宋体"/>
                <w:kern w:val="0"/>
                <w:szCs w:val="21"/>
              </w:rPr>
              <w:t>97.58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购房补贴</w:t>
            </w:r>
          </w:p>
        </w:tc>
        <w:tc>
          <w:tcPr>
            <w:tcW w:w="1772" w:type="dxa"/>
            <w:vAlign w:val="center"/>
          </w:tcPr>
          <w:p>
            <w:pPr>
              <w:widowControl/>
              <w:jc w:val="right"/>
              <w:rPr>
                <w:rFonts w:ascii="宋体" w:hAnsi="宋体" w:cs="宋体"/>
                <w:kern w:val="0"/>
                <w:szCs w:val="21"/>
              </w:rPr>
            </w:pPr>
            <w:r>
              <w:rPr>
                <w:rFonts w:ascii="宋体" w:hAnsi="宋体" w:cs="宋体"/>
                <w:kern w:val="0"/>
                <w:szCs w:val="21"/>
              </w:rPr>
              <w:t>4.91</w:t>
            </w:r>
          </w:p>
        </w:tc>
        <w:tc>
          <w:tcPr>
            <w:tcW w:w="1772" w:type="dxa"/>
            <w:vAlign w:val="center"/>
          </w:tcPr>
          <w:p>
            <w:pPr>
              <w:widowControl/>
              <w:jc w:val="right"/>
              <w:rPr>
                <w:rFonts w:ascii="宋体" w:hAnsi="宋体" w:cs="宋体"/>
                <w:kern w:val="0"/>
                <w:szCs w:val="21"/>
              </w:rPr>
            </w:pPr>
            <w:r>
              <w:rPr>
                <w:rFonts w:ascii="宋体" w:hAnsi="宋体" w:cs="宋体"/>
                <w:kern w:val="0"/>
                <w:szCs w:val="21"/>
              </w:rPr>
              <w:t>4.91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广东省湛江市雷州市纪家中学</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1597.22</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1436.88</w:t>
            </w:r>
          </w:p>
        </w:tc>
        <w:tc>
          <w:tcPr>
            <w:tcW w:w="1772" w:type="dxa"/>
            <w:vAlign w:val="center"/>
          </w:tcPr>
          <w:p>
            <w:pPr>
              <w:widowControl/>
              <w:jc w:val="right"/>
              <w:rPr>
                <w:rFonts w:ascii="宋体" w:hAnsi="宋体" w:cs="宋体"/>
                <w:kern w:val="0"/>
                <w:szCs w:val="21"/>
              </w:rPr>
            </w:pPr>
            <w:r>
              <w:rPr>
                <w:rFonts w:ascii="宋体" w:hAnsi="宋体" w:cs="宋体"/>
                <w:kern w:val="0"/>
                <w:szCs w:val="21"/>
              </w:rPr>
              <w:t>1436.88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57.84</w:t>
            </w:r>
          </w:p>
        </w:tc>
        <w:tc>
          <w:tcPr>
            <w:tcW w:w="1772" w:type="dxa"/>
            <w:vAlign w:val="center"/>
          </w:tcPr>
          <w:p>
            <w:pPr>
              <w:widowControl/>
              <w:jc w:val="right"/>
              <w:rPr>
                <w:rFonts w:ascii="宋体" w:hAnsi="宋体" w:cs="宋体"/>
                <w:kern w:val="0"/>
                <w:szCs w:val="21"/>
              </w:rPr>
            </w:pPr>
            <w:r>
              <w:rPr>
                <w:rFonts w:ascii="宋体" w:hAnsi="宋体" w:cs="宋体"/>
                <w:kern w:val="0"/>
                <w:szCs w:val="21"/>
              </w:rPr>
              <w:t>57.84</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72" w:type="dxa"/>
            <w:vAlign w:val="center"/>
          </w:tcPr>
          <w:p>
            <w:pPr>
              <w:widowControl/>
              <w:jc w:val="right"/>
              <w:rPr>
                <w:rFonts w:ascii="宋体" w:hAnsi="宋体" w:cs="宋体"/>
                <w:kern w:val="0"/>
                <w:szCs w:val="21"/>
              </w:rPr>
            </w:pPr>
            <w:r>
              <w:rPr>
                <w:rFonts w:ascii="宋体" w:hAnsi="宋体" w:cs="宋体"/>
                <w:kern w:val="0"/>
                <w:szCs w:val="21"/>
              </w:rPr>
              <w:t>102.49</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1597.22</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1597.22</w:t>
            </w:r>
          </w:p>
        </w:tc>
        <w:tc>
          <w:tcPr>
            <w:tcW w:w="1772" w:type="dxa"/>
            <w:vAlign w:val="center"/>
          </w:tcPr>
          <w:p>
            <w:pPr>
              <w:widowControl/>
              <w:jc w:val="right"/>
              <w:rPr>
                <w:rFonts w:ascii="宋体" w:hAnsi="宋体" w:cs="宋体"/>
                <w:kern w:val="0"/>
                <w:szCs w:val="21"/>
              </w:rPr>
            </w:pPr>
            <w:r>
              <w:rPr>
                <w:rFonts w:ascii="宋体" w:hAnsi="宋体" w:cs="宋体"/>
                <w:kern w:val="0"/>
                <w:szCs w:val="21"/>
              </w:rPr>
              <w:t>1597.22</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1597.22</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1597.22</w:t>
            </w:r>
          </w:p>
        </w:tc>
        <w:tc>
          <w:tcPr>
            <w:tcW w:w="1772" w:type="dxa"/>
            <w:vAlign w:val="center"/>
          </w:tcPr>
          <w:p>
            <w:pPr>
              <w:widowControl/>
              <w:jc w:val="right"/>
              <w:rPr>
                <w:rFonts w:ascii="宋体" w:hAnsi="宋体" w:cs="宋体"/>
                <w:kern w:val="0"/>
                <w:szCs w:val="21"/>
              </w:rPr>
            </w:pPr>
            <w:r>
              <w:rPr>
                <w:rFonts w:ascii="宋体" w:hAnsi="宋体" w:cs="宋体"/>
                <w:kern w:val="0"/>
                <w:szCs w:val="21"/>
              </w:rPr>
              <w:t>1597.22</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广东省湛江市雷州市纪家中学</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1597.22</w:t>
            </w:r>
          </w:p>
        </w:tc>
        <w:tc>
          <w:tcPr>
            <w:tcW w:w="2835" w:type="dxa"/>
            <w:vAlign w:val="center"/>
          </w:tcPr>
          <w:p>
            <w:pPr>
              <w:widowControl/>
              <w:jc w:val="right"/>
              <w:rPr>
                <w:rFonts w:ascii="宋体" w:hAnsi="宋体" w:cs="宋体"/>
                <w:kern w:val="0"/>
                <w:szCs w:val="21"/>
              </w:rPr>
            </w:pPr>
            <w:r>
              <w:rPr>
                <w:rFonts w:ascii="宋体" w:hAnsi="宋体" w:cs="宋体"/>
                <w:kern w:val="0"/>
                <w:szCs w:val="21"/>
              </w:rPr>
              <w:t>1514.23</w:t>
            </w:r>
          </w:p>
        </w:tc>
        <w:tc>
          <w:tcPr>
            <w:tcW w:w="2835" w:type="dxa"/>
            <w:vAlign w:val="center"/>
          </w:tcPr>
          <w:p>
            <w:pPr>
              <w:widowControl/>
              <w:jc w:val="right"/>
              <w:rPr>
                <w:rFonts w:ascii="宋体" w:hAnsi="宋体" w:cs="宋体"/>
                <w:kern w:val="0"/>
                <w:szCs w:val="21"/>
              </w:rPr>
            </w:pPr>
            <w:r>
              <w:rPr>
                <w:rFonts w:ascii="宋体" w:hAnsi="宋体" w:cs="宋体"/>
                <w:kern w:val="0"/>
                <w:szCs w:val="21"/>
              </w:rPr>
              <w:t>82.98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1436.88</w:t>
            </w:r>
          </w:p>
        </w:tc>
        <w:tc>
          <w:tcPr>
            <w:tcW w:w="2835" w:type="dxa"/>
            <w:vAlign w:val="center"/>
          </w:tcPr>
          <w:p>
            <w:pPr>
              <w:widowControl/>
              <w:jc w:val="right"/>
              <w:rPr>
                <w:rFonts w:ascii="宋体" w:hAnsi="宋体" w:cs="宋体"/>
                <w:kern w:val="0"/>
                <w:szCs w:val="21"/>
              </w:rPr>
            </w:pPr>
            <w:r>
              <w:rPr>
                <w:rFonts w:ascii="宋体" w:hAnsi="宋体" w:cs="宋体"/>
                <w:kern w:val="0"/>
                <w:szCs w:val="21"/>
              </w:rPr>
              <w:t>1353.90</w:t>
            </w:r>
          </w:p>
        </w:tc>
        <w:tc>
          <w:tcPr>
            <w:tcW w:w="2835" w:type="dxa"/>
            <w:vAlign w:val="center"/>
          </w:tcPr>
          <w:p>
            <w:pPr>
              <w:widowControl/>
              <w:jc w:val="right"/>
              <w:rPr>
                <w:rFonts w:ascii="宋体" w:hAnsi="宋体" w:cs="宋体"/>
                <w:kern w:val="0"/>
                <w:szCs w:val="21"/>
              </w:rPr>
            </w:pPr>
            <w:r>
              <w:rPr>
                <w:rFonts w:ascii="宋体" w:hAnsi="宋体" w:cs="宋体"/>
                <w:kern w:val="0"/>
                <w:szCs w:val="21"/>
              </w:rPr>
              <w:t>82.98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1424.63</w:t>
            </w:r>
          </w:p>
        </w:tc>
        <w:tc>
          <w:tcPr>
            <w:tcW w:w="2835" w:type="dxa"/>
            <w:vAlign w:val="center"/>
          </w:tcPr>
          <w:p>
            <w:pPr>
              <w:widowControl/>
              <w:jc w:val="right"/>
              <w:rPr>
                <w:rFonts w:ascii="宋体" w:hAnsi="宋体" w:cs="宋体"/>
                <w:kern w:val="0"/>
                <w:szCs w:val="21"/>
              </w:rPr>
            </w:pPr>
            <w:r>
              <w:rPr>
                <w:rFonts w:ascii="宋体" w:hAnsi="宋体" w:cs="宋体"/>
                <w:kern w:val="0"/>
                <w:szCs w:val="21"/>
              </w:rPr>
              <w:t>1352.70</w:t>
            </w:r>
          </w:p>
        </w:tc>
        <w:tc>
          <w:tcPr>
            <w:tcW w:w="2835" w:type="dxa"/>
            <w:vAlign w:val="center"/>
          </w:tcPr>
          <w:p>
            <w:pPr>
              <w:widowControl/>
              <w:jc w:val="right"/>
              <w:rPr>
                <w:rFonts w:ascii="宋体" w:hAnsi="宋体" w:cs="宋体"/>
                <w:kern w:val="0"/>
                <w:szCs w:val="21"/>
              </w:rPr>
            </w:pPr>
            <w:r>
              <w:rPr>
                <w:rFonts w:ascii="宋体" w:hAnsi="宋体" w:cs="宋体"/>
                <w:kern w:val="0"/>
                <w:szCs w:val="21"/>
              </w:rPr>
              <w:t>71.94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664.11</w:t>
            </w:r>
          </w:p>
        </w:tc>
        <w:tc>
          <w:tcPr>
            <w:tcW w:w="2835" w:type="dxa"/>
            <w:vAlign w:val="center"/>
          </w:tcPr>
          <w:p>
            <w:pPr>
              <w:widowControl/>
              <w:jc w:val="right"/>
              <w:rPr>
                <w:rFonts w:ascii="宋体" w:hAnsi="宋体" w:cs="宋体"/>
                <w:kern w:val="0"/>
                <w:szCs w:val="21"/>
              </w:rPr>
            </w:pPr>
            <w:r>
              <w:rPr>
                <w:rFonts w:ascii="宋体" w:hAnsi="宋体" w:cs="宋体"/>
                <w:kern w:val="0"/>
                <w:szCs w:val="21"/>
              </w:rPr>
              <w:t>592.17</w:t>
            </w:r>
          </w:p>
        </w:tc>
        <w:tc>
          <w:tcPr>
            <w:tcW w:w="2835" w:type="dxa"/>
            <w:vAlign w:val="center"/>
          </w:tcPr>
          <w:p>
            <w:pPr>
              <w:widowControl/>
              <w:jc w:val="right"/>
              <w:rPr>
                <w:rFonts w:ascii="宋体" w:hAnsi="宋体" w:cs="宋体"/>
                <w:kern w:val="0"/>
                <w:szCs w:val="21"/>
              </w:rPr>
            </w:pPr>
            <w:r>
              <w:rPr>
                <w:rFonts w:ascii="宋体" w:hAnsi="宋体" w:cs="宋体"/>
                <w:kern w:val="0"/>
                <w:szCs w:val="21"/>
              </w:rPr>
              <w:t>71.94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2050204</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高中教育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760.53</w:t>
            </w:r>
          </w:p>
        </w:tc>
        <w:tc>
          <w:tcPr>
            <w:tcW w:w="2835" w:type="dxa"/>
            <w:vAlign w:val="center"/>
          </w:tcPr>
          <w:p>
            <w:pPr>
              <w:widowControl/>
              <w:jc w:val="right"/>
              <w:rPr>
                <w:rFonts w:ascii="宋体" w:hAnsi="宋体" w:cs="宋体"/>
                <w:kern w:val="0"/>
                <w:szCs w:val="21"/>
              </w:rPr>
            </w:pPr>
            <w:r>
              <w:rPr>
                <w:rFonts w:ascii="宋体" w:hAnsi="宋体" w:cs="宋体"/>
                <w:kern w:val="0"/>
                <w:szCs w:val="21"/>
              </w:rPr>
              <w:t>760.53</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1.20</w:t>
            </w:r>
          </w:p>
        </w:tc>
        <w:tc>
          <w:tcPr>
            <w:tcW w:w="2835" w:type="dxa"/>
            <w:vAlign w:val="center"/>
          </w:tcPr>
          <w:p>
            <w:pPr>
              <w:widowControl/>
              <w:jc w:val="right"/>
              <w:rPr>
                <w:rFonts w:ascii="宋体" w:hAnsi="宋体" w:cs="宋体"/>
                <w:kern w:val="0"/>
                <w:szCs w:val="21"/>
              </w:rPr>
            </w:pPr>
            <w:r>
              <w:rPr>
                <w:rFonts w:ascii="宋体" w:hAnsi="宋体" w:cs="宋体"/>
                <w:kern w:val="0"/>
                <w:szCs w:val="21"/>
              </w:rPr>
              <w:t>1.20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特殊学校教育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1.20</w:t>
            </w:r>
          </w:p>
        </w:tc>
        <w:tc>
          <w:tcPr>
            <w:tcW w:w="2835" w:type="dxa"/>
            <w:vAlign w:val="center"/>
          </w:tcPr>
          <w:p>
            <w:pPr>
              <w:widowControl/>
              <w:jc w:val="right"/>
              <w:rPr>
                <w:rFonts w:ascii="宋体" w:hAnsi="宋体" w:cs="宋体"/>
                <w:kern w:val="0"/>
                <w:szCs w:val="21"/>
              </w:rPr>
            </w:pPr>
            <w:r>
              <w:rPr>
                <w:rFonts w:ascii="宋体" w:hAnsi="宋体" w:cs="宋体"/>
                <w:kern w:val="0"/>
                <w:szCs w:val="21"/>
              </w:rPr>
              <w:t>1.20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0.78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0.78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10.27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10.27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10.27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57.84</w:t>
            </w:r>
          </w:p>
        </w:tc>
        <w:tc>
          <w:tcPr>
            <w:tcW w:w="2835" w:type="dxa"/>
            <w:vAlign w:val="center"/>
          </w:tcPr>
          <w:p>
            <w:pPr>
              <w:widowControl/>
              <w:jc w:val="right"/>
              <w:rPr>
                <w:rFonts w:ascii="宋体" w:hAnsi="宋体" w:cs="宋体"/>
                <w:kern w:val="0"/>
                <w:szCs w:val="21"/>
              </w:rPr>
            </w:pPr>
            <w:r>
              <w:rPr>
                <w:rFonts w:ascii="宋体" w:hAnsi="宋体" w:cs="宋体"/>
                <w:kern w:val="0"/>
                <w:szCs w:val="21"/>
              </w:rPr>
              <w:t>57.84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48.00</w:t>
            </w:r>
          </w:p>
        </w:tc>
        <w:tc>
          <w:tcPr>
            <w:tcW w:w="2835" w:type="dxa"/>
            <w:vAlign w:val="center"/>
          </w:tcPr>
          <w:p>
            <w:pPr>
              <w:widowControl/>
              <w:jc w:val="right"/>
              <w:rPr>
                <w:rFonts w:ascii="宋体" w:hAnsi="宋体" w:cs="宋体"/>
                <w:kern w:val="0"/>
                <w:szCs w:val="21"/>
              </w:rPr>
            </w:pPr>
            <w:r>
              <w:rPr>
                <w:rFonts w:ascii="宋体" w:hAnsi="宋体" w:cs="宋体"/>
                <w:kern w:val="0"/>
                <w:szCs w:val="21"/>
              </w:rPr>
              <w:t>48.00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48.00</w:t>
            </w:r>
          </w:p>
        </w:tc>
        <w:tc>
          <w:tcPr>
            <w:tcW w:w="2835" w:type="dxa"/>
            <w:vAlign w:val="center"/>
          </w:tcPr>
          <w:p>
            <w:pPr>
              <w:widowControl/>
              <w:jc w:val="right"/>
              <w:rPr>
                <w:rFonts w:ascii="宋体" w:hAnsi="宋体" w:cs="宋体"/>
                <w:kern w:val="0"/>
                <w:szCs w:val="21"/>
              </w:rPr>
            </w:pPr>
            <w:r>
              <w:rPr>
                <w:rFonts w:ascii="宋体" w:hAnsi="宋体" w:cs="宋体"/>
                <w:kern w:val="0"/>
                <w:szCs w:val="21"/>
              </w:rPr>
              <w:t>48.00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9.84</w:t>
            </w:r>
          </w:p>
        </w:tc>
        <w:tc>
          <w:tcPr>
            <w:tcW w:w="2835" w:type="dxa"/>
            <w:vAlign w:val="center"/>
          </w:tcPr>
          <w:p>
            <w:pPr>
              <w:widowControl/>
              <w:jc w:val="right"/>
              <w:rPr>
                <w:rFonts w:ascii="宋体" w:hAnsi="宋体" w:cs="宋体"/>
                <w:kern w:val="0"/>
                <w:szCs w:val="21"/>
              </w:rPr>
            </w:pPr>
            <w:r>
              <w:rPr>
                <w:rFonts w:ascii="宋体" w:hAnsi="宋体" w:cs="宋体"/>
                <w:kern w:val="0"/>
                <w:szCs w:val="21"/>
              </w:rPr>
              <w:t>9.84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9.84</w:t>
            </w:r>
          </w:p>
        </w:tc>
        <w:tc>
          <w:tcPr>
            <w:tcW w:w="2835" w:type="dxa"/>
            <w:vAlign w:val="center"/>
          </w:tcPr>
          <w:p>
            <w:pPr>
              <w:widowControl/>
              <w:jc w:val="right"/>
              <w:rPr>
                <w:rFonts w:ascii="宋体" w:hAnsi="宋体" w:cs="宋体"/>
                <w:kern w:val="0"/>
                <w:szCs w:val="21"/>
              </w:rPr>
            </w:pPr>
            <w:r>
              <w:rPr>
                <w:rFonts w:ascii="宋体" w:hAnsi="宋体" w:cs="宋体"/>
                <w:kern w:val="0"/>
                <w:szCs w:val="21"/>
              </w:rPr>
              <w:t>9.84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102.49</w:t>
            </w:r>
          </w:p>
        </w:tc>
        <w:tc>
          <w:tcPr>
            <w:tcW w:w="2835" w:type="dxa"/>
            <w:vAlign w:val="center"/>
          </w:tcPr>
          <w:p>
            <w:pPr>
              <w:widowControl/>
              <w:jc w:val="right"/>
              <w:rPr>
                <w:rFonts w:ascii="宋体" w:hAnsi="宋体" w:cs="宋体"/>
                <w:kern w:val="0"/>
                <w:szCs w:val="21"/>
              </w:rPr>
            </w:pPr>
            <w:r>
              <w:rPr>
                <w:rFonts w:ascii="宋体" w:hAnsi="宋体" w:cs="宋体"/>
                <w:kern w:val="0"/>
                <w:szCs w:val="21"/>
              </w:rPr>
              <w:t>102.49</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102.49</w:t>
            </w:r>
          </w:p>
        </w:tc>
        <w:tc>
          <w:tcPr>
            <w:tcW w:w="2835" w:type="dxa"/>
            <w:vAlign w:val="center"/>
          </w:tcPr>
          <w:p>
            <w:pPr>
              <w:widowControl/>
              <w:jc w:val="right"/>
              <w:rPr>
                <w:rFonts w:ascii="宋体" w:hAnsi="宋体" w:cs="宋体"/>
                <w:kern w:val="0"/>
                <w:szCs w:val="21"/>
              </w:rPr>
            </w:pPr>
            <w:r>
              <w:rPr>
                <w:rFonts w:ascii="宋体" w:hAnsi="宋体" w:cs="宋体"/>
                <w:kern w:val="0"/>
                <w:szCs w:val="21"/>
              </w:rPr>
              <w:t>102.49</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97.58</w:t>
            </w:r>
          </w:p>
        </w:tc>
        <w:tc>
          <w:tcPr>
            <w:tcW w:w="2835" w:type="dxa"/>
            <w:vAlign w:val="center"/>
          </w:tcPr>
          <w:p>
            <w:pPr>
              <w:widowControl/>
              <w:jc w:val="right"/>
              <w:rPr>
                <w:rFonts w:ascii="宋体" w:hAnsi="宋体" w:cs="宋体"/>
                <w:kern w:val="0"/>
                <w:szCs w:val="21"/>
              </w:rPr>
            </w:pPr>
            <w:r>
              <w:rPr>
                <w:rFonts w:ascii="宋体" w:hAnsi="宋体" w:cs="宋体"/>
                <w:kern w:val="0"/>
                <w:szCs w:val="21"/>
              </w:rPr>
              <w:t>97.58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购房补贴</w:t>
            </w:r>
          </w:p>
        </w:tc>
        <w:tc>
          <w:tcPr>
            <w:tcW w:w="2835" w:type="dxa"/>
            <w:vAlign w:val="center"/>
          </w:tcPr>
          <w:p>
            <w:pPr>
              <w:widowControl/>
              <w:jc w:val="right"/>
              <w:rPr>
                <w:rFonts w:ascii="宋体" w:hAnsi="宋体" w:cs="宋体"/>
                <w:kern w:val="0"/>
                <w:szCs w:val="21"/>
              </w:rPr>
            </w:pPr>
            <w:r>
              <w:rPr>
                <w:rFonts w:ascii="宋体" w:hAnsi="宋体" w:cs="宋体"/>
                <w:kern w:val="0"/>
                <w:szCs w:val="21"/>
              </w:rPr>
              <w:t>4.91</w:t>
            </w:r>
          </w:p>
        </w:tc>
        <w:tc>
          <w:tcPr>
            <w:tcW w:w="2835" w:type="dxa"/>
            <w:vAlign w:val="center"/>
          </w:tcPr>
          <w:p>
            <w:pPr>
              <w:widowControl/>
              <w:jc w:val="right"/>
              <w:rPr>
                <w:rFonts w:ascii="宋体" w:hAnsi="宋体" w:cs="宋体"/>
                <w:kern w:val="0"/>
                <w:szCs w:val="21"/>
              </w:rPr>
            </w:pPr>
            <w:r>
              <w:rPr>
                <w:rFonts w:ascii="宋体" w:hAnsi="宋体" w:cs="宋体"/>
                <w:kern w:val="0"/>
                <w:szCs w:val="21"/>
              </w:rPr>
              <w:t>4.91</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广东省湛江市雷州市纪家中学</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1192.22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264.17</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481.23</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51.74</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467.48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18.82</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141.01</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1.04</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23.06</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2.41</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21.04</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97.58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98.71</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4.91</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57.84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18.14</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48.00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1.71</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9.84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27.50</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1250.06</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264.17</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广东省湛江市雷州市纪家中学</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1.71</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1.71</w:t>
            </w:r>
          </w:p>
        </w:tc>
        <w:tc>
          <w:tcPr>
            <w:tcW w:w="1182" w:type="dxa"/>
            <w:vAlign w:val="center"/>
          </w:tcPr>
          <w:p>
            <w:pPr>
              <w:widowControl/>
              <w:jc w:val="right"/>
              <w:rPr>
                <w:rFonts w:ascii="宋体" w:hAnsi="宋体" w:cs="宋体"/>
                <w:kern w:val="0"/>
                <w:szCs w:val="21"/>
              </w:rPr>
            </w:pPr>
            <w:r>
              <w:rPr>
                <w:rFonts w:ascii="宋体" w:hAnsi="宋体" w:cs="宋体"/>
                <w:kern w:val="0"/>
                <w:szCs w:val="21"/>
              </w:rPr>
              <w:t>1.71</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1.71</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广东省湛江市雷州市纪家中学</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bookmarkStart w:id="24" w:name="PO_part3DivNameYear1"/>
      <w:permStart w:id="248" w:edGrp="everyone"/>
      <w:r>
        <w:rPr>
          <w:rFonts w:hint="eastAsia" w:ascii="仿宋_GB2312" w:hAnsi="宋体" w:eastAsia="仿宋_GB2312" w:cs="宋体"/>
          <w:b/>
          <w:sz w:val="36"/>
          <w:szCs w:val="36"/>
        </w:rPr>
        <w:t>广东省湛江市雷州市纪家中学</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bookmarkStart w:id="25" w:name="PO_part3A1Year1"/>
      <w:permStart w:id="249" w:edGrp="everyone"/>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广东省湛江市雷州市纪家中学</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bookmarkStart w:id="27" w:name="PO_part3A1B1Amount1"/>
      <w:permStart w:id="251" w:edGrp="everyone"/>
      <w:r>
        <w:rPr>
          <w:rFonts w:ascii="仿宋_GB2312" w:hAnsi="宋体" w:eastAsia="仿宋_GB2312" w:cs="宋体"/>
          <w:sz w:val="32"/>
          <w:szCs w:val="32"/>
        </w:rPr>
        <w:t>1597.22</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bookmarkStart w:id="28" w:name="PO_part3A1B1Amount2"/>
      <w:permStart w:id="252" w:edGrp="everyone"/>
      <w:r>
        <w:rPr>
          <w:rFonts w:ascii="仿宋_GB2312" w:hAnsi="宋体" w:eastAsia="仿宋_GB2312" w:cs="宋体"/>
          <w:sz w:val="32"/>
          <w:szCs w:val="32"/>
        </w:rPr>
        <w:t>1597.22</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permStart w:id="253" w:edGrp="everyone"/>
      <w:bookmarkStart w:id="29" w:name="PO_part3A1B1C1Amount1"/>
      <w:r>
        <w:rPr>
          <w:rFonts w:ascii="仿宋_GB2312" w:hAnsi="宋体" w:eastAsia="仿宋_GB2312" w:cs="宋体"/>
          <w:sz w:val="32"/>
          <w:szCs w:val="32"/>
        </w:rPr>
        <w:t>1597.22</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permStart w:id="254" w:edGrp="everyone"/>
      <w:bookmarkStart w:id="30" w:name="PO_part3A1B1C1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28.69万元，增长1.8%，主要变动情况：……</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bookmarkStart w:id="32" w:name="PO_part3A1B1C2IncPercentIncAmount1"/>
      <w:permStart w:id="256" w:edGrp="everyone"/>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permStart w:id="257" w:edGrp="everyone"/>
      <w:bookmarkStart w:id="33" w:name="PO_part3A1B1C3Amount1"/>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bookmarkStart w:id="34" w:name="PO_part3A1B1C3IncPercentIncAmount1"/>
      <w:permStart w:id="258" w:edGrp="everyone"/>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permStart w:id="259" w:edGrp="everyone"/>
      <w:bookmarkStart w:id="35" w:name="PO_part3A1B1C4Amount1"/>
      <w:r>
        <w:rPr>
          <w:rFonts w:ascii="仿宋_GB2312" w:hAnsi="宋体" w:eastAsia="仿宋_GB2312" w:cs="宋体"/>
          <w:sz w:val="32"/>
          <w:szCs w:val="32"/>
        </w:rPr>
        <w:t>0</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bookmarkStart w:id="36" w:name="PO_part3A1B1C4IncPercentIncAmount1"/>
      <w:permStart w:id="260" w:edGrp="everyone"/>
      <w:r>
        <w:rPr>
          <w:rFonts w:hint="eastAsia" w:ascii="仿宋_GB2312" w:hAnsi="宋体" w:eastAsia="仿宋_GB2312" w:cs="宋体"/>
          <w:sz w:val="32"/>
          <w:szCs w:val="32"/>
        </w:rPr>
        <w:t>与上年决算数持平。</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permStart w:id="261" w:edGrp="everyone"/>
      <w:bookmarkStart w:id="37" w:name="PO_part3A1B1C5Amount1"/>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permStart w:id="262" w:edGrp="everyone"/>
      <w:bookmarkStart w:id="38" w:name="PO_part3A1B1C5IncPercentIncAmount1"/>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bookmarkStart w:id="39" w:name="PO_part3A1B1C6Amount1"/>
      <w:permStart w:id="263" w:edGrp="everyone"/>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bookmarkStart w:id="40" w:name="PO_part3A1B1C6IncPercentIncAmount1"/>
      <w:permStart w:id="264" w:edGrp="everyone"/>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bookmarkStart w:id="41" w:name="PO_part3A1B1C7Amount1"/>
      <w:permStart w:id="265" w:edGrp="everyone"/>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permStart w:id="266" w:edGrp="everyone"/>
      <w:bookmarkStart w:id="42" w:name="PO_part3A1B1C7IncPercentIncAmount1"/>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广东省湛江市雷州市纪家中学</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bookmarkStart w:id="44" w:name="PO_part3A1B2Amount1"/>
      <w:permStart w:id="268" w:edGrp="everyone"/>
      <w:r>
        <w:rPr>
          <w:rFonts w:ascii="仿宋_GB2312" w:hAnsi="宋体" w:eastAsia="仿宋_GB2312" w:cs="宋体"/>
          <w:sz w:val="32"/>
          <w:szCs w:val="32"/>
        </w:rPr>
        <w:t>1597.22</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permStart w:id="269" w:edGrp="everyone"/>
      <w:bookmarkStart w:id="45" w:name="PO_part3A1B2Amount2"/>
      <w:r>
        <w:rPr>
          <w:rFonts w:ascii="仿宋_GB2312" w:hAnsi="宋体" w:eastAsia="仿宋_GB2312" w:cs="宋体"/>
          <w:sz w:val="32"/>
          <w:szCs w:val="32"/>
        </w:rPr>
        <w:t>1597.22</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bookmarkStart w:id="46" w:name="PO_part3A1B2C1Amount1"/>
      <w:permStart w:id="270" w:edGrp="everyone"/>
      <w:r>
        <w:rPr>
          <w:rFonts w:ascii="仿宋_GB2312" w:hAnsi="宋体" w:eastAsia="仿宋_GB2312" w:cs="宋体"/>
          <w:sz w:val="32"/>
          <w:szCs w:val="32"/>
        </w:rPr>
        <w:t>1514.23</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bookmarkStart w:id="47" w:name="PO_part3A1B2C1IncPercentIncAmount1"/>
      <w:permStart w:id="271" w:edGrp="everyone"/>
      <w:r>
        <w:rPr>
          <w:rFonts w:hint="eastAsia" w:ascii="仿宋_GB2312" w:hAnsi="宋体" w:eastAsia="仿宋_GB2312" w:cs="宋体"/>
          <w:sz w:val="32"/>
          <w:szCs w:val="32"/>
        </w:rPr>
        <w:t>比上年决算数增加</w:t>
      </w:r>
      <w:r>
        <w:rPr>
          <w:rFonts w:ascii="仿宋_GB2312" w:hAnsi="宋体" w:eastAsia="仿宋_GB2312" w:cs="宋体"/>
          <w:sz w:val="32"/>
          <w:szCs w:val="32"/>
        </w:rPr>
        <w:t>48.83万元，</w:t>
      </w:r>
      <w:bookmarkStart w:id="138" w:name="_GoBack"/>
      <w:r>
        <w:rPr>
          <w:rFonts w:ascii="仿宋_GB2312" w:hAnsi="宋体" w:eastAsia="仿宋_GB2312" w:cs="宋体"/>
          <w:sz w:val="32"/>
          <w:szCs w:val="32"/>
        </w:rPr>
        <w:t>增长3.3%，主要变动情况：</w:t>
      </w:r>
      <w:r>
        <w:rPr>
          <w:rFonts w:hint="eastAsia" w:ascii="仿宋_GB2312" w:hAnsi="宋体" w:eastAsia="仿宋_GB2312" w:cs="宋体"/>
          <w:sz w:val="32"/>
          <w:szCs w:val="32"/>
        </w:rPr>
        <w:t>物价上升，配电费多</w:t>
      </w:r>
      <w:r>
        <w:rPr>
          <w:rFonts w:hint="eastAsia" w:ascii="仿宋_GB2312" w:hAnsi="宋体" w:eastAsia="仿宋_GB2312" w:cs="宋体"/>
          <w:sz w:val="32"/>
          <w:szCs w:val="32"/>
          <w:lang w:eastAsia="zh-CN"/>
        </w:rPr>
        <w:t>等</w:t>
      </w:r>
      <w:permEnd w:id="271"/>
      <w:r>
        <w:rPr>
          <w:rFonts w:hint="eastAsia" w:ascii="仿宋_GB2312" w:hAnsi="宋体" w:eastAsia="仿宋_GB2312" w:cs="宋体"/>
          <w:sz w:val="32"/>
          <w:szCs w:val="32"/>
        </w:rPr>
        <w:t xml:space="preserve"> </w:t>
      </w:r>
      <w:bookmarkEnd w:id="47"/>
    </w:p>
    <w:bookmarkEnd w:id="138"/>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permStart w:id="272" w:edGrp="everyone"/>
      <w:bookmarkStart w:id="48" w:name="PO_part3A1B2C2Amount1"/>
      <w:r>
        <w:rPr>
          <w:rFonts w:ascii="仿宋_GB2312" w:hAnsi="宋体" w:eastAsia="仿宋_GB2312" w:cs="宋体"/>
          <w:sz w:val="32"/>
          <w:szCs w:val="32"/>
        </w:rPr>
        <w:t>82.98</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bookmarkStart w:id="49" w:name="PO_part3A1B2C2IncPercentIncAmount1"/>
      <w:permStart w:id="273" w:edGrp="everyone"/>
      <w:r>
        <w:rPr>
          <w:rFonts w:hint="eastAsia" w:ascii="仿宋_GB2312" w:hAnsi="宋体" w:eastAsia="仿宋_GB2312" w:cs="宋体"/>
          <w:sz w:val="32"/>
          <w:szCs w:val="32"/>
        </w:rPr>
        <w:t>比上年决算数减少</w:t>
      </w:r>
      <w:r>
        <w:rPr>
          <w:rFonts w:ascii="仿宋_GB2312" w:hAnsi="宋体" w:eastAsia="仿宋_GB2312" w:cs="宋体"/>
          <w:sz w:val="32"/>
          <w:szCs w:val="32"/>
        </w:rPr>
        <w:t>20.15万元，下降19.5%，主要变动情况：</w:t>
      </w:r>
      <w:r>
        <w:rPr>
          <w:rFonts w:hint="eastAsia" w:ascii="仿宋_GB2312" w:hAnsi="宋体" w:eastAsia="仿宋_GB2312" w:cs="宋体"/>
          <w:sz w:val="32"/>
          <w:szCs w:val="32"/>
          <w:lang w:eastAsia="zh-CN"/>
        </w:rPr>
        <w:t>节约开支，没有会议费等。</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permStart w:id="274" w:edGrp="everyone"/>
      <w:bookmarkStart w:id="50" w:name="PO_part3A1B2C3Amount1"/>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permStart w:id="275" w:edGrp="everyone"/>
      <w:bookmarkStart w:id="51" w:name="PO_part3A1B2C3IncPercentIncAmount1"/>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permStart w:id="276" w:edGrp="everyone"/>
      <w:bookmarkStart w:id="52" w:name="PO_part3A1B2C4Amount1"/>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permStart w:id="277" w:edGrp="everyone"/>
      <w:bookmarkStart w:id="53" w:name="PO_part3A1B2C4IncPercentIncAmount1"/>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permStart w:id="278" w:edGrp="everyone"/>
      <w:bookmarkStart w:id="54" w:name="PO_part3A1B2C5Amount1"/>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permStart w:id="279" w:edGrp="everyone"/>
      <w:bookmarkStart w:id="55" w:name="PO_part3A1B2C5IncPercentIncAmount1"/>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80" w:edGrp="everyone"/>
      <w:bookmarkStart w:id="56" w:name="PO_part3A2Year1"/>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permStart w:id="281" w:edGrp="everyone"/>
      <w:bookmarkStart w:id="57" w:name="PO_part3A2B1Year1"/>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广东省湛江市雷州市纪家中学</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bookmarkStart w:id="59" w:name="PO_part3A2B1C1TotalAmount1"/>
      <w:permStart w:id="283" w:edGrp="everyone"/>
      <w:r>
        <w:rPr>
          <w:rFonts w:ascii="仿宋_GB2312" w:hAnsi="宋体" w:eastAsia="仿宋_GB2312" w:cs="宋体"/>
          <w:sz w:val="32"/>
          <w:szCs w:val="32"/>
        </w:rPr>
        <w:t>1597.22</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bookmarkStart w:id="60" w:name="PO_part3A2B1C1Amount1"/>
      <w:permStart w:id="284" w:edGrp="everyone"/>
      <w:r>
        <w:rPr>
          <w:rFonts w:ascii="仿宋_GB2312" w:hAnsi="宋体" w:eastAsia="仿宋_GB2312" w:cs="宋体"/>
          <w:sz w:val="32"/>
          <w:szCs w:val="32"/>
        </w:rPr>
        <w:t>1597.22</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permStart w:id="285" w:edGrp="everyone"/>
      <w:bookmarkStart w:id="61" w:name="PO_part3A2B1C1IncAmount1"/>
      <w:r>
        <w:rPr>
          <w:rFonts w:hint="eastAsia" w:ascii="仿宋_GB2312" w:hAnsi="宋体" w:eastAsia="仿宋_GB2312" w:cs="宋体"/>
          <w:sz w:val="32"/>
          <w:szCs w:val="32"/>
        </w:rPr>
        <w:t>增加</w:t>
      </w:r>
      <w:r>
        <w:rPr>
          <w:rFonts w:ascii="仿宋_GB2312" w:hAnsi="宋体" w:eastAsia="仿宋_GB2312" w:cs="宋体"/>
          <w:sz w:val="32"/>
          <w:szCs w:val="32"/>
        </w:rPr>
        <w:t>28.69</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permStart w:id="286" w:edGrp="everyone"/>
      <w:bookmarkStart w:id="62" w:name="PO_part3A2B1C1IncPercent1"/>
      <w:r>
        <w:rPr>
          <w:rFonts w:hint="eastAsia" w:ascii="仿宋_GB2312" w:hAnsi="宋体" w:eastAsia="仿宋_GB2312" w:cs="宋体"/>
          <w:sz w:val="32"/>
          <w:szCs w:val="32"/>
        </w:rPr>
        <w:t>增长</w:t>
      </w:r>
      <w:r>
        <w:rPr>
          <w:rFonts w:ascii="仿宋_GB2312" w:hAnsi="宋体" w:eastAsia="仿宋_GB2312" w:cs="宋体"/>
          <w:sz w:val="32"/>
          <w:szCs w:val="32"/>
        </w:rPr>
        <w:t>1.8%；主要变动情况：</w:t>
      </w:r>
      <w:r>
        <w:rPr>
          <w:rFonts w:hint="eastAsia" w:ascii="仿宋_GB2312" w:hAnsi="宋体" w:eastAsia="仿宋_GB2312" w:cs="宋体"/>
          <w:sz w:val="32"/>
          <w:szCs w:val="32"/>
          <w:lang w:eastAsia="zh-CN"/>
        </w:rPr>
        <w:t>物价提升，办公、专用车辆费提高。</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bookmarkStart w:id="63" w:name="PO_part3A2B1C2Amount1"/>
      <w:permStart w:id="287" w:edGrp="everyone"/>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permStart w:id="288" w:edGrp="everyone"/>
      <w:bookmarkStart w:id="64" w:name="PO_part3A2B1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bookmarkStart w:id="65" w:name="PO_part3A2B1C2IncPercent1"/>
      <w:permStart w:id="289" w:edGrp="everyone"/>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90" w:edGrp="everyone"/>
      <w:bookmarkStart w:id="66" w:name="PO_part3A2B2Year1"/>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广东省湛江市雷州市纪家中学</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permStart w:id="292" w:edGrp="everyone"/>
      <w:bookmarkStart w:id="68" w:name="PO_part3A2B2C1TotalAmount1"/>
      <w:r>
        <w:rPr>
          <w:rFonts w:ascii="仿宋_GB2312" w:hAnsi="宋体" w:eastAsia="仿宋_GB2312" w:cs="宋体"/>
          <w:sz w:val="32"/>
          <w:szCs w:val="32"/>
        </w:rPr>
        <w:t>1597.22</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bookmarkStart w:id="69" w:name="PO_part3A2B2C1Amount1"/>
      <w:permStart w:id="293" w:edGrp="everyone"/>
      <w:r>
        <w:rPr>
          <w:rFonts w:ascii="仿宋_GB2312" w:hAnsi="宋体" w:eastAsia="仿宋_GB2312" w:cs="宋体"/>
          <w:sz w:val="32"/>
          <w:szCs w:val="32"/>
        </w:rPr>
        <w:t>1597.22</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bookmarkStart w:id="70" w:name="PO_part3A2B2C1IncAmount1"/>
      <w:permStart w:id="294" w:edGrp="everyone"/>
      <w:r>
        <w:rPr>
          <w:rFonts w:hint="eastAsia" w:ascii="仿宋_GB2312" w:hAnsi="宋体" w:eastAsia="仿宋_GB2312" w:cs="宋体"/>
          <w:sz w:val="32"/>
          <w:szCs w:val="32"/>
        </w:rPr>
        <w:t>增加</w:t>
      </w:r>
      <w:r>
        <w:rPr>
          <w:rFonts w:ascii="仿宋_GB2312" w:hAnsi="宋体" w:eastAsia="仿宋_GB2312" w:cs="宋体"/>
          <w:sz w:val="32"/>
          <w:szCs w:val="32"/>
        </w:rPr>
        <w:t>704.41</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permStart w:id="295" w:edGrp="everyone"/>
      <w:bookmarkStart w:id="71" w:name="PO_part3A2B2C1IncPercent1"/>
      <w:r>
        <w:rPr>
          <w:rFonts w:hint="eastAsia" w:ascii="仿宋_GB2312" w:hAnsi="宋体" w:eastAsia="仿宋_GB2312" w:cs="宋体"/>
          <w:sz w:val="32"/>
          <w:szCs w:val="32"/>
        </w:rPr>
        <w:t>增长</w:t>
      </w:r>
      <w:r>
        <w:rPr>
          <w:rFonts w:ascii="仿宋_GB2312" w:hAnsi="宋体" w:eastAsia="仿宋_GB2312" w:cs="宋体"/>
          <w:sz w:val="32"/>
          <w:szCs w:val="32"/>
        </w:rPr>
        <w:t>78.9%；主要变动情况：</w:t>
      </w:r>
      <w:r>
        <w:rPr>
          <w:rFonts w:hint="eastAsia" w:ascii="仿宋_GB2312" w:hAnsi="宋体" w:eastAsia="仿宋_GB2312" w:cs="宋体"/>
          <w:sz w:val="32"/>
          <w:szCs w:val="32"/>
          <w:lang w:eastAsia="zh-CN"/>
        </w:rPr>
        <w:t>疫情影响，各项费用增加。</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bookmarkStart w:id="72" w:name="PO_part3A2B2C2Amount1"/>
      <w:permStart w:id="296" w:edGrp="everyone"/>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permStart w:id="297" w:edGrp="everyone"/>
      <w:bookmarkStart w:id="73" w:name="PO_part3A2B2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bookmarkStart w:id="74" w:name="PO_part3A2B2C2IncPercent1"/>
      <w:permStart w:id="298" w:edGrp="everyone"/>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广东省湛江市雷州市纪家中学</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bookmarkStart w:id="77" w:name="PO_part3A3B1C1Amount1"/>
      <w:permStart w:id="301" w:edGrp="everyone"/>
      <w:r>
        <w:rPr>
          <w:rFonts w:ascii="仿宋_GB2312" w:hAnsi="宋体" w:eastAsia="仿宋_GB2312" w:cs="宋体"/>
          <w:sz w:val="32"/>
          <w:szCs w:val="32"/>
        </w:rPr>
        <w:t>1.71</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bookmarkStart w:id="78" w:name="PO_part3A3B1C1Amount2"/>
      <w:permStart w:id="302" w:edGrp="everyone"/>
      <w:r>
        <w:rPr>
          <w:rFonts w:ascii="仿宋_GB2312" w:hAnsi="宋体" w:eastAsia="仿宋_GB2312" w:cs="宋体"/>
          <w:sz w:val="32"/>
          <w:szCs w:val="32"/>
        </w:rPr>
        <w:t>1.71</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bookmarkStart w:id="79" w:name="PO_part3A3B1C1Percent1"/>
      <w:permStart w:id="303" w:edGrp="everyone"/>
      <w:r>
        <w:rPr>
          <w:rFonts w:ascii="仿宋_GB2312" w:hAnsi="宋体" w:eastAsia="仿宋_GB2312" w:cs="宋体"/>
          <w:sz w:val="32"/>
          <w:szCs w:val="32"/>
        </w:rPr>
        <w:t>100.0%</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bookmarkStart w:id="80" w:name="PO_part3A3B1C1qzAmount1"/>
      <w:permStart w:id="304" w:edGrp="everyone"/>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bookmarkStart w:id="81" w:name="PO_part3A3B1C1qzysAmount1"/>
      <w:permStart w:id="305" w:edGrp="everyone"/>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permStart w:id="306" w:edGrp="everyone"/>
      <w:bookmarkStart w:id="82" w:name="PO_part3A3B1C1qzPercent1"/>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permStart w:id="307" w:edGrp="everyone"/>
      <w:bookmarkStart w:id="83" w:name="PO_part3A3B1C1qzAmount2"/>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bookmarkStart w:id="84" w:name="PO_part3A3B1C1qzysAmount2"/>
      <w:permStart w:id="308" w:edGrp="everyone"/>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bookmarkStart w:id="85" w:name="PO_part3A3B1C1qzPercent2"/>
      <w:permStart w:id="309" w:edGrp="everyone"/>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permStart w:id="310" w:edGrp="everyone"/>
      <w:bookmarkStart w:id="86" w:name="PO_part3A3B1C1qzAmount3"/>
      <w:r>
        <w:rPr>
          <w:rFonts w:ascii="仿宋_GB2312" w:hAnsi="宋体" w:eastAsia="仿宋_GB2312" w:cs="宋体"/>
          <w:sz w:val="32"/>
          <w:szCs w:val="32"/>
        </w:rPr>
        <w:t>1.71</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bookmarkStart w:id="87" w:name="PO_part3A3B1C1qzysAmount3"/>
      <w:permStart w:id="311" w:edGrp="everyone"/>
      <w:r>
        <w:rPr>
          <w:rFonts w:ascii="仿宋_GB2312" w:hAnsi="宋体" w:eastAsia="仿宋_GB2312" w:cs="宋体"/>
          <w:sz w:val="32"/>
          <w:szCs w:val="32"/>
        </w:rPr>
        <w:t>1.71</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bookmarkStart w:id="88" w:name="PO_part3A3B1C1qzPercent3"/>
      <w:permStart w:id="312" w:edGrp="everyone"/>
      <w:r>
        <w:rPr>
          <w:rFonts w:ascii="仿宋_GB2312" w:hAnsi="宋体" w:eastAsia="仿宋_GB2312" w:cs="宋体"/>
          <w:sz w:val="32"/>
          <w:szCs w:val="32"/>
        </w:rPr>
        <w:t>100.0%</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permStart w:id="314" w:edGrp="everyone"/>
      <w:bookmarkStart w:id="90" w:name="PO_part3A3B1C1Diff1"/>
      <w:r>
        <w:rPr>
          <w:rFonts w:hint="eastAsia" w:ascii="仿宋_GB2312" w:hAnsi="宋体" w:eastAsia="仿宋_GB2312" w:cs="宋体"/>
          <w:sz w:val="32"/>
          <w:szCs w:val="32"/>
        </w:rPr>
        <w:t>等于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permStart w:id="315" w:edGrp="everyone"/>
      <w:bookmarkStart w:id="91" w:name="PO_part3A3B1C1DiffReason1"/>
      <w:r>
        <w:rPr>
          <w:rFonts w:hint="eastAsia" w:ascii="仿宋_GB2312" w:hAnsi="宋体" w:eastAsia="仿宋_GB2312" w:cs="宋体"/>
          <w:sz w:val="32"/>
          <w:szCs w:val="32"/>
        </w:rPr>
        <w:t>（注：可以表述为：认真贯彻落实中央“八项规定”精神和厉行节约的要求，从严控制“三公”经费开支，全年实际支出比预算有所节约；等）</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permStart w:id="317" w:edGrp="everyone"/>
      <w:bookmarkStart w:id="93" w:name="PO_part3A3B2Amount1"/>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permStart w:id="318" w:edGrp="everyone"/>
      <w:bookmarkStart w:id="94" w:name="PO_part3A3B2Percent1"/>
      <w:r>
        <w:rPr>
          <w:rFonts w:ascii="仿宋_GB2312" w:hAnsi="宋体" w:eastAsia="仿宋_GB2312" w:cs="宋体"/>
          <w:sz w:val="32"/>
          <w:szCs w:val="32"/>
        </w:rPr>
        <w:t>xx%</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permStart w:id="319" w:edGrp="everyone"/>
      <w:bookmarkStart w:id="95" w:name="PO_part3A3B2Amount2"/>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1.71万元，占100.0%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permStart w:id="321" w:edGrp="everyone"/>
      <w:bookmarkStart w:id="97" w:name="PO_part3A3B2C1Amount1"/>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permStart w:id="322" w:edGrp="everyone"/>
      <w:bookmarkStart w:id="98" w:name="PO_part3A3B2C1JgType1"/>
      <w:r>
        <w:rPr>
          <w:rFonts w:hint="eastAsia" w:ascii="仿宋_GB2312" w:hAnsi="宋体" w:eastAsia="仿宋_GB2312" w:cs="宋体"/>
          <w:sz w:val="32"/>
          <w:szCs w:val="32"/>
        </w:rPr>
        <w:t>局（部、委、办）机关及下属</w:t>
      </w:r>
      <w:r>
        <w:rPr>
          <w:rFonts w:hint="eastAsia" w:ascii="仿宋_GB2312" w:hAnsi="宋体" w:eastAsia="仿宋_GB2312" w:cs="宋体"/>
          <w:sz w:val="32"/>
          <w:szCs w:val="32"/>
          <w:lang w:val="en-US" w:eastAsia="zh-CN"/>
        </w:rPr>
        <w:t>0</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permStart w:id="323" w:edGrp="everyone"/>
      <w:bookmarkStart w:id="99" w:name="PO_part3A3B2C1JgcgCount1"/>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bookmarkStart w:id="100" w:name="PO_part3A3B2C1JgcgManCount1"/>
      <w:permStart w:id="324" w:edGrp="everyone"/>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permStart w:id="325" w:edGrp="everyone"/>
      <w:bookmarkStart w:id="101" w:name="PO_part3A3B2C1D1Meeting1"/>
      <w:r>
        <w:rPr>
          <w:rFonts w:hint="eastAsia" w:ascii="仿宋_GB2312" w:hAnsi="宋体" w:eastAsia="仿宋_GB2312" w:cs="宋体"/>
          <w:sz w:val="32"/>
          <w:szCs w:val="32"/>
          <w:lang w:eastAsia="zh-CN"/>
        </w:rPr>
        <w:t>没有开支</w:t>
      </w:r>
      <w:r>
        <w:rPr>
          <w:rFonts w:hint="eastAsia" w:ascii="仿宋_GB2312" w:hAnsi="宋体" w:eastAsia="仿宋_GB2312" w:cs="宋体"/>
          <w:sz w:val="32"/>
          <w:szCs w:val="32"/>
        </w:rPr>
        <w:t>。</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permStart w:id="326" w:edGrp="everyone"/>
      <w:bookmarkStart w:id="102" w:name="PO_part3A3B2C2Amount1"/>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permStart w:id="327" w:edGrp="everyone"/>
      <w:bookmarkStart w:id="103" w:name="PO_part3A3B2C2D1Amount1"/>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bookmarkStart w:id="104" w:name="PO_part3A3B2C2D1Year1"/>
      <w:permStart w:id="328" w:edGrp="everyone"/>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bookmarkStart w:id="105" w:name="PO_part3A3B2C2D1CarCount1"/>
      <w:permStart w:id="329" w:edGrp="everyone"/>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bookmarkStart w:id="106" w:name="PO_part3A3B2C2D2Amount1"/>
      <w:permStart w:id="330" w:edGrp="everyone"/>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年局（部、委、办）机关及下属</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bookmarkStart w:id="108" w:name="PO_part3A3B2C2D2CarCount1"/>
      <w:permStart w:id="332" w:edGrp="everyone"/>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bookmarkStart w:id="109" w:name="PO_part3A3B2C2D2Use1"/>
      <w:permStart w:id="333" w:edGrp="everyone"/>
      <w:r>
        <w:rPr>
          <w:rFonts w:hint="eastAsia" w:ascii="仿宋_GB2312" w:hAnsi="宋体" w:eastAsia="仿宋_GB2312" w:cs="宋体"/>
          <w:sz w:val="32"/>
          <w:szCs w:val="32"/>
          <w:lang w:eastAsia="zh-CN"/>
        </w:rPr>
        <w:t>没有</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permStart w:id="334" w:edGrp="everyone"/>
      <w:bookmarkStart w:id="110" w:name="PO_part3A3B2C3Amount1"/>
      <w:r>
        <w:rPr>
          <w:rFonts w:ascii="仿宋_GB2312" w:hAnsi="宋体" w:eastAsia="仿宋_GB2312" w:cs="宋体"/>
          <w:sz w:val="32"/>
          <w:szCs w:val="32"/>
        </w:rPr>
        <w:t>1.71</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permStart w:id="335" w:edGrp="everyone"/>
      <w:bookmarkStart w:id="111" w:name="PO_part3A3B2C3Detail1"/>
      <w:r>
        <w:rPr>
          <w:rFonts w:hint="eastAsia" w:ascii="仿宋_GB2312" w:hAnsi="宋体" w:eastAsia="仿宋_GB2312" w:cs="宋体"/>
          <w:sz w:val="32"/>
          <w:szCs w:val="32"/>
          <w:lang w:eastAsia="zh-CN"/>
        </w:rPr>
        <w:t>上级指导工作</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permStart w:id="336" w:edGrp="everyone"/>
      <w:permEnd w:id="336"/>
      <w:bookmarkStart w:id="112" w:name="PO_part3A3B2C3JgType1"/>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bookmarkStart w:id="113" w:name="PO_part3A3B2C3LfztCount1"/>
      <w:permStart w:id="337" w:edGrp="everyone"/>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bookmarkStart w:id="114" w:name="PO_part3A3B2C3LfwbCount1"/>
      <w:permStart w:id="338" w:edGrp="everyone"/>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bookmarkStart w:id="115" w:name="PO_part3A3B2C3GnjdCount1"/>
      <w:permStart w:id="339" w:edGrp="everyone"/>
      <w:r>
        <w:rPr>
          <w:rFonts w:ascii="仿宋_GB2312" w:hAnsi="宋体" w:eastAsia="仿宋_GB2312" w:cs="宋体"/>
          <w:sz w:val="32"/>
          <w:szCs w:val="32"/>
        </w:rPr>
        <w:t>25</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permStart w:id="340" w:edGrp="everyone"/>
      <w:bookmarkStart w:id="116" w:name="PO_part3A3B2C3GnjdManCount1"/>
      <w:r>
        <w:rPr>
          <w:rFonts w:ascii="仿宋_GB2312" w:hAnsi="宋体" w:eastAsia="仿宋_GB2312" w:cs="宋体"/>
          <w:sz w:val="32"/>
          <w:szCs w:val="32"/>
        </w:rPr>
        <w:t>285</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permStart w:id="341" w:edGrp="everyone"/>
      <w:bookmarkStart w:id="117" w:name="PO_part3A3B2C3GnjdInclude1"/>
      <w:r>
        <w:rPr>
          <w:rFonts w:hint="eastAsia" w:ascii="仿宋_GB2312" w:hAnsi="宋体" w:eastAsia="仿宋_GB2312" w:cs="宋体"/>
          <w:sz w:val="32"/>
          <w:szCs w:val="32"/>
        </w:rPr>
        <w:t>主要包括</w:t>
      </w:r>
      <w:r>
        <w:rPr>
          <w:rFonts w:hint="eastAsia" w:ascii="仿宋_GB2312" w:hAnsi="宋体" w:eastAsia="仿宋_GB2312" w:cs="宋体"/>
          <w:sz w:val="32"/>
          <w:szCs w:val="32"/>
          <w:lang w:eastAsia="zh-CN"/>
        </w:rPr>
        <w:t>上级指导工作误餐费等费用</w:t>
      </w:r>
      <w:r>
        <w:rPr>
          <w:rFonts w:hint="eastAsia" w:ascii="仿宋_GB2312" w:hAnsi="宋体" w:eastAsia="仿宋_GB2312" w:cs="宋体"/>
          <w:sz w:val="32"/>
          <w:szCs w:val="32"/>
        </w:rPr>
        <w:t>。</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bookmarkStart w:id="119" w:name="PO_part3A4B1Amount1"/>
      <w:permStart w:id="343" w:edGrp="everyone"/>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permStart w:id="344" w:edGrp="everyone"/>
      <w:bookmarkStart w:id="120" w:name="PO_part3A4B1IncAmount1"/>
      <w:r>
        <w:rPr>
          <w:rFonts w:hint="eastAsia" w:ascii="仿宋_GB2312" w:hAnsi="宋体" w:eastAsia="仿宋_GB2312" w:cs="宋体"/>
          <w:sz w:val="32"/>
          <w:szCs w:val="32"/>
        </w:rPr>
        <w:t>增加（减少）</w:t>
      </w:r>
      <w:r>
        <w:rPr>
          <w:rFonts w:hint="eastAsia" w:ascii="仿宋_GB2312" w:hAnsi="宋体" w:eastAsia="仿宋_GB2312" w:cs="宋体"/>
          <w:sz w:val="32"/>
          <w:szCs w:val="32"/>
          <w:lang w:val="en-US" w:eastAsia="zh-CN"/>
        </w:rPr>
        <w:t>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bookmarkStart w:id="121" w:name="PO_part3A4B1IncPercent1"/>
      <w:permStart w:id="345" w:edGrp="everyone"/>
      <w:r>
        <w:rPr>
          <w:rFonts w:hint="eastAsia" w:ascii="仿宋_GB2312" w:hAnsi="宋体" w:eastAsia="仿宋_GB2312" w:cs="宋体"/>
          <w:sz w:val="32"/>
          <w:szCs w:val="32"/>
        </w:rPr>
        <w:t>增长（降低）</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bookmarkStart w:id="122" w:name="PO_part3A4B1IncReason1"/>
      <w:permStart w:id="346" w:edGrp="everyone"/>
      <w:r>
        <w:rPr>
          <w:rFonts w:hint="eastAsia" w:ascii="仿宋_GB2312" w:hAnsi="宋体" w:eastAsia="仿宋_GB2312" w:cs="宋体"/>
          <w:sz w:val="32"/>
          <w:szCs w:val="32"/>
          <w:lang w:eastAsia="zh-CN"/>
        </w:rPr>
        <w:t>没有费用</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permStart w:id="348" w:edGrp="everyone"/>
      <w:bookmarkStart w:id="124" w:name="PO_part3A4B2Amount1"/>
      <w:r>
        <w:rPr>
          <w:rFonts w:ascii="仿宋_GB2312" w:hAnsi="宋体" w:eastAsia="仿宋_GB2312" w:cs="宋体"/>
          <w:sz w:val="32"/>
          <w:szCs w:val="32"/>
        </w:rPr>
        <w:t>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permStart w:id="349" w:edGrp="everyone"/>
      <w:bookmarkStart w:id="125" w:name="PO_part3A4B2Amount2"/>
      <w:r>
        <w:rPr>
          <w:rFonts w:ascii="仿宋_GB2312" w:hAnsi="宋体" w:eastAsia="仿宋_GB2312" w:cs="宋体"/>
          <w:sz w:val="32"/>
          <w:szCs w:val="32"/>
        </w:rPr>
        <w:t>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bookmarkStart w:id="127" w:name="PO_part3A4B2Amount4"/>
      <w:permStart w:id="351" w:edGrp="everyone"/>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r>
        <w:rPr>
          <w:rFonts w:hint="eastAsia" w:ascii="仿宋_GB2312" w:hAnsi="宋体" w:eastAsia="仿宋_GB2312" w:cs="宋体"/>
          <w:sz w:val="32"/>
          <w:szCs w:val="32"/>
          <w:lang w:eastAsia="zh-CN"/>
        </w:rPr>
        <w:t>没有</w:t>
      </w:r>
      <w:r>
        <w:rPr>
          <w:rFonts w:hint="eastAsia" w:ascii="仿宋_GB2312" w:hAnsi="宋体" w:eastAsia="仿宋_GB2312" w:cs="宋体"/>
          <w:sz w:val="32"/>
          <w:szCs w:val="32"/>
        </w:rPr>
        <w:t>（注：不要求必填，文字表述格式供参考，不要求完全一致）</w:t>
      </w:r>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bookmarkStart w:id="129" w:name="PO_part3A4B3Year1"/>
      <w:permStart w:id="353" w:edGrp="everyone"/>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bookmarkStart w:id="130" w:name="PO_part3A4B3CarCount1"/>
      <w:permStart w:id="354" w:edGrp="everyone"/>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bookmarkStart w:id="131" w:name="PO_part3A4B3DxhbzCarCount1"/>
      <w:permStart w:id="355" w:edGrp="everyone"/>
      <w:r>
        <w:rPr>
          <w:rFonts w:hint="eastAsia" w:ascii="仿宋_GB2312" w:hAnsi="宋体" w:eastAsia="仿宋_GB2312" w:cs="宋体"/>
          <w:sz w:val="32"/>
          <w:szCs w:val="32"/>
          <w:lang w:eastAsia="zh-CN"/>
        </w:rPr>
        <w:t>本单位没有</w:t>
      </w:r>
      <w:r>
        <w:rPr>
          <w:rFonts w:hint="eastAsia" w:ascii="仿宋_GB2312" w:hAnsi="宋体" w:eastAsia="仿宋_GB2312" w:cs="宋体"/>
          <w:sz w:val="32"/>
          <w:szCs w:val="32"/>
        </w:rPr>
        <w:t>;</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bookmarkStart w:id="133" w:name="PO_part3A4B3Money100wCount1"/>
      <w:permStart w:id="357" w:edGrp="everyone"/>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绩效管理工作总体情况。</w:t>
      </w:r>
      <w:bookmarkStart w:id="134" w:name="PO_part3A4B4C1Content1"/>
      <w:permStart w:id="358" w:edGrp="everyone"/>
      <w:r>
        <w:rPr>
          <w:rFonts w:hint="eastAsia" w:ascii="仿宋_GB2312" w:hAnsi="宋体" w:eastAsia="仿宋_GB2312" w:cs="宋体"/>
          <w:sz w:val="32"/>
          <w:szCs w:val="32"/>
        </w:rPr>
        <w:t>根据财政预算管理要求，2019年度我部门组织对</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个一般公共预算项目支出开展绩效自评，其中一级项目</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个，二级项目</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个，共涉及资金</w:t>
      </w:r>
      <w:r>
        <w:rPr>
          <w:rFonts w:hint="eastAsia" w:ascii="仿宋_GB2312" w:hAnsi="宋体" w:eastAsia="仿宋_GB2312" w:cs="宋体"/>
          <w:sz w:val="32"/>
          <w:szCs w:val="32"/>
          <w:lang w:val="en-US" w:eastAsia="zh-CN"/>
        </w:rPr>
        <w:t>19.85</w:t>
      </w:r>
      <w:r>
        <w:rPr>
          <w:rFonts w:hint="eastAsia" w:ascii="仿宋_GB2312" w:hAnsi="宋体" w:eastAsia="仿宋_GB2312" w:cs="宋体"/>
          <w:sz w:val="32"/>
          <w:szCs w:val="32"/>
        </w:rPr>
        <w:t>万元，占一般公共预算项目支出总额的</w:t>
      </w:r>
      <w:r>
        <w:rPr>
          <w:rFonts w:hint="eastAsia" w:ascii="仿宋_GB2312" w:hAnsi="宋体" w:eastAsia="仿宋_GB2312" w:cs="宋体"/>
          <w:sz w:val="32"/>
          <w:szCs w:val="32"/>
          <w:lang w:val="en-US" w:eastAsia="zh-CN"/>
        </w:rPr>
        <w:t>7.51</w:t>
      </w:r>
      <w:r>
        <w:rPr>
          <w:rFonts w:hint="eastAsia" w:ascii="仿宋_GB2312" w:hAnsi="宋体" w:eastAsia="仿宋_GB2312" w:cs="宋体"/>
          <w:sz w:val="32"/>
          <w:szCs w:val="32"/>
        </w:rPr>
        <w:t>%；组织对2019年度</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个政府性基金预算项目开展绩效自评，共涉及资金</w:t>
      </w:r>
      <w:r>
        <w:rPr>
          <w:rFonts w:hint="eastAsia" w:ascii="仿宋_GB2312" w:hAnsi="宋体" w:eastAsia="仿宋_GB2312" w:cs="宋体"/>
          <w:sz w:val="32"/>
          <w:szCs w:val="32"/>
          <w:lang w:val="en-US" w:eastAsia="zh-CN"/>
        </w:rPr>
        <w:t>0.9</w:t>
      </w:r>
      <w:r>
        <w:rPr>
          <w:rFonts w:hint="eastAsia" w:ascii="仿宋_GB2312" w:hAnsi="宋体" w:eastAsia="仿宋_GB2312" w:cs="宋体"/>
          <w:sz w:val="32"/>
          <w:szCs w:val="32"/>
        </w:rPr>
        <w:t>万元，占政府性基金预算项目支出总额的</w:t>
      </w:r>
      <w:r>
        <w:rPr>
          <w:rFonts w:ascii="仿宋_GB2312" w:hAnsi="宋体" w:eastAsia="仿宋_GB2312" w:cs="宋体"/>
          <w:sz w:val="32"/>
          <w:szCs w:val="32"/>
        </w:rPr>
        <w:t>0.05</w:t>
      </w:r>
      <w:r>
        <w:rPr>
          <w:rFonts w:hint="eastAsia" w:ascii="仿宋_GB2312" w:hAnsi="宋体" w:eastAsia="仿宋_GB2312" w:cs="宋体"/>
          <w:sz w:val="32"/>
          <w:szCs w:val="32"/>
        </w:rPr>
        <w:t>%。主要项目绩效自评情况：</w:t>
      </w:r>
    </w:p>
    <w:p>
      <w:pPr>
        <w:snapToGrid w:val="0"/>
        <w:spacing w:line="58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共组织对‘</w:t>
      </w:r>
      <w:r>
        <w:rPr>
          <w:rFonts w:hint="eastAsia" w:ascii="仿宋_GB2312" w:hAnsi="宋体" w:eastAsia="仿宋_GB2312" w:cs="宋体"/>
          <w:sz w:val="32"/>
          <w:szCs w:val="32"/>
          <w:lang w:eastAsia="zh-CN"/>
        </w:rPr>
        <w:t>邮电费</w:t>
      </w:r>
      <w:r>
        <w:rPr>
          <w:rFonts w:hint="eastAsia" w:ascii="仿宋_GB2312" w:hAnsi="宋体" w:eastAsia="仿宋_GB2312" w:cs="宋体"/>
          <w:sz w:val="32"/>
          <w:szCs w:val="32"/>
        </w:rPr>
        <w:t>’‘</w:t>
      </w:r>
      <w:r>
        <w:rPr>
          <w:rFonts w:hint="eastAsia"/>
        </w:rPr>
        <w:t xml:space="preserve"> </w:t>
      </w:r>
      <w:r>
        <w:rPr>
          <w:rFonts w:hint="eastAsia" w:ascii="仿宋_GB2312" w:hAnsi="宋体" w:eastAsia="仿宋_GB2312" w:cs="宋体"/>
          <w:sz w:val="32"/>
          <w:szCs w:val="32"/>
        </w:rPr>
        <w:t>印刷费’等2个项目开展了重点绩效评价（如有），涉及一般公共预算支出</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1.23万元，政府性基金预算支出0万元。</w:t>
      </w:r>
      <w:r>
        <w:rPr>
          <w:rFonts w:ascii="仿宋_GB2312" w:hAnsi="宋体" w:eastAsia="仿宋_GB2312" w:cs="宋体"/>
          <w:sz w:val="32"/>
          <w:szCs w:val="32"/>
        </w:rPr>
        <w:t>认真贯彻落实中央“八项规定”精神和厉行节约的要求，从严控制“三公”经费开支，全年实际支出比预算有所节约</w:t>
      </w:r>
      <w:r>
        <w:rPr>
          <w:rFonts w:hint="eastAsia" w:ascii="仿宋_GB2312" w:hAnsi="宋体" w:eastAsia="仿宋_GB2312" w:cs="宋体"/>
          <w:sz w:val="32"/>
          <w:szCs w:val="32"/>
        </w:rPr>
        <w:t>。</w:t>
      </w:r>
    </w:p>
    <w:permEnd w:id="358"/>
    <w:p>
      <w:pPr>
        <w:ind w:firstLine="643" w:firstLineChars="200"/>
        <w:rPr>
          <w:rFonts w:ascii="仿宋_GB2312" w:hAnsi="宋体" w:eastAsia="仿宋_GB2312" w:cs="宋体"/>
          <w:b/>
          <w:bCs/>
          <w:sz w:val="32"/>
          <w:szCs w:val="32"/>
        </w:rPr>
      </w:pPr>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各部门应将绩效自评结果随同决算向社会公开。按照如下格式说明：我部门今年开展了部门整体支出及各个项目绩效自评。</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部门整体支出绩效自评综述：根据年初设定的绩效目标，部门整体支出绩效自评得分为98分。部门整体支出目标实现程度及绩效：一是符合实际；二是合理开支。发现的问题及原因：一是自查自律；二是与人家比较。下一步改进措施：一是要合实际；二是多自查自律。（注：“绩效评</w:t>
      </w:r>
      <w:r>
        <w:rPr>
          <w:rFonts w:hint="eastAsia" w:ascii="仿宋_GB2312" w:hAnsi="宋体" w:eastAsia="仿宋_GB2312"/>
          <w:sz w:val="32"/>
          <w:szCs w:val="32"/>
        </w:rPr>
        <w:t>结果</w:t>
      </w:r>
      <w:r>
        <w:rPr>
          <w:rFonts w:hint="eastAsia" w:ascii="仿宋_GB2312" w:hAnsi="宋体" w:eastAsia="仿宋_GB2312" w:cs="宋体"/>
          <w:sz w:val="32"/>
          <w:szCs w:val="32"/>
        </w:rPr>
        <w:t xml:space="preserve">”要求必填） </w:t>
      </w:r>
    </w:p>
    <w:permEnd w:id="359"/>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r>
        <w:rPr>
          <w:rFonts w:hint="eastAsia" w:ascii="仿宋_GB2312" w:hAnsi="宋体" w:eastAsia="仿宋_GB2312" w:cs="宋体"/>
          <w:b/>
          <w:sz w:val="32"/>
          <w:szCs w:val="32"/>
        </w:rPr>
        <w:t>以省级部门为主体开展的重点绩效评价结果（如有）</w:t>
      </w:r>
      <w:r>
        <w:rPr>
          <w:rFonts w:hint="eastAsia" w:ascii="仿宋_GB2312" w:hAnsi="宋体" w:eastAsia="仿宋_GB2312" w:cs="宋体"/>
          <w:sz w:val="32"/>
          <w:szCs w:val="32"/>
        </w:rPr>
        <w:t>省级部门如有委托第三方机构开展重点绩效评价，应将开展的重点绩效评价报告向社会公开。（注：“以省级部门为主体开展的项目绩效评价报告”不要求必填）</w:t>
      </w:r>
      <w:permEnd w:id="360"/>
      <w:r>
        <w:rPr>
          <w:rFonts w:hint="eastAsia" w:ascii="仿宋_GB2312" w:hAnsi="宋体" w:eastAsia="仿宋_GB2312" w:cs="宋体"/>
          <w:bCs/>
          <w:sz w:val="32"/>
          <w:szCs w:val="32"/>
        </w:rPr>
        <w:t xml:space="preserve"> </w:t>
      </w:r>
      <w:bookmarkEnd w:id="136"/>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8</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NotTrackMoves/>
  <w:documentProtection w:edit="readOnly" w:enforcement="1" w:cryptProviderType="rsaFull" w:cryptAlgorithmClass="hash" w:cryptAlgorithmType="typeAny" w:cryptAlgorithmSid="4" w:cryptSpinCount="100000" w:hash="kIELuiV+O7jeayLaCOg8PTB0/XQ=" w:salt="QBBa2T+IMdM2ktMRV5g1qg=="/>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6943"/>
    <w:rsid w:val="000B1954"/>
    <w:rsid w:val="000B37BA"/>
    <w:rsid w:val="000C16D2"/>
    <w:rsid w:val="000C73E3"/>
    <w:rsid w:val="000D670D"/>
    <w:rsid w:val="000D7E1C"/>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62BA"/>
    <w:rsid w:val="0013500A"/>
    <w:rsid w:val="00136C77"/>
    <w:rsid w:val="00143F6E"/>
    <w:rsid w:val="001457FA"/>
    <w:rsid w:val="00147A6F"/>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202B35"/>
    <w:rsid w:val="00203EE5"/>
    <w:rsid w:val="0020626D"/>
    <w:rsid w:val="00206A40"/>
    <w:rsid w:val="00206A4B"/>
    <w:rsid w:val="00210E1A"/>
    <w:rsid w:val="00210F32"/>
    <w:rsid w:val="002138FB"/>
    <w:rsid w:val="00215E55"/>
    <w:rsid w:val="00217212"/>
    <w:rsid w:val="00217D64"/>
    <w:rsid w:val="00220303"/>
    <w:rsid w:val="002205CA"/>
    <w:rsid w:val="002249DD"/>
    <w:rsid w:val="002314D6"/>
    <w:rsid w:val="00231BFC"/>
    <w:rsid w:val="00232072"/>
    <w:rsid w:val="00236898"/>
    <w:rsid w:val="00237011"/>
    <w:rsid w:val="00240CB4"/>
    <w:rsid w:val="0024315A"/>
    <w:rsid w:val="00245F28"/>
    <w:rsid w:val="0025766C"/>
    <w:rsid w:val="00260F41"/>
    <w:rsid w:val="00264C98"/>
    <w:rsid w:val="00276369"/>
    <w:rsid w:val="00276B35"/>
    <w:rsid w:val="002835BF"/>
    <w:rsid w:val="002A3A16"/>
    <w:rsid w:val="002A4C73"/>
    <w:rsid w:val="002A7B9D"/>
    <w:rsid w:val="002B1D8E"/>
    <w:rsid w:val="002B6E27"/>
    <w:rsid w:val="002C3C2E"/>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312B7"/>
    <w:rsid w:val="0033354B"/>
    <w:rsid w:val="00335FF0"/>
    <w:rsid w:val="0034004A"/>
    <w:rsid w:val="00341257"/>
    <w:rsid w:val="00343206"/>
    <w:rsid w:val="00352DF2"/>
    <w:rsid w:val="00353AC1"/>
    <w:rsid w:val="0035461E"/>
    <w:rsid w:val="0035637F"/>
    <w:rsid w:val="00356C9A"/>
    <w:rsid w:val="003620DE"/>
    <w:rsid w:val="00364070"/>
    <w:rsid w:val="00370052"/>
    <w:rsid w:val="00370537"/>
    <w:rsid w:val="0037122A"/>
    <w:rsid w:val="003737D0"/>
    <w:rsid w:val="00373C67"/>
    <w:rsid w:val="00374760"/>
    <w:rsid w:val="00376577"/>
    <w:rsid w:val="0037709E"/>
    <w:rsid w:val="00380800"/>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4915"/>
    <w:rsid w:val="003F6FB8"/>
    <w:rsid w:val="004021D3"/>
    <w:rsid w:val="004054DC"/>
    <w:rsid w:val="00406500"/>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70CF9"/>
    <w:rsid w:val="00475D02"/>
    <w:rsid w:val="0047621D"/>
    <w:rsid w:val="0047760E"/>
    <w:rsid w:val="00483276"/>
    <w:rsid w:val="004853A4"/>
    <w:rsid w:val="004857F0"/>
    <w:rsid w:val="00486589"/>
    <w:rsid w:val="00486BB1"/>
    <w:rsid w:val="00491581"/>
    <w:rsid w:val="00492A9E"/>
    <w:rsid w:val="00492B91"/>
    <w:rsid w:val="00495D28"/>
    <w:rsid w:val="00497402"/>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63A1"/>
    <w:rsid w:val="005206F4"/>
    <w:rsid w:val="00521C5B"/>
    <w:rsid w:val="00521E5A"/>
    <w:rsid w:val="00522E94"/>
    <w:rsid w:val="00522EE8"/>
    <w:rsid w:val="00525DC8"/>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D10E9"/>
    <w:rsid w:val="005E2F54"/>
    <w:rsid w:val="005F3735"/>
    <w:rsid w:val="005F760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BA9"/>
    <w:rsid w:val="006C55C4"/>
    <w:rsid w:val="006D29EE"/>
    <w:rsid w:val="006D6F62"/>
    <w:rsid w:val="006E084F"/>
    <w:rsid w:val="006E1A1D"/>
    <w:rsid w:val="006E4B45"/>
    <w:rsid w:val="006E7687"/>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9BB"/>
    <w:rsid w:val="00880DEF"/>
    <w:rsid w:val="00881B82"/>
    <w:rsid w:val="00882AFE"/>
    <w:rsid w:val="00893091"/>
    <w:rsid w:val="008A12D2"/>
    <w:rsid w:val="008A2EFB"/>
    <w:rsid w:val="008A562A"/>
    <w:rsid w:val="008A56D7"/>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394"/>
    <w:rsid w:val="009506CC"/>
    <w:rsid w:val="00953026"/>
    <w:rsid w:val="00954159"/>
    <w:rsid w:val="00955C5B"/>
    <w:rsid w:val="00955FFF"/>
    <w:rsid w:val="00956E2F"/>
    <w:rsid w:val="00962975"/>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7E71"/>
    <w:rsid w:val="00A919EA"/>
    <w:rsid w:val="00A91B07"/>
    <w:rsid w:val="00A92600"/>
    <w:rsid w:val="00AA2377"/>
    <w:rsid w:val="00AA765A"/>
    <w:rsid w:val="00AB45E4"/>
    <w:rsid w:val="00AC28A1"/>
    <w:rsid w:val="00AC2FBB"/>
    <w:rsid w:val="00AC32A3"/>
    <w:rsid w:val="00AC3FA6"/>
    <w:rsid w:val="00AC5804"/>
    <w:rsid w:val="00AC772A"/>
    <w:rsid w:val="00AD2F8D"/>
    <w:rsid w:val="00AD549E"/>
    <w:rsid w:val="00AD77FE"/>
    <w:rsid w:val="00AD7AC7"/>
    <w:rsid w:val="00AE3B6C"/>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5A0A"/>
    <w:rsid w:val="00C65D27"/>
    <w:rsid w:val="00C7108C"/>
    <w:rsid w:val="00C73E9B"/>
    <w:rsid w:val="00C7602E"/>
    <w:rsid w:val="00C761EA"/>
    <w:rsid w:val="00C7735C"/>
    <w:rsid w:val="00C77E8F"/>
    <w:rsid w:val="00C82D07"/>
    <w:rsid w:val="00C836DB"/>
    <w:rsid w:val="00C84399"/>
    <w:rsid w:val="00C860CF"/>
    <w:rsid w:val="00C86CC3"/>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52F3"/>
    <w:rsid w:val="00D702AE"/>
    <w:rsid w:val="00D720EB"/>
    <w:rsid w:val="00D72857"/>
    <w:rsid w:val="00D73737"/>
    <w:rsid w:val="00D73998"/>
    <w:rsid w:val="00D76BFA"/>
    <w:rsid w:val="00D943EF"/>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83146"/>
    <w:rsid w:val="00E84B22"/>
    <w:rsid w:val="00E85D8F"/>
    <w:rsid w:val="00E86900"/>
    <w:rsid w:val="00E90190"/>
    <w:rsid w:val="00E942F0"/>
    <w:rsid w:val="00E9634D"/>
    <w:rsid w:val="00EA1127"/>
    <w:rsid w:val="00EA5A6D"/>
    <w:rsid w:val="00EA6BE2"/>
    <w:rsid w:val="00EA7C97"/>
    <w:rsid w:val="00EB6D84"/>
    <w:rsid w:val="00EC1AF3"/>
    <w:rsid w:val="00EC40E3"/>
    <w:rsid w:val="00EC6EBF"/>
    <w:rsid w:val="00EC771C"/>
    <w:rsid w:val="00ED525E"/>
    <w:rsid w:val="00ED57D3"/>
    <w:rsid w:val="00ED7049"/>
    <w:rsid w:val="00EE22C1"/>
    <w:rsid w:val="00EE23FF"/>
    <w:rsid w:val="00EE4B53"/>
    <w:rsid w:val="00EE7E9B"/>
    <w:rsid w:val="00EF13C4"/>
    <w:rsid w:val="00EF31BB"/>
    <w:rsid w:val="00EF5831"/>
    <w:rsid w:val="00EF7F21"/>
    <w:rsid w:val="00F00CAD"/>
    <w:rsid w:val="00F11CE3"/>
    <w:rsid w:val="00F12626"/>
    <w:rsid w:val="00F1524F"/>
    <w:rsid w:val="00F15805"/>
    <w:rsid w:val="00F171F6"/>
    <w:rsid w:val="00F17540"/>
    <w:rsid w:val="00F17CBB"/>
    <w:rsid w:val="00F24926"/>
    <w:rsid w:val="00F25185"/>
    <w:rsid w:val="00F2746B"/>
    <w:rsid w:val="00F37C57"/>
    <w:rsid w:val="00F407B6"/>
    <w:rsid w:val="00F43800"/>
    <w:rsid w:val="00F43BD8"/>
    <w:rsid w:val="00F44368"/>
    <w:rsid w:val="00F44CB0"/>
    <w:rsid w:val="00F45556"/>
    <w:rsid w:val="00F45813"/>
    <w:rsid w:val="00F526E9"/>
    <w:rsid w:val="00F567F5"/>
    <w:rsid w:val="00F568AA"/>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177F"/>
    <w:rsid w:val="00FB64C4"/>
    <w:rsid w:val="00FB6F97"/>
    <w:rsid w:val="00FC4AB5"/>
    <w:rsid w:val="00FC5C82"/>
    <w:rsid w:val="00FD365C"/>
    <w:rsid w:val="00FD53D7"/>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0841FE"/>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EAB47C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D760E6"/>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4F9E5A61"/>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23291C"/>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0"/>
    <w:rPr>
      <w:sz w:val="18"/>
      <w:szCs w:val="18"/>
    </w:rPr>
  </w:style>
  <w:style w:type="character" w:customStyle="1" w:styleId="10">
    <w:name w:val="批注框文本 Char"/>
    <w:link w:val="2"/>
    <w:qFormat/>
    <w:uiPriority w:val="0"/>
    <w:rPr>
      <w:rFonts w:ascii="Times New Roman" w:hAnsi="Times New Roman" w:eastAsia="宋体" w:cs="Times New Roman"/>
      <w:sz w:val="18"/>
      <w:szCs w:val="18"/>
    </w:rPr>
  </w:style>
  <w:style w:type="character" w:customStyle="1" w:styleId="11">
    <w:name w:val="批注框文本 字符"/>
    <w:semiHidden/>
    <w:qFormat/>
    <w:uiPriority w:val="99"/>
    <w:rPr>
      <w:rFonts w:ascii="Times New Roman" w:hAnsi="Times New Roman" w:eastAsia="宋体" w:cs="Times New Roman"/>
      <w:sz w:val="18"/>
      <w:szCs w:val="18"/>
    </w:rPr>
  </w:style>
  <w:style w:type="character" w:customStyle="1" w:styleId="12">
    <w:name w:val="页眉 Char"/>
    <w:link w:val="4"/>
    <w:qFormat/>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1934</Words>
  <Characters>11026</Characters>
  <Lines>91</Lines>
  <Paragraphs>25</Paragraphs>
  <TotalTime>2</TotalTime>
  <ScaleCrop>false</ScaleCrop>
  <LinksUpToDate>false</LinksUpToDate>
  <CharactersWithSpaces>12935</CharactersWithSpaces>
  <Application>WPS Office_11.1.0.9999_F1E327BC-269C-435d-A152-05C5408002CA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2020-09-03T18:52:00Z</dcterms:created>
  <dc:creator>dell</dc:creator>
  <cp:lastModifiedBy>test</cp:lastModifiedBy>
  <dcterms:modified xsi:type="dcterms:W3CDTF">2020-10-13T08:38:42Z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