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2059E"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24B4B3A"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雷州市安全生产执法监督正面清单</w:t>
      </w:r>
    </w:p>
    <w:p w14:paraId="7528AF1E"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企业推荐表(6月份)</w:t>
      </w:r>
    </w:p>
    <w:tbl>
      <w:tblPr>
        <w:tblStyle w:val="5"/>
        <w:tblpPr w:leftFromText="180" w:rightFromText="180" w:vertAnchor="text" w:horzAnchor="page" w:tblpX="993" w:tblpY="201"/>
        <w:tblOverlap w:val="never"/>
        <w:tblW w:w="54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977"/>
        <w:gridCol w:w="1421"/>
        <w:gridCol w:w="2126"/>
        <w:gridCol w:w="2692"/>
        <w:gridCol w:w="2729"/>
      </w:tblGrid>
      <w:tr w14:paraId="00EA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00" w:type="pct"/>
            <w:vAlign w:val="center"/>
          </w:tcPr>
          <w:p w14:paraId="38C56FE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</w:tc>
        <w:tc>
          <w:tcPr>
            <w:tcW w:w="972" w:type="pct"/>
            <w:vAlign w:val="center"/>
          </w:tcPr>
          <w:p w14:paraId="03DCD9A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统一社会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信用代码</w:t>
            </w:r>
          </w:p>
        </w:tc>
        <w:tc>
          <w:tcPr>
            <w:tcW w:w="464" w:type="pct"/>
            <w:vAlign w:val="center"/>
          </w:tcPr>
          <w:p w14:paraId="42FC867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执法检查</w:t>
            </w:r>
          </w:p>
          <w:p w14:paraId="0913434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次数</w:t>
            </w:r>
          </w:p>
        </w:tc>
        <w:tc>
          <w:tcPr>
            <w:tcW w:w="694" w:type="pct"/>
            <w:vAlign w:val="center"/>
          </w:tcPr>
          <w:p w14:paraId="2EAD06F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发生事故情况</w:t>
            </w:r>
          </w:p>
        </w:tc>
        <w:tc>
          <w:tcPr>
            <w:tcW w:w="879" w:type="pct"/>
            <w:vAlign w:val="center"/>
          </w:tcPr>
          <w:p w14:paraId="68DDFE9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受到行政处罚情况</w:t>
            </w:r>
          </w:p>
        </w:tc>
        <w:tc>
          <w:tcPr>
            <w:tcW w:w="891" w:type="pct"/>
            <w:vAlign w:val="center"/>
          </w:tcPr>
          <w:p w14:paraId="64DE93F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受到责令整改情况</w:t>
            </w:r>
          </w:p>
        </w:tc>
      </w:tr>
      <w:tr w14:paraId="3023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vAlign w:val="center"/>
          </w:tcPr>
          <w:p w14:paraId="52D970C1"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中国石化销售股份有限公司广东湛江雷州商贸加油站</w:t>
            </w:r>
          </w:p>
        </w:tc>
        <w:tc>
          <w:tcPr>
            <w:tcW w:w="972" w:type="pct"/>
            <w:vAlign w:val="center"/>
          </w:tcPr>
          <w:p w14:paraId="0DD1EDB7"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914408827270586922</w:t>
            </w:r>
          </w:p>
        </w:tc>
        <w:tc>
          <w:tcPr>
            <w:tcW w:w="464" w:type="pct"/>
            <w:vAlign w:val="center"/>
          </w:tcPr>
          <w:p w14:paraId="05A20F11">
            <w:pPr>
              <w:spacing w:line="540" w:lineRule="exact"/>
              <w:ind w:firstLine="600" w:firstLineChars="200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0</w:t>
            </w:r>
          </w:p>
        </w:tc>
        <w:tc>
          <w:tcPr>
            <w:tcW w:w="694" w:type="pct"/>
            <w:vAlign w:val="center"/>
          </w:tcPr>
          <w:p w14:paraId="6104AA68"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未发生过事故</w:t>
            </w:r>
          </w:p>
        </w:tc>
        <w:tc>
          <w:tcPr>
            <w:tcW w:w="879" w:type="pct"/>
            <w:vAlign w:val="center"/>
          </w:tcPr>
          <w:p w14:paraId="15022810"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未受到过行政处罚</w:t>
            </w:r>
          </w:p>
        </w:tc>
        <w:tc>
          <w:tcPr>
            <w:tcW w:w="891" w:type="pct"/>
            <w:vAlign w:val="center"/>
          </w:tcPr>
          <w:p w14:paraId="2E51319C"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未受到过责令整改</w:t>
            </w:r>
          </w:p>
        </w:tc>
      </w:tr>
      <w:tr w14:paraId="2DA2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0" w:type="pct"/>
            <w:vAlign w:val="center"/>
          </w:tcPr>
          <w:p w14:paraId="0E935E67"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cs="Segoe UI" w:asciiTheme="majorEastAsia" w:hAnsiTheme="majorEastAsia" w:eastAsiaTheme="majorEastAsia"/>
                <w:color w:val="333333"/>
                <w:sz w:val="30"/>
                <w:szCs w:val="30"/>
              </w:rPr>
              <w:t>雷州雷宝机械有限公司</w:t>
            </w:r>
          </w:p>
        </w:tc>
        <w:tc>
          <w:tcPr>
            <w:tcW w:w="972" w:type="pct"/>
            <w:vAlign w:val="center"/>
          </w:tcPr>
          <w:p w14:paraId="13A91129"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914408825666654582</w:t>
            </w:r>
          </w:p>
        </w:tc>
        <w:tc>
          <w:tcPr>
            <w:tcW w:w="464" w:type="pct"/>
            <w:vAlign w:val="center"/>
          </w:tcPr>
          <w:p w14:paraId="6BDF3922"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694" w:type="pct"/>
            <w:vAlign w:val="center"/>
          </w:tcPr>
          <w:p w14:paraId="298E8F44"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未发生过事故</w:t>
            </w:r>
          </w:p>
        </w:tc>
        <w:tc>
          <w:tcPr>
            <w:tcW w:w="879" w:type="pct"/>
            <w:vAlign w:val="center"/>
          </w:tcPr>
          <w:p w14:paraId="1D7BDAB3"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未受到过行政处罚</w:t>
            </w:r>
          </w:p>
        </w:tc>
        <w:tc>
          <w:tcPr>
            <w:tcW w:w="891" w:type="pct"/>
            <w:vAlign w:val="center"/>
          </w:tcPr>
          <w:p w14:paraId="5E5C2EF9"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受到1次责令整改</w:t>
            </w:r>
          </w:p>
        </w:tc>
      </w:tr>
    </w:tbl>
    <w:p w14:paraId="768C91D6">
      <w:pPr>
        <w:jc w:val="left"/>
        <w:rPr>
          <w:rFonts w:ascii="黑体" w:hAnsi="黑体" w:eastAsia="黑体" w:cs="黑体"/>
          <w:sz w:val="32"/>
          <w:szCs w:val="32"/>
        </w:rPr>
      </w:pPr>
    </w:p>
    <w:p w14:paraId="46F1B73D"/>
    <w:sectPr>
      <w:pgSz w:w="16838" w:h="11906" w:orient="landscape"/>
      <w:pgMar w:top="70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8444F4-6E1E-41B6-8560-D0726AEEAE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DB17829-FD7F-4814-9359-71533A01C7A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B082F97-9539-4228-95C8-C862F2EDD1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E7C0476-0AB4-49D8-BB76-C1356555EB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8EB1C03-F79A-480E-B937-430F053654E2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6" w:fontKey="{8F185DEA-9F6E-40A2-9C5B-E6B671265FB5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MjA0Y2RjM2FhZjlkZGE5NjI2NWVmMTNlOTM0ZTAifQ=="/>
  </w:docVars>
  <w:rsids>
    <w:rsidRoot w:val="00083E90"/>
    <w:rsid w:val="00083E90"/>
    <w:rsid w:val="0017449C"/>
    <w:rsid w:val="00543ADA"/>
    <w:rsid w:val="008632AB"/>
    <w:rsid w:val="00897B54"/>
    <w:rsid w:val="00B712D4"/>
    <w:rsid w:val="00C5266C"/>
    <w:rsid w:val="00ED30BC"/>
    <w:rsid w:val="00FC0A36"/>
    <w:rsid w:val="1C60064E"/>
    <w:rsid w:val="2B717A21"/>
    <w:rsid w:val="5D262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147</Words>
  <Characters>182</Characters>
  <Lines>1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2023-10-20T02:33:00Z</dcterms:created>
  <dc:creator>d</dc:creator>
  <cp:lastModifiedBy>官</cp:lastModifiedBy>
  <cp:lastPrinted>2023-10-20T02:43:00Z</cp:lastPrinted>
  <dcterms:modified xsi:type="dcterms:W3CDTF">2025-02-25T08:11:29Z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6A31E7D62C114B26B6FC8EC8BBEF998F_12</vt:lpwstr>
  </property>
</Properties>
</file>