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4EBE9">
      <w:pPr>
        <w:keepNext w:val="0"/>
        <w:keepLines w:val="0"/>
        <w:pageBreakBefore w:val="0"/>
        <w:widowControl w:val="0"/>
        <w:tabs>
          <w:tab w:val="left" w:pos="1279"/>
        </w:tabs>
        <w:kinsoku/>
        <w:wordWrap/>
        <w:overflowPunct/>
        <w:topLinePunct w:val="0"/>
        <w:autoSpaceDE w:val="0"/>
        <w:autoSpaceDN w:val="0"/>
        <w:bidi w:val="0"/>
        <w:adjustRightInd/>
        <w:snapToGrid/>
        <w:spacing w:before="0" w:line="700" w:lineRule="exact"/>
        <w:ind w:left="0" w:right="0" w:firstLine="0"/>
        <w:jc w:val="center"/>
        <w:textAlignment w:val="auto"/>
        <w:rPr>
          <w:rFonts w:hint="eastAsia" w:ascii="方正小标宋简体" w:hAnsi="方正小标宋简体" w:eastAsia="方正小标宋简体" w:cs="方正小标宋简体"/>
          <w:b/>
          <w:sz w:val="44"/>
          <w:szCs w:val="44"/>
          <w:lang w:eastAsia="zh-CN"/>
        </w:rPr>
      </w:pPr>
      <w:bookmarkStart w:id="0" w:name="_bookmark3"/>
      <w:bookmarkEnd w:id="0"/>
      <w:r>
        <w:rPr>
          <w:rFonts w:hint="eastAsia" w:ascii="方正小标宋简体" w:hAnsi="方正小标宋简体" w:eastAsia="方正小标宋简体" w:cs="方正小标宋简体"/>
          <w:b/>
          <w:sz w:val="44"/>
          <w:szCs w:val="44"/>
          <w:lang w:eastAsia="zh-CN"/>
        </w:rPr>
        <w:t>雷州市文化广电旅游体育局全民健身体育器材</w:t>
      </w:r>
    </w:p>
    <w:p w14:paraId="37791BEF">
      <w:pPr>
        <w:keepNext w:val="0"/>
        <w:keepLines w:val="0"/>
        <w:pageBreakBefore w:val="0"/>
        <w:widowControl w:val="0"/>
        <w:tabs>
          <w:tab w:val="left" w:pos="1279"/>
        </w:tabs>
        <w:kinsoku/>
        <w:wordWrap/>
        <w:overflowPunct/>
        <w:topLinePunct w:val="0"/>
        <w:autoSpaceDE w:val="0"/>
        <w:autoSpaceDN w:val="0"/>
        <w:bidi w:val="0"/>
        <w:adjustRightInd/>
        <w:snapToGrid/>
        <w:spacing w:before="0" w:line="700" w:lineRule="exact"/>
        <w:ind w:left="0" w:right="0" w:firstLine="0"/>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rPr>
        <w:t>采购</w:t>
      </w:r>
      <w:r>
        <w:rPr>
          <w:rFonts w:hint="eastAsia" w:ascii="方正小标宋简体" w:hAnsi="方正小标宋简体" w:eastAsia="方正小标宋简体" w:cs="方正小标宋简体"/>
          <w:b/>
          <w:sz w:val="44"/>
          <w:szCs w:val="44"/>
          <w:lang w:val="en-US" w:eastAsia="zh-CN"/>
        </w:rPr>
        <w:t>和安装</w:t>
      </w:r>
      <w:r>
        <w:rPr>
          <w:rFonts w:hint="eastAsia" w:ascii="方正小标宋简体" w:hAnsi="方正小标宋简体" w:eastAsia="方正小标宋简体" w:cs="方正小标宋简体"/>
          <w:b/>
          <w:sz w:val="44"/>
          <w:szCs w:val="44"/>
        </w:rPr>
        <w:t>用户需求书</w:t>
      </w:r>
    </w:p>
    <w:p w14:paraId="1FCA70D8">
      <w:pPr>
        <w:pStyle w:val="2"/>
        <w:rPr>
          <w:rFonts w:hint="eastAsia"/>
        </w:rPr>
      </w:pPr>
    </w:p>
    <w:p w14:paraId="538FDF67">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一、投标人资格要求</w:t>
      </w:r>
    </w:p>
    <w:p w14:paraId="358D7A04">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在中华人民共和国境内注册的具有独立承担民事责任能力的法人或其他组织，具有从事本项目的经营范围和能力；</w:t>
      </w:r>
    </w:p>
    <w:p w14:paraId="21BBD57F">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具备《中华人民共和国政府采购法》第二十二条规定的条件；</w:t>
      </w:r>
    </w:p>
    <w:p w14:paraId="58FF59A1">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本项目不接受联合体</w:t>
      </w:r>
      <w:r>
        <w:rPr>
          <w:rFonts w:hint="eastAsia" w:ascii="仿宋_GB2312" w:hAnsi="仿宋_GB2312" w:eastAsia="仿宋_GB2312" w:cs="仿宋_GB2312"/>
          <w:color w:val="auto"/>
          <w:sz w:val="32"/>
          <w:szCs w:val="32"/>
          <w:lang w:eastAsia="zh-CN"/>
        </w:rPr>
        <w:t>投标；</w:t>
      </w:r>
    </w:p>
    <w:p w14:paraId="49091E57">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投标人不得被列入失信被执行人、重大税收违法案件当事人名单及政府采购严重违法失信行为记录名单（投标人需提供通过“信用中国”网站</w:t>
      </w:r>
      <w:r>
        <w:rPr>
          <w:rFonts w:hint="eastAsia" w:ascii="仿宋_GB2312" w:hAnsi="仿宋_GB2312" w:eastAsia="仿宋_GB2312" w:cs="仿宋_GB2312"/>
          <w:color w:val="000000"/>
          <w:sz w:val="32"/>
          <w:szCs w:val="32"/>
        </w:rPr>
        <w:t>（http：//www.creditchina.gov.cn</w:t>
      </w:r>
      <w:r>
        <w:rPr>
          <w:rFonts w:hint="eastAsia" w:ascii="仿宋_GB2312" w:hAnsi="仿宋_GB2312" w:eastAsia="仿宋_GB2312" w:cs="仿宋_GB2312"/>
          <w:color w:val="auto"/>
          <w:sz w:val="32"/>
          <w:szCs w:val="32"/>
        </w:rPr>
        <w:t>）、中国政府采购网（http：//www.ccgp.gov.cn）等渠道查询</w:t>
      </w:r>
      <w:r>
        <w:rPr>
          <w:rFonts w:hint="eastAsia" w:ascii="仿宋_GB2312" w:hAnsi="仿宋_GB2312" w:eastAsia="仿宋_GB2312" w:cs="仿宋_GB2312"/>
          <w:bCs/>
          <w:color w:val="auto"/>
          <w:kern w:val="2"/>
          <w:sz w:val="32"/>
          <w:szCs w:val="32"/>
        </w:rPr>
        <w:t>的信用信息查询记录网络截图件并加盖投标人公章）</w:t>
      </w:r>
      <w:r>
        <w:rPr>
          <w:rFonts w:hint="eastAsia" w:ascii="仿宋_GB2312" w:hAnsi="仿宋_GB2312" w:eastAsia="仿宋_GB2312" w:cs="仿宋_GB2312"/>
          <w:bCs/>
          <w:color w:val="auto"/>
          <w:kern w:val="2"/>
          <w:sz w:val="32"/>
          <w:szCs w:val="32"/>
          <w:lang w:eastAsia="zh-CN"/>
        </w:rPr>
        <w:t>。</w:t>
      </w:r>
    </w:p>
    <w:p w14:paraId="17AEC223">
      <w:pPr>
        <w:keepNext/>
        <w:keepLines/>
        <w:pageBreakBefore w:val="0"/>
        <w:widowControl w:val="0"/>
        <w:kinsoku/>
        <w:wordWrap/>
        <w:overflowPunct/>
        <w:topLinePunct w:val="0"/>
        <w:autoSpaceDE w:val="0"/>
        <w:autoSpaceDN w:val="0"/>
        <w:bidi w:val="0"/>
        <w:adjustRightInd/>
        <w:snapToGrid w:val="0"/>
        <w:spacing w:before="0"/>
        <w:ind w:firstLine="640" w:firstLineChars="200"/>
        <w:jc w:val="both"/>
        <w:textAlignment w:val="auto"/>
        <w:outlineLvl w:val="9"/>
        <w:rPr>
          <w:rFonts w:hint="eastAsia" w:ascii="黑体" w:hAnsi="黑体" w:eastAsia="黑体" w:cs="黑体"/>
          <w:b w:val="0"/>
          <w:bCs w:val="0"/>
          <w:color w:val="auto"/>
          <w:sz w:val="32"/>
          <w:szCs w:val="32"/>
          <w:lang w:val="zh-CN" w:eastAsia="zh-CN" w:bidi="zh-CN"/>
        </w:rPr>
      </w:pPr>
      <w:r>
        <w:rPr>
          <w:rFonts w:hint="eastAsia" w:ascii="黑体" w:hAnsi="黑体" w:eastAsia="黑体" w:cs="黑体"/>
          <w:b w:val="0"/>
          <w:bCs w:val="0"/>
          <w:color w:val="auto"/>
          <w:sz w:val="32"/>
          <w:szCs w:val="32"/>
          <w:lang w:val="en-US" w:eastAsia="zh-CN" w:bidi="zh-CN"/>
        </w:rPr>
        <w:t>二、</w:t>
      </w:r>
      <w:r>
        <w:rPr>
          <w:rFonts w:hint="eastAsia" w:ascii="黑体" w:hAnsi="黑体" w:eastAsia="黑体" w:cs="黑体"/>
          <w:b w:val="0"/>
          <w:bCs w:val="0"/>
          <w:color w:val="auto"/>
          <w:sz w:val="32"/>
          <w:szCs w:val="32"/>
          <w:lang w:val="zh-CN" w:eastAsia="zh-CN" w:bidi="zh-CN"/>
        </w:rPr>
        <w:t>项目情况一览表</w:t>
      </w:r>
    </w:p>
    <w:p w14:paraId="5C38F5AE">
      <w:pPr>
        <w:pStyle w:val="2"/>
        <w:rPr>
          <w:rFonts w:hint="eastAsia"/>
          <w:lang w:val="zh-CN" w:eastAsia="zh-CN"/>
        </w:rPr>
      </w:pPr>
    </w:p>
    <w:tbl>
      <w:tblPr>
        <w:tblStyle w:val="14"/>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8"/>
        <w:gridCol w:w="853"/>
        <w:gridCol w:w="3118"/>
        <w:gridCol w:w="1164"/>
        <w:gridCol w:w="2075"/>
      </w:tblGrid>
      <w:tr w14:paraId="022E3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38" w:type="dxa"/>
            <w:shd w:val="clear" w:color="auto" w:fill="EDEBE0"/>
            <w:vAlign w:val="center"/>
          </w:tcPr>
          <w:p w14:paraId="2173F8DC">
            <w:pPr>
              <w:pStyle w:val="3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sz w:val="21"/>
              </w:rPr>
            </w:pPr>
            <w:r>
              <w:rPr>
                <w:rFonts w:hint="eastAsia" w:ascii="宋体" w:hAnsi="宋体" w:eastAsia="宋体" w:cs="宋体"/>
                <w:b/>
                <w:sz w:val="21"/>
              </w:rPr>
              <w:t>采购内容</w:t>
            </w:r>
          </w:p>
        </w:tc>
        <w:tc>
          <w:tcPr>
            <w:tcW w:w="853" w:type="dxa"/>
            <w:shd w:val="clear" w:color="auto" w:fill="EDEBE0"/>
            <w:vAlign w:val="center"/>
          </w:tcPr>
          <w:p w14:paraId="15A5C766">
            <w:pPr>
              <w:pStyle w:val="3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sz w:val="21"/>
              </w:rPr>
            </w:pPr>
            <w:r>
              <w:rPr>
                <w:rFonts w:hint="eastAsia" w:ascii="宋体" w:hAnsi="宋体" w:eastAsia="宋体" w:cs="宋体"/>
                <w:b/>
                <w:sz w:val="21"/>
              </w:rPr>
              <w:t>数量</w:t>
            </w:r>
          </w:p>
        </w:tc>
        <w:tc>
          <w:tcPr>
            <w:tcW w:w="3118" w:type="dxa"/>
            <w:shd w:val="clear" w:color="auto" w:fill="EDEBE0"/>
            <w:vAlign w:val="center"/>
          </w:tcPr>
          <w:p w14:paraId="5F9831F4">
            <w:pPr>
              <w:pStyle w:val="3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sz w:val="21"/>
              </w:rPr>
            </w:pPr>
            <w:r>
              <w:rPr>
                <w:rFonts w:hint="eastAsia" w:ascii="宋体" w:hAnsi="宋体" w:eastAsia="宋体" w:cs="宋体"/>
                <w:b/>
                <w:sz w:val="21"/>
              </w:rPr>
              <w:t>交货期</w:t>
            </w:r>
          </w:p>
        </w:tc>
        <w:tc>
          <w:tcPr>
            <w:tcW w:w="1164" w:type="dxa"/>
            <w:shd w:val="clear" w:color="auto" w:fill="EDEBE0"/>
            <w:vAlign w:val="center"/>
          </w:tcPr>
          <w:p w14:paraId="78A97C8A">
            <w:pPr>
              <w:pStyle w:val="3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sz w:val="21"/>
              </w:rPr>
            </w:pPr>
            <w:r>
              <w:rPr>
                <w:rFonts w:hint="eastAsia" w:ascii="宋体" w:hAnsi="宋体" w:eastAsia="宋体" w:cs="宋体"/>
                <w:b/>
                <w:sz w:val="21"/>
              </w:rPr>
              <w:t>免费保修期</w:t>
            </w:r>
          </w:p>
        </w:tc>
        <w:tc>
          <w:tcPr>
            <w:tcW w:w="2075" w:type="dxa"/>
            <w:shd w:val="clear" w:color="auto" w:fill="EDEBE0"/>
            <w:vAlign w:val="center"/>
          </w:tcPr>
          <w:p w14:paraId="7AB1994E">
            <w:pPr>
              <w:pStyle w:val="3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sz w:val="21"/>
              </w:rPr>
            </w:pPr>
            <w:r>
              <w:rPr>
                <w:rFonts w:hint="eastAsia" w:ascii="宋体" w:hAnsi="宋体" w:eastAsia="宋体" w:cs="宋体"/>
                <w:b/>
                <w:sz w:val="21"/>
              </w:rPr>
              <w:t>本项目预算金额</w:t>
            </w:r>
          </w:p>
        </w:tc>
      </w:tr>
      <w:tr w14:paraId="0B291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jc w:val="center"/>
        </w:trPr>
        <w:tc>
          <w:tcPr>
            <w:tcW w:w="2338" w:type="dxa"/>
            <w:vAlign w:val="center"/>
          </w:tcPr>
          <w:p w14:paraId="2627A77A">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eastAsia="宋体"/>
                <w:lang w:eastAsia="zh-CN"/>
              </w:rPr>
            </w:pPr>
            <w:r>
              <w:rPr>
                <w:rFonts w:hint="eastAsia"/>
              </w:rPr>
              <w:t>雷州市文化广电旅游体育局全民健身体育器材采购</w:t>
            </w:r>
            <w:r>
              <w:rPr>
                <w:rFonts w:hint="eastAsia"/>
                <w:lang w:eastAsia="zh-CN"/>
              </w:rPr>
              <w:t>和安装</w:t>
            </w:r>
          </w:p>
        </w:tc>
        <w:tc>
          <w:tcPr>
            <w:tcW w:w="853" w:type="dxa"/>
            <w:vAlign w:val="center"/>
          </w:tcPr>
          <w:p w14:paraId="3B783327">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rPr>
            </w:pPr>
            <w:r>
              <w:rPr>
                <w:rFonts w:hint="eastAsia"/>
              </w:rPr>
              <w:t>1项</w:t>
            </w:r>
          </w:p>
        </w:tc>
        <w:tc>
          <w:tcPr>
            <w:tcW w:w="3118" w:type="dxa"/>
            <w:vAlign w:val="center"/>
          </w:tcPr>
          <w:p w14:paraId="23184555">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rPr>
            </w:pPr>
            <w:r>
              <w:rPr>
                <w:rFonts w:hint="eastAsia"/>
              </w:rPr>
              <w:t>合同签订之日起</w:t>
            </w:r>
            <w:r>
              <w:rPr>
                <w:rFonts w:hint="default"/>
                <w:lang w:val="en-US"/>
              </w:rPr>
              <w:t>7</w:t>
            </w:r>
            <w:r>
              <w:rPr>
                <w:rFonts w:hint="eastAsia"/>
              </w:rPr>
              <w:t>天内完成全部标的交货验收，交货验收合格之日起</w:t>
            </w:r>
            <w:r>
              <w:rPr>
                <w:rFonts w:hint="default"/>
                <w:lang w:val="en-US" w:eastAsia="zh-CN"/>
              </w:rPr>
              <w:t>3</w:t>
            </w:r>
            <w:r>
              <w:rPr>
                <w:rFonts w:hint="eastAsia"/>
              </w:rPr>
              <w:t>天内完成全部货物的安装工程并验收合格交付使用</w:t>
            </w:r>
          </w:p>
        </w:tc>
        <w:tc>
          <w:tcPr>
            <w:tcW w:w="1164" w:type="dxa"/>
            <w:vAlign w:val="center"/>
          </w:tcPr>
          <w:p w14:paraId="798A07E7">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rPr>
            </w:pPr>
            <w:r>
              <w:rPr>
                <w:rFonts w:hint="eastAsia"/>
              </w:rPr>
              <w:t>1 年</w:t>
            </w:r>
          </w:p>
        </w:tc>
        <w:tc>
          <w:tcPr>
            <w:tcW w:w="2075" w:type="dxa"/>
            <w:vAlign w:val="center"/>
          </w:tcPr>
          <w:p w14:paraId="2D0843F8">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lang w:val="en-US" w:eastAsia="zh-CN"/>
              </w:rPr>
            </w:pPr>
            <w:r>
              <w:rPr>
                <w:rFonts w:hint="eastAsia"/>
                <w:lang w:eastAsia="zh-CN"/>
              </w:rPr>
              <w:t>￥：</w:t>
            </w:r>
            <w:r>
              <w:rPr>
                <w:rFonts w:hint="eastAsia"/>
                <w:lang w:val="en-US" w:eastAsia="zh-CN"/>
              </w:rPr>
              <w:t>28000.00元</w:t>
            </w:r>
          </w:p>
          <w:p w14:paraId="486B095F">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lang w:val="en-US" w:eastAsia="zh-CN"/>
              </w:rPr>
            </w:pPr>
            <w:r>
              <w:rPr>
                <w:rFonts w:hint="eastAsia"/>
                <w:lang w:val="en-US" w:eastAsia="zh-CN"/>
              </w:rPr>
              <w:t>大写：贰万捌仟元整</w:t>
            </w:r>
          </w:p>
        </w:tc>
      </w:tr>
    </w:tbl>
    <w:p w14:paraId="6D5683E6">
      <w:pPr>
        <w:keepNext/>
        <w:keepLines/>
        <w:pageBreakBefore w:val="0"/>
        <w:widowControl w:val="0"/>
        <w:kinsoku/>
        <w:wordWrap/>
        <w:overflowPunct/>
        <w:topLinePunct w:val="0"/>
        <w:autoSpaceDE w:val="0"/>
        <w:autoSpaceDN w:val="0"/>
        <w:bidi w:val="0"/>
        <w:adjustRightInd/>
        <w:snapToGrid w:val="0"/>
        <w:spacing w:before="0" w:line="560" w:lineRule="exact"/>
        <w:jc w:val="both"/>
        <w:textAlignment w:val="auto"/>
        <w:outlineLvl w:val="9"/>
        <w:rPr>
          <w:rFonts w:hint="eastAsia" w:ascii="黑体" w:hAnsi="黑体" w:eastAsia="黑体" w:cs="黑体"/>
          <w:b w:val="0"/>
          <w:bCs w:val="0"/>
          <w:color w:val="auto"/>
          <w:sz w:val="32"/>
          <w:szCs w:val="32"/>
          <w:lang w:val="en-US" w:eastAsia="zh-CN" w:bidi="zh-CN"/>
        </w:rPr>
      </w:pPr>
    </w:p>
    <w:p w14:paraId="5974EA5E">
      <w:pPr>
        <w:keepNext/>
        <w:keepLines/>
        <w:pageBreakBefore w:val="0"/>
        <w:widowControl w:val="0"/>
        <w:kinsoku/>
        <w:wordWrap/>
        <w:overflowPunct/>
        <w:topLinePunct w:val="0"/>
        <w:autoSpaceDE w:val="0"/>
        <w:autoSpaceDN w:val="0"/>
        <w:bidi w:val="0"/>
        <w:adjustRightInd/>
        <w:snapToGrid w:val="0"/>
        <w:spacing w:before="0" w:after="0" w:line="560" w:lineRule="exact"/>
        <w:ind w:firstLine="640" w:firstLineChars="200"/>
        <w:jc w:val="both"/>
        <w:textAlignment w:val="auto"/>
        <w:outlineLvl w:val="9"/>
        <w:rPr>
          <w:rFonts w:hint="eastAsia" w:ascii="黑体" w:hAnsi="黑体" w:eastAsia="黑体" w:cs="黑体"/>
          <w:b w:val="0"/>
          <w:bCs w:val="0"/>
          <w:color w:val="auto"/>
          <w:sz w:val="32"/>
          <w:szCs w:val="32"/>
          <w:lang w:val="zh-CN" w:eastAsia="zh-CN" w:bidi="zh-CN"/>
        </w:rPr>
      </w:pPr>
      <w:r>
        <w:rPr>
          <w:rFonts w:hint="eastAsia" w:ascii="黑体" w:hAnsi="黑体" w:eastAsia="黑体" w:cs="黑体"/>
          <w:b w:val="0"/>
          <w:bCs w:val="0"/>
          <w:color w:val="auto"/>
          <w:sz w:val="32"/>
          <w:szCs w:val="32"/>
          <w:lang w:val="en-US" w:eastAsia="zh-CN" w:bidi="zh-CN"/>
        </w:rPr>
        <w:t>三、</w:t>
      </w:r>
      <w:r>
        <w:rPr>
          <w:rFonts w:hint="eastAsia" w:ascii="黑体" w:hAnsi="黑体" w:eastAsia="黑体" w:cs="黑体"/>
          <w:b w:val="0"/>
          <w:bCs w:val="0"/>
          <w:color w:val="auto"/>
          <w:sz w:val="32"/>
          <w:szCs w:val="32"/>
          <w:lang w:val="zh-CN" w:eastAsia="zh-CN" w:bidi="zh-CN"/>
        </w:rPr>
        <w:t>项目内容及技术参数要求</w:t>
      </w:r>
    </w:p>
    <w:p w14:paraId="22D5C862">
      <w:pPr>
        <w:pStyle w:val="7"/>
        <w:keepNext/>
        <w:keepLines/>
        <w:pageBreakBefore w:val="0"/>
        <w:widowControl w:val="0"/>
        <w:numPr>
          <w:ilvl w:val="0"/>
          <w:numId w:val="0"/>
        </w:numPr>
        <w:tabs>
          <w:tab w:val="left" w:pos="896"/>
        </w:tabs>
        <w:kinsoku/>
        <w:wordWrap/>
        <w:overflowPunct/>
        <w:topLinePunct w:val="0"/>
        <w:autoSpaceDE w:val="0"/>
        <w:autoSpaceDN w:val="0"/>
        <w:bidi w:val="0"/>
        <w:adjustRightInd/>
        <w:snapToGrid w:val="0"/>
        <w:spacing w:before="0" w:after="0" w:line="560" w:lineRule="exact"/>
        <w:ind w:right="0" w:rightChars="0" w:firstLine="628" w:firstLineChars="200"/>
        <w:jc w:val="left"/>
        <w:textAlignment w:val="auto"/>
        <w:rPr>
          <w:rFonts w:hint="eastAsia" w:ascii="楷体" w:hAnsi="楷体" w:eastAsia="楷体" w:cs="楷体"/>
          <w:b w:val="0"/>
          <w:bCs/>
          <w:sz w:val="32"/>
          <w:szCs w:val="32"/>
        </w:rPr>
      </w:pPr>
      <w:r>
        <w:rPr>
          <w:rFonts w:hint="eastAsia" w:ascii="楷体" w:hAnsi="楷体" w:eastAsia="楷体" w:cs="楷体"/>
          <w:b w:val="0"/>
          <w:bCs/>
          <w:spacing w:val="-3"/>
          <w:sz w:val="32"/>
          <w:szCs w:val="32"/>
          <w:lang w:val="en-US" w:eastAsia="zh-CN"/>
        </w:rPr>
        <w:t>1.</w:t>
      </w:r>
      <w:r>
        <w:rPr>
          <w:rFonts w:hint="eastAsia" w:ascii="楷体" w:hAnsi="楷体" w:eastAsia="楷体" w:cs="楷体"/>
          <w:b w:val="0"/>
          <w:bCs/>
          <w:spacing w:val="-3"/>
          <w:sz w:val="32"/>
          <w:szCs w:val="32"/>
        </w:rPr>
        <w:t>项目采购内容清单</w:t>
      </w:r>
    </w:p>
    <w:tbl>
      <w:tblPr>
        <w:tblStyle w:val="14"/>
        <w:tblW w:w="95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1912"/>
        <w:gridCol w:w="1012"/>
        <w:gridCol w:w="977"/>
        <w:gridCol w:w="2605"/>
        <w:gridCol w:w="2387"/>
      </w:tblGrid>
      <w:tr w14:paraId="5B053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651" w:type="dxa"/>
            <w:vAlign w:val="center"/>
          </w:tcPr>
          <w:p w14:paraId="09371F19">
            <w:pPr>
              <w:pStyle w:val="3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sz w:val="21"/>
              </w:rPr>
            </w:pPr>
            <w:r>
              <w:rPr>
                <w:rFonts w:hint="eastAsia" w:ascii="宋体" w:hAnsi="宋体" w:eastAsia="宋体" w:cs="宋体"/>
                <w:b/>
                <w:sz w:val="21"/>
              </w:rPr>
              <w:t>序号</w:t>
            </w:r>
          </w:p>
        </w:tc>
        <w:tc>
          <w:tcPr>
            <w:tcW w:w="1912" w:type="dxa"/>
            <w:vAlign w:val="center"/>
          </w:tcPr>
          <w:p w14:paraId="7DD1D2A6">
            <w:pPr>
              <w:pStyle w:val="3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sz w:val="21"/>
              </w:rPr>
            </w:pPr>
            <w:r>
              <w:rPr>
                <w:rFonts w:hint="eastAsia" w:ascii="宋体" w:hAnsi="宋体" w:eastAsia="宋体" w:cs="宋体"/>
                <w:b/>
                <w:sz w:val="21"/>
              </w:rPr>
              <w:t>设备名称</w:t>
            </w:r>
          </w:p>
        </w:tc>
        <w:tc>
          <w:tcPr>
            <w:tcW w:w="1012" w:type="dxa"/>
            <w:vAlign w:val="center"/>
          </w:tcPr>
          <w:p w14:paraId="521772BF">
            <w:pPr>
              <w:pStyle w:val="3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sz w:val="21"/>
              </w:rPr>
            </w:pPr>
            <w:r>
              <w:rPr>
                <w:rFonts w:hint="eastAsia" w:ascii="宋体" w:hAnsi="宋体" w:eastAsia="宋体" w:cs="宋体"/>
                <w:b/>
                <w:sz w:val="21"/>
              </w:rPr>
              <w:t>单位</w:t>
            </w:r>
          </w:p>
        </w:tc>
        <w:tc>
          <w:tcPr>
            <w:tcW w:w="977" w:type="dxa"/>
            <w:vAlign w:val="center"/>
          </w:tcPr>
          <w:p w14:paraId="15EA925B">
            <w:pPr>
              <w:pStyle w:val="3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sz w:val="21"/>
              </w:rPr>
            </w:pPr>
            <w:r>
              <w:rPr>
                <w:rFonts w:hint="eastAsia" w:ascii="宋体" w:hAnsi="宋体" w:eastAsia="宋体" w:cs="宋体"/>
                <w:b/>
                <w:sz w:val="21"/>
              </w:rPr>
              <w:t>数量</w:t>
            </w:r>
          </w:p>
        </w:tc>
        <w:tc>
          <w:tcPr>
            <w:tcW w:w="2605" w:type="dxa"/>
            <w:vAlign w:val="center"/>
          </w:tcPr>
          <w:p w14:paraId="2583E96B">
            <w:pPr>
              <w:pStyle w:val="3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sz w:val="21"/>
              </w:rPr>
            </w:pPr>
            <w:r>
              <w:rPr>
                <w:rFonts w:hint="eastAsia" w:ascii="宋体" w:hAnsi="宋体" w:eastAsia="宋体" w:cs="宋体"/>
                <w:b/>
                <w:sz w:val="21"/>
              </w:rPr>
              <w:t>单价最高限价（元）</w:t>
            </w:r>
          </w:p>
        </w:tc>
        <w:tc>
          <w:tcPr>
            <w:tcW w:w="2387" w:type="dxa"/>
            <w:vAlign w:val="center"/>
          </w:tcPr>
          <w:p w14:paraId="01EC1AE8">
            <w:pPr>
              <w:pStyle w:val="3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sz w:val="21"/>
              </w:rPr>
            </w:pPr>
            <w:r>
              <w:rPr>
                <w:rFonts w:hint="eastAsia" w:ascii="宋体" w:hAnsi="宋体" w:eastAsia="宋体" w:cs="宋体"/>
                <w:b/>
                <w:sz w:val="21"/>
              </w:rPr>
              <w:t>总价最高限价（元）</w:t>
            </w:r>
          </w:p>
        </w:tc>
      </w:tr>
      <w:tr w14:paraId="66F1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1" w:type="dxa"/>
            <w:vAlign w:val="center"/>
          </w:tcPr>
          <w:p w14:paraId="6BC935B1">
            <w:pPr>
              <w:pStyle w:val="38"/>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2"/>
                <w:szCs w:val="22"/>
                <w:lang w:val="zh-CN" w:eastAsia="zh-CN" w:bidi="zh-CN"/>
              </w:rPr>
            </w:pPr>
            <w:r>
              <w:rPr>
                <w:rFonts w:hint="eastAsia" w:ascii="宋体" w:hAnsi="宋体" w:eastAsia="宋体" w:cs="宋体"/>
                <w:sz w:val="22"/>
                <w:szCs w:val="22"/>
                <w:lang w:val="zh-CN" w:eastAsia="zh-CN" w:bidi="zh-CN"/>
              </w:rPr>
              <w:t>1</w:t>
            </w:r>
          </w:p>
        </w:tc>
        <w:tc>
          <w:tcPr>
            <w:tcW w:w="1912" w:type="dxa"/>
            <w:vAlign w:val="center"/>
          </w:tcPr>
          <w:p w14:paraId="72620DF2">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室外健身路径器材</w:t>
            </w:r>
          </w:p>
        </w:tc>
        <w:tc>
          <w:tcPr>
            <w:tcW w:w="1012" w:type="dxa"/>
            <w:vAlign w:val="center"/>
          </w:tcPr>
          <w:p w14:paraId="37175174">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10件/套</w:t>
            </w:r>
          </w:p>
        </w:tc>
        <w:tc>
          <w:tcPr>
            <w:tcW w:w="977" w:type="dxa"/>
            <w:vAlign w:val="center"/>
          </w:tcPr>
          <w:p w14:paraId="1816F28E">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default" w:ascii="宋体" w:hAnsi="宋体" w:eastAsia="宋体" w:cs="宋体"/>
                <w:sz w:val="22"/>
                <w:szCs w:val="22"/>
                <w:lang w:val="en-US" w:eastAsia="zh-CN" w:bidi="zh-CN"/>
              </w:rPr>
            </w:pPr>
            <w:r>
              <w:rPr>
                <w:rFonts w:hint="eastAsia" w:ascii="宋体" w:hAnsi="宋体" w:eastAsia="宋体" w:cs="宋体"/>
                <w:sz w:val="22"/>
                <w:szCs w:val="22"/>
                <w:lang w:val="en-US" w:eastAsia="zh-CN" w:bidi="zh-CN"/>
              </w:rPr>
              <w:t>1</w:t>
            </w:r>
          </w:p>
        </w:tc>
        <w:tc>
          <w:tcPr>
            <w:tcW w:w="2605" w:type="dxa"/>
            <w:vAlign w:val="center"/>
          </w:tcPr>
          <w:p w14:paraId="71F405F8">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28000.00</w:t>
            </w:r>
          </w:p>
        </w:tc>
        <w:tc>
          <w:tcPr>
            <w:tcW w:w="2387" w:type="dxa"/>
            <w:vAlign w:val="center"/>
          </w:tcPr>
          <w:p w14:paraId="7E1E8AC1">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28000.00</w:t>
            </w:r>
          </w:p>
        </w:tc>
      </w:tr>
      <w:tr w14:paraId="4E04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544" w:type="dxa"/>
            <w:gridSpan w:val="6"/>
            <w:vAlign w:val="center"/>
          </w:tcPr>
          <w:p w14:paraId="1A4FF1CA">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lang w:val="en-US" w:eastAsia="zh-CN"/>
              </w:rPr>
            </w:pPr>
            <w:r>
              <w:rPr>
                <w:rFonts w:hint="eastAsia"/>
              </w:rPr>
              <w:t>采购预算（最高投标限价）：</w:t>
            </w:r>
            <w:r>
              <w:rPr>
                <w:rFonts w:hint="eastAsia"/>
                <w:lang w:eastAsia="zh-CN"/>
              </w:rPr>
              <w:t>￥：</w:t>
            </w:r>
            <w:r>
              <w:rPr>
                <w:rFonts w:hint="eastAsia"/>
                <w:lang w:val="en-US" w:eastAsia="zh-CN"/>
              </w:rPr>
              <w:t>28000.00元   大写：贰万捌仟</w:t>
            </w:r>
            <w:r>
              <w:rPr>
                <w:rFonts w:hint="eastAsia"/>
              </w:rPr>
              <w:t>元</w:t>
            </w:r>
            <w:r>
              <w:rPr>
                <w:rFonts w:hint="eastAsia"/>
                <w:lang w:val="en-US" w:eastAsia="zh-CN"/>
              </w:rPr>
              <w:t>整</w:t>
            </w:r>
          </w:p>
        </w:tc>
      </w:tr>
    </w:tbl>
    <w:p w14:paraId="4EC1DB07">
      <w:pPr>
        <w:spacing w:line="360" w:lineRule="auto"/>
        <w:ind w:firstLine="220" w:firstLineChars="100"/>
        <w:rPr>
          <w:rFonts w:hAnsi="宋体"/>
          <w:color w:val="auto"/>
          <w:sz w:val="22"/>
          <w:szCs w:val="22"/>
        </w:rPr>
      </w:pPr>
      <w:r>
        <w:rPr>
          <w:rFonts w:hint="eastAsia" w:hAnsi="宋体"/>
          <w:color w:val="auto"/>
          <w:sz w:val="22"/>
          <w:szCs w:val="22"/>
        </w:rPr>
        <w:t>说明：投标人的投标报价不能高于最高投标限价，否则视</w:t>
      </w:r>
      <w:r>
        <w:rPr>
          <w:rFonts w:hint="eastAsia" w:hAnsi="宋体"/>
          <w:bCs/>
          <w:color w:val="auto"/>
          <w:sz w:val="22"/>
          <w:szCs w:val="22"/>
        </w:rPr>
        <w:t>为非响应性报价处</w:t>
      </w:r>
      <w:r>
        <w:rPr>
          <w:rFonts w:hint="eastAsia" w:hAnsi="宋体"/>
          <w:color w:val="auto"/>
          <w:sz w:val="22"/>
          <w:szCs w:val="22"/>
        </w:rPr>
        <w:t>理。</w:t>
      </w:r>
    </w:p>
    <w:p w14:paraId="16FD8A59">
      <w:pPr>
        <w:pStyle w:val="7"/>
        <w:keepNext/>
        <w:keepLines/>
        <w:pageBreakBefore w:val="0"/>
        <w:widowControl w:val="0"/>
        <w:numPr>
          <w:ilvl w:val="0"/>
          <w:numId w:val="0"/>
        </w:numPr>
        <w:tabs>
          <w:tab w:val="left" w:pos="896"/>
        </w:tabs>
        <w:kinsoku/>
        <w:wordWrap/>
        <w:overflowPunct/>
        <w:topLinePunct w:val="0"/>
        <w:autoSpaceDE w:val="0"/>
        <w:autoSpaceDN w:val="0"/>
        <w:bidi w:val="0"/>
        <w:adjustRightInd/>
        <w:snapToGrid w:val="0"/>
        <w:spacing w:before="0" w:after="0" w:line="560" w:lineRule="exact"/>
        <w:ind w:right="0" w:rightChars="0" w:firstLine="628" w:firstLineChars="200"/>
        <w:jc w:val="left"/>
        <w:textAlignment w:val="auto"/>
        <w:rPr>
          <w:rFonts w:hint="eastAsia" w:ascii="楷体" w:hAnsi="楷体" w:eastAsia="楷体" w:cs="楷体"/>
          <w:b w:val="0"/>
          <w:bCs/>
          <w:spacing w:val="-3"/>
          <w:sz w:val="32"/>
          <w:szCs w:val="32"/>
          <w:lang w:eastAsia="zh-CN"/>
        </w:rPr>
      </w:pPr>
      <w:r>
        <w:rPr>
          <w:rFonts w:hint="eastAsia" w:ascii="楷体" w:hAnsi="楷体" w:eastAsia="楷体" w:cs="楷体"/>
          <w:b w:val="0"/>
          <w:bCs/>
          <w:spacing w:val="-3"/>
          <w:sz w:val="32"/>
          <w:szCs w:val="32"/>
          <w:lang w:val="en-US" w:eastAsia="zh-CN"/>
        </w:rPr>
        <w:t>2.</w:t>
      </w:r>
      <w:r>
        <w:rPr>
          <w:rFonts w:hint="eastAsia" w:ascii="楷体" w:hAnsi="楷体" w:eastAsia="楷体" w:cs="楷体"/>
          <w:b w:val="0"/>
          <w:bCs/>
          <w:spacing w:val="-3"/>
          <w:sz w:val="32"/>
          <w:szCs w:val="32"/>
        </w:rPr>
        <w:t>技术参数及要求</w:t>
      </w:r>
    </w:p>
    <w:p w14:paraId="7BB972D1">
      <w:pPr>
        <w:pStyle w:val="39"/>
        <w:keepNext w:val="0"/>
        <w:keepLines w:val="0"/>
        <w:pageBreakBefore w:val="0"/>
        <w:widowControl w:val="0"/>
        <w:numPr>
          <w:ilvl w:val="0"/>
          <w:numId w:val="0"/>
        </w:numPr>
        <w:tabs>
          <w:tab w:val="left" w:pos="1054"/>
        </w:tabs>
        <w:kinsoku/>
        <w:wordWrap/>
        <w:overflowPunct/>
        <w:topLinePunct w:val="0"/>
        <w:autoSpaceDE w:val="0"/>
        <w:autoSpaceDN w:val="0"/>
        <w:bidi w:val="0"/>
        <w:adjustRightInd/>
        <w:snapToGrid/>
        <w:spacing w:before="0" w:after="0" w:line="240" w:lineRule="auto"/>
        <w:ind w:right="0" w:rightChars="0" w:firstLine="440" w:firstLineChars="200"/>
        <w:jc w:val="left"/>
        <w:textAlignment w:val="auto"/>
        <w:rPr>
          <w:rFonts w:hint="eastAsia" w:ascii="宋体" w:hAnsi="宋体" w:eastAsia="宋体" w:cs="宋体"/>
          <w:sz w:val="22"/>
          <w:szCs w:val="22"/>
          <w:lang w:val="zh-CN" w:eastAsia="zh-CN" w:bidi="zh-CN"/>
        </w:rPr>
      </w:pPr>
      <w:r>
        <w:rPr>
          <w:rFonts w:hint="eastAsia" w:ascii="宋体" w:hAnsi="宋体" w:eastAsia="宋体" w:cs="宋体"/>
          <w:sz w:val="22"/>
          <w:szCs w:val="22"/>
          <w:lang w:val="zh-CN" w:eastAsia="zh-CN" w:bidi="zh-CN"/>
        </w:rPr>
        <w:t>室外健身路径器材（</w:t>
      </w:r>
      <w:r>
        <w:rPr>
          <w:rFonts w:hint="eastAsia" w:ascii="宋体" w:hAnsi="宋体" w:eastAsia="宋体" w:cs="宋体"/>
          <w:sz w:val="22"/>
          <w:szCs w:val="22"/>
          <w:lang w:val="en-US" w:eastAsia="zh-CN" w:bidi="zh-CN"/>
        </w:rPr>
        <w:t>10件/套）</w:t>
      </w:r>
    </w:p>
    <w:tbl>
      <w:tblPr>
        <w:tblStyle w:val="14"/>
        <w:tblW w:w="97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1456"/>
        <w:gridCol w:w="662"/>
        <w:gridCol w:w="5202"/>
        <w:gridCol w:w="1763"/>
      </w:tblGrid>
      <w:tr w14:paraId="2724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dxa"/>
            <w:vAlign w:val="center"/>
          </w:tcPr>
          <w:p w14:paraId="03FA2614">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序号</w:t>
            </w:r>
          </w:p>
        </w:tc>
        <w:tc>
          <w:tcPr>
            <w:tcW w:w="1456" w:type="dxa"/>
            <w:vAlign w:val="center"/>
          </w:tcPr>
          <w:p w14:paraId="26C417E0">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名 称</w:t>
            </w:r>
          </w:p>
        </w:tc>
        <w:tc>
          <w:tcPr>
            <w:tcW w:w="662" w:type="dxa"/>
            <w:vAlign w:val="center"/>
          </w:tcPr>
          <w:p w14:paraId="3101E23B">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数量</w:t>
            </w:r>
          </w:p>
        </w:tc>
        <w:tc>
          <w:tcPr>
            <w:tcW w:w="5202" w:type="dxa"/>
            <w:vAlign w:val="center"/>
          </w:tcPr>
          <w:p w14:paraId="65E40938">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default"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主要功能</w:t>
            </w:r>
          </w:p>
        </w:tc>
        <w:tc>
          <w:tcPr>
            <w:tcW w:w="1763" w:type="dxa"/>
            <w:vAlign w:val="center"/>
          </w:tcPr>
          <w:p w14:paraId="28330CAE">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default" w:cs="宋体"/>
                <w:b/>
                <w:bCs/>
                <w:i w:val="0"/>
                <w:iCs w:val="0"/>
                <w:color w:val="000000"/>
                <w:kern w:val="0"/>
                <w:sz w:val="22"/>
                <w:szCs w:val="22"/>
                <w:u w:val="none"/>
                <w:lang w:val="en-US" w:eastAsia="zh-CN"/>
              </w:rPr>
            </w:pPr>
            <w:r>
              <w:rPr>
                <w:rFonts w:hint="eastAsia" w:cs="宋体"/>
                <w:b/>
                <w:bCs/>
                <w:i w:val="0"/>
                <w:iCs w:val="0"/>
                <w:color w:val="000000"/>
                <w:kern w:val="0"/>
                <w:sz w:val="22"/>
                <w:szCs w:val="22"/>
                <w:u w:val="none"/>
                <w:lang w:val="en-US" w:eastAsia="zh-CN"/>
              </w:rPr>
              <w:t>参考图片</w:t>
            </w:r>
          </w:p>
        </w:tc>
      </w:tr>
      <w:tr w14:paraId="13C5E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dxa"/>
            <w:vAlign w:val="center"/>
          </w:tcPr>
          <w:p w14:paraId="380149DC">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1</w:t>
            </w:r>
          </w:p>
        </w:tc>
        <w:tc>
          <w:tcPr>
            <w:tcW w:w="1456" w:type="dxa"/>
            <w:vAlign w:val="center"/>
          </w:tcPr>
          <w:p w14:paraId="640191FE">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说明牌</w:t>
            </w:r>
          </w:p>
        </w:tc>
        <w:tc>
          <w:tcPr>
            <w:tcW w:w="662" w:type="dxa"/>
            <w:vAlign w:val="center"/>
          </w:tcPr>
          <w:p w14:paraId="2FF8B33E">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1件</w:t>
            </w:r>
          </w:p>
        </w:tc>
        <w:tc>
          <w:tcPr>
            <w:tcW w:w="5202" w:type="dxa"/>
            <w:vAlign w:val="center"/>
          </w:tcPr>
          <w:p w14:paraId="51839E84">
            <w:pPr>
              <w:pStyle w:val="41"/>
              <w:spacing w:line="240" w:lineRule="auto"/>
              <w:jc w:val="both"/>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sz w:val="22"/>
                <w:szCs w:val="22"/>
              </w:rPr>
              <w:t>主要功能：本器材用于器材使用前的警示说明。</w:t>
            </w:r>
          </w:p>
        </w:tc>
        <w:tc>
          <w:tcPr>
            <w:tcW w:w="1763" w:type="dxa"/>
            <w:vAlign w:val="center"/>
          </w:tcPr>
          <w:p w14:paraId="68EE5993">
            <w:pPr>
              <w:keepNext w:val="0"/>
              <w:keepLines w:val="0"/>
              <w:pageBreakBefore w:val="0"/>
              <w:widowControl/>
              <w:numPr>
                <w:ilvl w:val="0"/>
                <w:numId w:val="0"/>
              </w:numPr>
              <w:suppressLineNumbers w:val="0"/>
              <w:kinsoku/>
              <w:wordWrap/>
              <w:overflowPunct/>
              <w:topLinePunct w:val="0"/>
              <w:bidi w:val="0"/>
              <w:adjustRightInd/>
              <w:snapToGrid/>
              <w:spacing w:before="0" w:line="240" w:lineRule="auto"/>
              <w:ind w:right="0" w:rightChars="0"/>
              <w:jc w:val="center"/>
              <w:textAlignment w:val="center"/>
              <w:rPr>
                <w:rFonts w:hint="default" w:ascii="宋体" w:hAnsi="宋体" w:eastAsia="宋体" w:cs="宋体"/>
                <w:i w:val="0"/>
                <w:iCs w:val="0"/>
                <w:color w:val="000000"/>
                <w:kern w:val="0"/>
                <w:sz w:val="22"/>
                <w:szCs w:val="22"/>
                <w:u w:val="none"/>
                <w:lang w:val="en-US" w:eastAsia="zh-CN"/>
              </w:rPr>
            </w:pPr>
            <w:r>
              <w:rPr>
                <w:sz w:val="22"/>
                <w:szCs w:val="22"/>
              </w:rPr>
              <w:drawing>
                <wp:inline distT="0" distB="0" distL="0" distR="0">
                  <wp:extent cx="647700" cy="547370"/>
                  <wp:effectExtent l="0" t="0" r="0" b="11430"/>
                  <wp:docPr id="1026" name="图片 6" descr="GYX-L07 说明牌"/>
                  <wp:cNvGraphicFramePr/>
                  <a:graphic xmlns:a="http://schemas.openxmlformats.org/drawingml/2006/main">
                    <a:graphicData uri="http://schemas.openxmlformats.org/drawingml/2006/picture">
                      <pic:pic xmlns:pic="http://schemas.openxmlformats.org/drawingml/2006/picture">
                        <pic:nvPicPr>
                          <pic:cNvPr id="1026" name="图片 6" descr="GYX-L07 说明牌"/>
                          <pic:cNvPicPr/>
                        </pic:nvPicPr>
                        <pic:blipFill>
                          <a:blip r:embed="rId7" cstate="print"/>
                          <a:srcRect/>
                          <a:stretch>
                            <a:fillRect/>
                          </a:stretch>
                        </pic:blipFill>
                        <pic:spPr>
                          <a:xfrm>
                            <a:off x="0" y="0"/>
                            <a:ext cx="647700" cy="547370"/>
                          </a:xfrm>
                          <a:prstGeom prst="rect">
                            <a:avLst/>
                          </a:prstGeom>
                          <a:ln>
                            <a:noFill/>
                          </a:ln>
                        </pic:spPr>
                      </pic:pic>
                    </a:graphicData>
                  </a:graphic>
                </wp:inline>
              </w:drawing>
            </w:r>
          </w:p>
        </w:tc>
      </w:tr>
      <w:tr w14:paraId="36751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dxa"/>
            <w:vAlign w:val="center"/>
          </w:tcPr>
          <w:p w14:paraId="44D04E8D">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w:t>
            </w:r>
          </w:p>
        </w:tc>
        <w:tc>
          <w:tcPr>
            <w:tcW w:w="1456" w:type="dxa"/>
            <w:vAlign w:val="center"/>
          </w:tcPr>
          <w:p w14:paraId="6C20963B">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坐蹬器</w:t>
            </w:r>
          </w:p>
        </w:tc>
        <w:tc>
          <w:tcPr>
            <w:tcW w:w="662" w:type="dxa"/>
            <w:vAlign w:val="center"/>
          </w:tcPr>
          <w:p w14:paraId="071DDEC4">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1件</w:t>
            </w:r>
          </w:p>
        </w:tc>
        <w:tc>
          <w:tcPr>
            <w:tcW w:w="5202" w:type="dxa"/>
            <w:vAlign w:val="center"/>
          </w:tcPr>
          <w:p w14:paraId="7917DDE7">
            <w:pPr>
              <w:pStyle w:val="41"/>
              <w:spacing w:line="240" w:lineRule="auto"/>
              <w:jc w:val="both"/>
              <w:rPr>
                <w:rFonts w:hint="eastAsia"/>
                <w:sz w:val="22"/>
                <w:szCs w:val="22"/>
                <w:lang w:val="en-US" w:eastAsia="zh-CN"/>
              </w:rPr>
            </w:pPr>
            <w:r>
              <w:rPr>
                <w:rFonts w:hint="eastAsia" w:ascii="宋体" w:hAnsi="宋体" w:eastAsia="宋体" w:cs="宋体"/>
                <w:sz w:val="22"/>
                <w:szCs w:val="22"/>
              </w:rPr>
              <w:t>主要功能：增强下肢力量，提高膝、踝关节的稳定性。</w:t>
            </w:r>
          </w:p>
        </w:tc>
        <w:tc>
          <w:tcPr>
            <w:tcW w:w="1763" w:type="dxa"/>
            <w:vAlign w:val="center"/>
          </w:tcPr>
          <w:p w14:paraId="74DB106A">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sz w:val="22"/>
                <w:szCs w:val="22"/>
                <w:lang w:val="en-US" w:eastAsia="zh-CN"/>
              </w:rPr>
            </w:pPr>
            <w:r>
              <w:rPr>
                <w:sz w:val="22"/>
                <w:szCs w:val="22"/>
              </w:rPr>
              <w:drawing>
                <wp:inline distT="0" distB="0" distL="0" distR="0">
                  <wp:extent cx="740410" cy="535940"/>
                  <wp:effectExtent l="0" t="0" r="8890" b="10160"/>
                  <wp:docPr id="1027" name="图片 7" descr="GYX-L08B 坐蹬器"/>
                  <wp:cNvGraphicFramePr/>
                  <a:graphic xmlns:a="http://schemas.openxmlformats.org/drawingml/2006/main">
                    <a:graphicData uri="http://schemas.openxmlformats.org/drawingml/2006/picture">
                      <pic:pic xmlns:pic="http://schemas.openxmlformats.org/drawingml/2006/picture">
                        <pic:nvPicPr>
                          <pic:cNvPr id="1027" name="图片 7" descr="GYX-L08B 坐蹬器"/>
                          <pic:cNvPicPr/>
                        </pic:nvPicPr>
                        <pic:blipFill>
                          <a:blip r:embed="rId8" cstate="print"/>
                          <a:srcRect/>
                          <a:stretch>
                            <a:fillRect/>
                          </a:stretch>
                        </pic:blipFill>
                        <pic:spPr>
                          <a:xfrm>
                            <a:off x="0" y="0"/>
                            <a:ext cx="740410" cy="535940"/>
                          </a:xfrm>
                          <a:prstGeom prst="rect">
                            <a:avLst/>
                          </a:prstGeom>
                          <a:ln>
                            <a:noFill/>
                          </a:ln>
                        </pic:spPr>
                      </pic:pic>
                    </a:graphicData>
                  </a:graphic>
                </wp:inline>
              </w:drawing>
            </w:r>
          </w:p>
        </w:tc>
      </w:tr>
      <w:tr w14:paraId="0F890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dxa"/>
            <w:vAlign w:val="center"/>
          </w:tcPr>
          <w:p w14:paraId="600C83F7">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w:t>
            </w:r>
          </w:p>
        </w:tc>
        <w:tc>
          <w:tcPr>
            <w:tcW w:w="1456" w:type="dxa"/>
            <w:vAlign w:val="center"/>
          </w:tcPr>
          <w:p w14:paraId="7550D3AB">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腹肌板</w:t>
            </w:r>
          </w:p>
        </w:tc>
        <w:tc>
          <w:tcPr>
            <w:tcW w:w="662" w:type="dxa"/>
            <w:vAlign w:val="center"/>
          </w:tcPr>
          <w:p w14:paraId="72B761AD">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1件</w:t>
            </w:r>
          </w:p>
        </w:tc>
        <w:tc>
          <w:tcPr>
            <w:tcW w:w="5202" w:type="dxa"/>
            <w:vAlign w:val="center"/>
          </w:tcPr>
          <w:p w14:paraId="0A998A65">
            <w:pPr>
              <w:pStyle w:val="41"/>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rPr>
              <w:t>主要功能：增强腰腹肌力量与弹性，对消除腹部多余赘肉效果明显，是瘦身塑形健美形体的必备器材。</w:t>
            </w:r>
          </w:p>
        </w:tc>
        <w:tc>
          <w:tcPr>
            <w:tcW w:w="1763" w:type="dxa"/>
            <w:vAlign w:val="center"/>
          </w:tcPr>
          <w:p w14:paraId="6C938C57">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sz w:val="22"/>
                <w:szCs w:val="22"/>
                <w:lang w:val="en-US" w:eastAsia="zh-CN"/>
              </w:rPr>
            </w:pPr>
            <w:r>
              <w:rPr>
                <w:sz w:val="22"/>
                <w:szCs w:val="22"/>
              </w:rPr>
              <w:drawing>
                <wp:inline distT="0" distB="0" distL="0" distR="0">
                  <wp:extent cx="511810" cy="567055"/>
                  <wp:effectExtent l="0" t="0" r="8890" b="4445"/>
                  <wp:docPr id="1028" name="图片 35" descr="GYX-L33A 腹肌板"/>
                  <wp:cNvGraphicFramePr/>
                  <a:graphic xmlns:a="http://schemas.openxmlformats.org/drawingml/2006/main">
                    <a:graphicData uri="http://schemas.openxmlformats.org/drawingml/2006/picture">
                      <pic:pic xmlns:pic="http://schemas.openxmlformats.org/drawingml/2006/picture">
                        <pic:nvPicPr>
                          <pic:cNvPr id="1028" name="图片 35" descr="GYX-L33A 腹肌板"/>
                          <pic:cNvPicPr/>
                        </pic:nvPicPr>
                        <pic:blipFill>
                          <a:blip r:embed="rId9" cstate="print"/>
                          <a:srcRect/>
                          <a:stretch>
                            <a:fillRect/>
                          </a:stretch>
                        </pic:blipFill>
                        <pic:spPr>
                          <a:xfrm>
                            <a:off x="0" y="0"/>
                            <a:ext cx="511810" cy="567055"/>
                          </a:xfrm>
                          <a:prstGeom prst="rect">
                            <a:avLst/>
                          </a:prstGeom>
                          <a:ln>
                            <a:noFill/>
                          </a:ln>
                        </pic:spPr>
                      </pic:pic>
                    </a:graphicData>
                  </a:graphic>
                </wp:inline>
              </w:drawing>
            </w:r>
          </w:p>
        </w:tc>
      </w:tr>
      <w:tr w14:paraId="42368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dxa"/>
            <w:vAlign w:val="center"/>
          </w:tcPr>
          <w:p w14:paraId="531DC61A">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4</w:t>
            </w:r>
          </w:p>
        </w:tc>
        <w:tc>
          <w:tcPr>
            <w:tcW w:w="1456" w:type="dxa"/>
            <w:vAlign w:val="center"/>
          </w:tcPr>
          <w:p w14:paraId="29280260">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高低单杠</w:t>
            </w:r>
          </w:p>
        </w:tc>
        <w:tc>
          <w:tcPr>
            <w:tcW w:w="662" w:type="dxa"/>
            <w:vAlign w:val="center"/>
          </w:tcPr>
          <w:p w14:paraId="208E9513">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1件</w:t>
            </w:r>
          </w:p>
        </w:tc>
        <w:tc>
          <w:tcPr>
            <w:tcW w:w="5202" w:type="dxa"/>
            <w:vAlign w:val="center"/>
          </w:tcPr>
          <w:p w14:paraId="41E7884F">
            <w:pPr>
              <w:pStyle w:val="41"/>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rPr>
              <w:t>主要功能：增强上肢、背部、肩带肌群力量及柔韧性；改善肩、肘、腕、指关节活动能力。</w:t>
            </w:r>
          </w:p>
        </w:tc>
        <w:tc>
          <w:tcPr>
            <w:tcW w:w="1763" w:type="dxa"/>
          </w:tcPr>
          <w:p w14:paraId="65089BB8">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sz w:val="22"/>
                <w:szCs w:val="22"/>
                <w:lang w:val="en-US" w:eastAsia="zh-CN"/>
              </w:rPr>
            </w:pPr>
            <w:r>
              <w:rPr>
                <w:sz w:val="22"/>
                <w:szCs w:val="22"/>
              </w:rPr>
              <w:drawing>
                <wp:inline distT="0" distB="0" distL="0" distR="0">
                  <wp:extent cx="511810" cy="566420"/>
                  <wp:effectExtent l="0" t="0" r="8890" b="5080"/>
                  <wp:docPr id="1029" name="图片 19" descr="GYX-L15 高低单杠"/>
                  <wp:cNvGraphicFramePr/>
                  <a:graphic xmlns:a="http://schemas.openxmlformats.org/drawingml/2006/main">
                    <a:graphicData uri="http://schemas.openxmlformats.org/drawingml/2006/picture">
                      <pic:pic xmlns:pic="http://schemas.openxmlformats.org/drawingml/2006/picture">
                        <pic:nvPicPr>
                          <pic:cNvPr id="1029" name="图片 19" descr="GYX-L15 高低单杠"/>
                          <pic:cNvPicPr/>
                        </pic:nvPicPr>
                        <pic:blipFill>
                          <a:blip r:embed="rId10" cstate="print"/>
                          <a:srcRect/>
                          <a:stretch>
                            <a:fillRect/>
                          </a:stretch>
                        </pic:blipFill>
                        <pic:spPr>
                          <a:xfrm>
                            <a:off x="0" y="0"/>
                            <a:ext cx="511810" cy="566420"/>
                          </a:xfrm>
                          <a:prstGeom prst="rect">
                            <a:avLst/>
                          </a:prstGeom>
                          <a:ln>
                            <a:noFill/>
                          </a:ln>
                        </pic:spPr>
                      </pic:pic>
                    </a:graphicData>
                  </a:graphic>
                </wp:inline>
              </w:drawing>
            </w:r>
          </w:p>
        </w:tc>
      </w:tr>
      <w:tr w14:paraId="3F38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dxa"/>
            <w:vAlign w:val="center"/>
          </w:tcPr>
          <w:p w14:paraId="758006E8">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p>
          <w:p w14:paraId="15A15F0F">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5</w:t>
            </w:r>
          </w:p>
        </w:tc>
        <w:tc>
          <w:tcPr>
            <w:tcW w:w="1456" w:type="dxa"/>
            <w:vAlign w:val="center"/>
          </w:tcPr>
          <w:p w14:paraId="334F22CF">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颈腰按摩器</w:t>
            </w:r>
          </w:p>
        </w:tc>
        <w:tc>
          <w:tcPr>
            <w:tcW w:w="662" w:type="dxa"/>
            <w:vAlign w:val="center"/>
          </w:tcPr>
          <w:p w14:paraId="696BB34D">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1件</w:t>
            </w:r>
          </w:p>
        </w:tc>
        <w:tc>
          <w:tcPr>
            <w:tcW w:w="5202" w:type="dxa"/>
            <w:vAlign w:val="center"/>
          </w:tcPr>
          <w:p w14:paraId="14BFC124">
            <w:pPr>
              <w:pStyle w:val="41"/>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rPr>
              <w:t>主要功能：放松使用者颈部、腰部的肌肉，可有效消除腰背、颈部肌肉疲劳，调节神经系统，改善使用者腰部血液循环，可疏通经络，使气流畅通，调整相关脏腑功能。</w:t>
            </w:r>
          </w:p>
        </w:tc>
        <w:tc>
          <w:tcPr>
            <w:tcW w:w="1763" w:type="dxa"/>
          </w:tcPr>
          <w:p w14:paraId="4F7FAE56">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sz w:val="22"/>
                <w:szCs w:val="22"/>
                <w:lang w:val="en-US" w:eastAsia="zh-CN"/>
              </w:rPr>
            </w:pPr>
            <w:r>
              <w:rPr>
                <w:sz w:val="22"/>
                <w:szCs w:val="22"/>
              </w:rPr>
              <w:drawing>
                <wp:inline distT="0" distB="0" distL="0" distR="0">
                  <wp:extent cx="714375" cy="516255"/>
                  <wp:effectExtent l="0" t="0" r="9525" b="3810"/>
                  <wp:docPr id="1030" name="图片 38" descr="GYX-L37 颈腰按摩器"/>
                  <wp:cNvGraphicFramePr/>
                  <a:graphic xmlns:a="http://schemas.openxmlformats.org/drawingml/2006/main">
                    <a:graphicData uri="http://schemas.openxmlformats.org/drawingml/2006/picture">
                      <pic:pic xmlns:pic="http://schemas.openxmlformats.org/drawingml/2006/picture">
                        <pic:nvPicPr>
                          <pic:cNvPr id="1030" name="图片 38" descr="GYX-L37 颈腰按摩器"/>
                          <pic:cNvPicPr/>
                        </pic:nvPicPr>
                        <pic:blipFill>
                          <a:blip r:embed="rId11" cstate="print"/>
                          <a:srcRect/>
                          <a:stretch>
                            <a:fillRect/>
                          </a:stretch>
                        </pic:blipFill>
                        <pic:spPr>
                          <a:xfrm>
                            <a:off x="0" y="0"/>
                            <a:ext cx="714375" cy="516889"/>
                          </a:xfrm>
                          <a:prstGeom prst="rect">
                            <a:avLst/>
                          </a:prstGeom>
                          <a:ln>
                            <a:noFill/>
                          </a:ln>
                        </pic:spPr>
                      </pic:pic>
                    </a:graphicData>
                  </a:graphic>
                </wp:inline>
              </w:drawing>
            </w:r>
          </w:p>
        </w:tc>
      </w:tr>
      <w:tr w14:paraId="5C04F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dxa"/>
            <w:vAlign w:val="center"/>
          </w:tcPr>
          <w:p w14:paraId="2F81E7E5">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6</w:t>
            </w:r>
          </w:p>
        </w:tc>
        <w:tc>
          <w:tcPr>
            <w:tcW w:w="1456" w:type="dxa"/>
            <w:vAlign w:val="center"/>
          </w:tcPr>
          <w:p w14:paraId="64F3DE40">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坐式腓肠肌按摩器</w:t>
            </w:r>
          </w:p>
        </w:tc>
        <w:tc>
          <w:tcPr>
            <w:tcW w:w="662" w:type="dxa"/>
            <w:vAlign w:val="center"/>
          </w:tcPr>
          <w:p w14:paraId="2B37FA31">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1件</w:t>
            </w:r>
          </w:p>
        </w:tc>
        <w:tc>
          <w:tcPr>
            <w:tcW w:w="5202" w:type="dxa"/>
            <w:vAlign w:val="center"/>
          </w:tcPr>
          <w:p w14:paraId="551F5424">
            <w:pPr>
              <w:pStyle w:val="41"/>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rPr>
              <w:t>主要功能：用于运动腿部肌肉群，有效消除下肢肌肉疲劳，缓解肌肉酸胀，促进血液循环。</w:t>
            </w:r>
          </w:p>
        </w:tc>
        <w:tc>
          <w:tcPr>
            <w:tcW w:w="1763" w:type="dxa"/>
          </w:tcPr>
          <w:p w14:paraId="6A16DC3A">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sz w:val="22"/>
                <w:szCs w:val="22"/>
                <w:lang w:val="en-US" w:eastAsia="zh-CN"/>
              </w:rPr>
            </w:pPr>
            <w:r>
              <w:rPr>
                <w:sz w:val="22"/>
                <w:szCs w:val="22"/>
              </w:rPr>
              <w:drawing>
                <wp:inline distT="0" distB="0" distL="0" distR="0">
                  <wp:extent cx="474980" cy="530225"/>
                  <wp:effectExtent l="0" t="0" r="6985" b="3175"/>
                  <wp:docPr id="1031" name="图片 49" descr="GYX-L59C 坐式腓肠肌按摩器"/>
                  <wp:cNvGraphicFramePr/>
                  <a:graphic xmlns:a="http://schemas.openxmlformats.org/drawingml/2006/main">
                    <a:graphicData uri="http://schemas.openxmlformats.org/drawingml/2006/picture">
                      <pic:pic xmlns:pic="http://schemas.openxmlformats.org/drawingml/2006/picture">
                        <pic:nvPicPr>
                          <pic:cNvPr id="1031" name="图片 49" descr="GYX-L59C 坐式腓肠肌按摩器"/>
                          <pic:cNvPicPr/>
                        </pic:nvPicPr>
                        <pic:blipFill>
                          <a:blip r:embed="rId12" cstate="print"/>
                          <a:srcRect/>
                          <a:stretch>
                            <a:fillRect/>
                          </a:stretch>
                        </pic:blipFill>
                        <pic:spPr>
                          <a:xfrm>
                            <a:off x="0" y="0"/>
                            <a:ext cx="475614" cy="530225"/>
                          </a:xfrm>
                          <a:prstGeom prst="rect">
                            <a:avLst/>
                          </a:prstGeom>
                          <a:ln>
                            <a:noFill/>
                          </a:ln>
                        </pic:spPr>
                      </pic:pic>
                    </a:graphicData>
                  </a:graphic>
                </wp:inline>
              </w:drawing>
            </w:r>
          </w:p>
        </w:tc>
      </w:tr>
      <w:tr w14:paraId="14D17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dxa"/>
            <w:vAlign w:val="center"/>
          </w:tcPr>
          <w:p w14:paraId="6F77CC42">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7</w:t>
            </w:r>
          </w:p>
        </w:tc>
        <w:tc>
          <w:tcPr>
            <w:tcW w:w="1456" w:type="dxa"/>
            <w:vAlign w:val="center"/>
          </w:tcPr>
          <w:p w14:paraId="58FC45DA">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健骑机</w:t>
            </w:r>
          </w:p>
        </w:tc>
        <w:tc>
          <w:tcPr>
            <w:tcW w:w="662" w:type="dxa"/>
            <w:vAlign w:val="center"/>
          </w:tcPr>
          <w:p w14:paraId="515C6DF9">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1件</w:t>
            </w:r>
          </w:p>
        </w:tc>
        <w:tc>
          <w:tcPr>
            <w:tcW w:w="5202" w:type="dxa"/>
            <w:vAlign w:val="center"/>
          </w:tcPr>
          <w:p w14:paraId="38157066">
            <w:pPr>
              <w:pStyle w:val="41"/>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rPr>
              <w:t>主要功能：增强心肺功能，提高上肢、腰部、腹部、腿部、背部肌肉力量和四肢协调能力。</w:t>
            </w:r>
          </w:p>
        </w:tc>
        <w:tc>
          <w:tcPr>
            <w:tcW w:w="1763" w:type="dxa"/>
          </w:tcPr>
          <w:p w14:paraId="5A681E29">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sz w:val="22"/>
                <w:szCs w:val="22"/>
                <w:lang w:val="en-US" w:eastAsia="zh-CN"/>
              </w:rPr>
            </w:pPr>
            <w:r>
              <w:rPr>
                <w:sz w:val="22"/>
                <w:szCs w:val="22"/>
              </w:rPr>
              <w:drawing>
                <wp:inline distT="0" distB="0" distL="0" distR="0">
                  <wp:extent cx="538480" cy="594360"/>
                  <wp:effectExtent l="0" t="0" r="7620" b="2540"/>
                  <wp:docPr id="1032" name="图片 42" descr="GYX-L42A 健骑机"/>
                  <wp:cNvGraphicFramePr/>
                  <a:graphic xmlns:a="http://schemas.openxmlformats.org/drawingml/2006/main">
                    <a:graphicData uri="http://schemas.openxmlformats.org/drawingml/2006/picture">
                      <pic:pic xmlns:pic="http://schemas.openxmlformats.org/drawingml/2006/picture">
                        <pic:nvPicPr>
                          <pic:cNvPr id="1032" name="图片 42" descr="GYX-L42A 健骑机"/>
                          <pic:cNvPicPr/>
                        </pic:nvPicPr>
                        <pic:blipFill>
                          <a:blip r:embed="rId13" cstate="print"/>
                          <a:srcRect/>
                          <a:stretch>
                            <a:fillRect/>
                          </a:stretch>
                        </pic:blipFill>
                        <pic:spPr>
                          <a:xfrm>
                            <a:off x="0" y="0"/>
                            <a:ext cx="538480" cy="594360"/>
                          </a:xfrm>
                          <a:prstGeom prst="rect">
                            <a:avLst/>
                          </a:prstGeom>
                          <a:ln>
                            <a:noFill/>
                          </a:ln>
                        </pic:spPr>
                      </pic:pic>
                    </a:graphicData>
                  </a:graphic>
                </wp:inline>
              </w:drawing>
            </w:r>
          </w:p>
        </w:tc>
      </w:tr>
      <w:tr w14:paraId="4799E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dxa"/>
            <w:vAlign w:val="center"/>
          </w:tcPr>
          <w:p w14:paraId="29C80B07">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8</w:t>
            </w:r>
          </w:p>
        </w:tc>
        <w:tc>
          <w:tcPr>
            <w:tcW w:w="1456" w:type="dxa"/>
            <w:vAlign w:val="center"/>
          </w:tcPr>
          <w:p w14:paraId="7FFED58A">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坐立扭腰器</w:t>
            </w:r>
          </w:p>
        </w:tc>
        <w:tc>
          <w:tcPr>
            <w:tcW w:w="662" w:type="dxa"/>
            <w:vAlign w:val="center"/>
          </w:tcPr>
          <w:p w14:paraId="6D3FF5E5">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1件</w:t>
            </w:r>
          </w:p>
        </w:tc>
        <w:tc>
          <w:tcPr>
            <w:tcW w:w="5202" w:type="dxa"/>
            <w:vAlign w:val="center"/>
          </w:tcPr>
          <w:p w14:paraId="6E28927E">
            <w:pPr>
              <w:pStyle w:val="41"/>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rPr>
              <w:t>主要功能：增强心肺功能及下肢、腰部肌肉力量；改善下肢柔韧性和协调能力；较大幅度转腰活动能使腰部肌肉牵张放松，起到通经活络促进气血畅通。</w:t>
            </w:r>
          </w:p>
        </w:tc>
        <w:tc>
          <w:tcPr>
            <w:tcW w:w="1763" w:type="dxa"/>
          </w:tcPr>
          <w:p w14:paraId="7C2C1E5C">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sz w:val="22"/>
                <w:szCs w:val="22"/>
              </w:rPr>
            </w:pPr>
            <w:r>
              <w:rPr>
                <w:sz w:val="22"/>
                <w:szCs w:val="22"/>
              </w:rPr>
              <w:drawing>
                <wp:inline distT="0" distB="0" distL="0" distR="0">
                  <wp:extent cx="667385" cy="574675"/>
                  <wp:effectExtent l="0" t="0" r="5715" b="9525"/>
                  <wp:docPr id="1033" name="图片 44" descr="GYX-L44 坐立扭腰器"/>
                  <wp:cNvGraphicFramePr/>
                  <a:graphic xmlns:a="http://schemas.openxmlformats.org/drawingml/2006/main">
                    <a:graphicData uri="http://schemas.openxmlformats.org/drawingml/2006/picture">
                      <pic:pic xmlns:pic="http://schemas.openxmlformats.org/drawingml/2006/picture">
                        <pic:nvPicPr>
                          <pic:cNvPr id="1033" name="图片 44" descr="GYX-L44 坐立扭腰器"/>
                          <pic:cNvPicPr/>
                        </pic:nvPicPr>
                        <pic:blipFill>
                          <a:blip r:embed="rId14" cstate="print"/>
                          <a:srcRect/>
                          <a:stretch>
                            <a:fillRect/>
                          </a:stretch>
                        </pic:blipFill>
                        <pic:spPr>
                          <a:xfrm>
                            <a:off x="0" y="0"/>
                            <a:ext cx="667385" cy="574675"/>
                          </a:xfrm>
                          <a:prstGeom prst="rect">
                            <a:avLst/>
                          </a:prstGeom>
                          <a:ln>
                            <a:noFill/>
                          </a:ln>
                        </pic:spPr>
                      </pic:pic>
                    </a:graphicData>
                  </a:graphic>
                </wp:inline>
              </w:drawing>
            </w:r>
          </w:p>
        </w:tc>
      </w:tr>
      <w:tr w14:paraId="294D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dxa"/>
            <w:vAlign w:val="center"/>
          </w:tcPr>
          <w:p w14:paraId="08A64F0F">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9</w:t>
            </w:r>
          </w:p>
        </w:tc>
        <w:tc>
          <w:tcPr>
            <w:tcW w:w="1456" w:type="dxa"/>
            <w:vAlign w:val="center"/>
          </w:tcPr>
          <w:p w14:paraId="36F14F74">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太极揉推器</w:t>
            </w:r>
          </w:p>
        </w:tc>
        <w:tc>
          <w:tcPr>
            <w:tcW w:w="662" w:type="dxa"/>
            <w:vAlign w:val="center"/>
          </w:tcPr>
          <w:p w14:paraId="4353F839">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1件</w:t>
            </w:r>
          </w:p>
        </w:tc>
        <w:tc>
          <w:tcPr>
            <w:tcW w:w="5202" w:type="dxa"/>
            <w:vAlign w:val="center"/>
          </w:tcPr>
          <w:p w14:paraId="247CFCDB">
            <w:pPr>
              <w:pStyle w:val="41"/>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rPr>
              <w:t>主要功能：增强肩带肌群力量，改善肩关节、肘关节、腕关节柔韧性与灵活性。</w:t>
            </w:r>
          </w:p>
        </w:tc>
        <w:tc>
          <w:tcPr>
            <w:tcW w:w="1763" w:type="dxa"/>
          </w:tcPr>
          <w:p w14:paraId="6CD0F81E">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sz w:val="22"/>
                <w:szCs w:val="22"/>
              </w:rPr>
            </w:pPr>
            <w:r>
              <w:rPr>
                <w:sz w:val="22"/>
                <w:szCs w:val="22"/>
              </w:rPr>
              <w:drawing>
                <wp:inline distT="0" distB="0" distL="0" distR="0">
                  <wp:extent cx="728345" cy="614045"/>
                  <wp:effectExtent l="0" t="0" r="8255" b="8255"/>
                  <wp:docPr id="1034" name="图片 54" descr="GYX-L64 太级揉推器"/>
                  <wp:cNvGraphicFramePr/>
                  <a:graphic xmlns:a="http://schemas.openxmlformats.org/drawingml/2006/main">
                    <a:graphicData uri="http://schemas.openxmlformats.org/drawingml/2006/picture">
                      <pic:pic xmlns:pic="http://schemas.openxmlformats.org/drawingml/2006/picture">
                        <pic:nvPicPr>
                          <pic:cNvPr id="1034" name="图片 54" descr="GYX-L64 太级揉推器"/>
                          <pic:cNvPicPr/>
                        </pic:nvPicPr>
                        <pic:blipFill>
                          <a:blip r:embed="rId15" cstate="print"/>
                          <a:srcRect/>
                          <a:stretch>
                            <a:fillRect/>
                          </a:stretch>
                        </pic:blipFill>
                        <pic:spPr>
                          <a:xfrm>
                            <a:off x="0" y="0"/>
                            <a:ext cx="728345" cy="614045"/>
                          </a:xfrm>
                          <a:prstGeom prst="rect">
                            <a:avLst/>
                          </a:prstGeom>
                          <a:ln>
                            <a:noFill/>
                          </a:ln>
                        </pic:spPr>
                      </pic:pic>
                    </a:graphicData>
                  </a:graphic>
                </wp:inline>
              </w:drawing>
            </w:r>
          </w:p>
        </w:tc>
      </w:tr>
      <w:tr w14:paraId="635A4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dxa"/>
            <w:vAlign w:val="center"/>
          </w:tcPr>
          <w:p w14:paraId="32C3CE86">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10</w:t>
            </w:r>
          </w:p>
        </w:tc>
        <w:tc>
          <w:tcPr>
            <w:tcW w:w="1456" w:type="dxa"/>
            <w:vAlign w:val="center"/>
          </w:tcPr>
          <w:p w14:paraId="1170A34D">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棋牌桌</w:t>
            </w:r>
          </w:p>
        </w:tc>
        <w:tc>
          <w:tcPr>
            <w:tcW w:w="662" w:type="dxa"/>
            <w:vAlign w:val="center"/>
          </w:tcPr>
          <w:p w14:paraId="7AE584CD">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1件</w:t>
            </w:r>
          </w:p>
        </w:tc>
        <w:tc>
          <w:tcPr>
            <w:tcW w:w="5202" w:type="dxa"/>
            <w:vAlign w:val="center"/>
          </w:tcPr>
          <w:p w14:paraId="6E86C21C">
            <w:pPr>
              <w:pStyle w:val="41"/>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rPr>
              <w:t>主要功能：象棋练习或比赛及纸牌运动，提高大脑对手指运动的指挥能力。</w:t>
            </w:r>
          </w:p>
        </w:tc>
        <w:tc>
          <w:tcPr>
            <w:tcW w:w="1763" w:type="dxa"/>
          </w:tcPr>
          <w:p w14:paraId="014EC931">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center"/>
              <w:textAlignment w:val="center"/>
              <w:rPr>
                <w:sz w:val="22"/>
                <w:szCs w:val="22"/>
              </w:rPr>
            </w:pPr>
            <w:r>
              <w:rPr>
                <w:sz w:val="22"/>
                <w:szCs w:val="22"/>
              </w:rPr>
              <w:drawing>
                <wp:inline distT="0" distB="0" distL="0" distR="0">
                  <wp:extent cx="727075" cy="539115"/>
                  <wp:effectExtent l="0" t="0" r="9525" b="6985"/>
                  <wp:docPr id="1035" name="图片 57" descr="GYX-L74  棋牌桌"/>
                  <wp:cNvGraphicFramePr/>
                  <a:graphic xmlns:a="http://schemas.openxmlformats.org/drawingml/2006/main">
                    <a:graphicData uri="http://schemas.openxmlformats.org/drawingml/2006/picture">
                      <pic:pic xmlns:pic="http://schemas.openxmlformats.org/drawingml/2006/picture">
                        <pic:nvPicPr>
                          <pic:cNvPr id="1035" name="图片 57" descr="GYX-L74  棋牌桌"/>
                          <pic:cNvPicPr/>
                        </pic:nvPicPr>
                        <pic:blipFill>
                          <a:blip r:embed="rId16" cstate="print"/>
                          <a:srcRect/>
                          <a:stretch>
                            <a:fillRect/>
                          </a:stretch>
                        </pic:blipFill>
                        <pic:spPr>
                          <a:xfrm>
                            <a:off x="0" y="0"/>
                            <a:ext cx="727075" cy="539115"/>
                          </a:xfrm>
                          <a:prstGeom prst="rect">
                            <a:avLst/>
                          </a:prstGeom>
                          <a:ln>
                            <a:noFill/>
                          </a:ln>
                        </pic:spPr>
                      </pic:pic>
                    </a:graphicData>
                  </a:graphic>
                </wp:inline>
              </w:drawing>
            </w:r>
          </w:p>
        </w:tc>
      </w:tr>
      <w:tr w14:paraId="58E84D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9729" w:type="dxa"/>
            <w:gridSpan w:val="5"/>
            <w:tcBorders>
              <w:top w:val="single" w:color="000000" w:sz="4" w:space="0"/>
              <w:left w:val="single" w:color="000000" w:sz="4" w:space="0"/>
              <w:bottom w:val="single" w:color="000000" w:sz="4" w:space="0"/>
              <w:right w:val="single" w:color="000000" w:sz="4" w:space="0"/>
            </w:tcBorders>
          </w:tcPr>
          <w:p w14:paraId="3BFCC1E0">
            <w:pPr>
              <w:keepNext w:val="0"/>
              <w:keepLines w:val="0"/>
              <w:pageBreakBefore w:val="0"/>
              <w:widowControl w:val="0"/>
              <w:kinsoku/>
              <w:wordWrap/>
              <w:overflowPunct/>
              <w:topLinePunct w:val="0"/>
              <w:bidi w:val="0"/>
              <w:adjustRightInd/>
              <w:snapToGrid/>
              <w:spacing w:before="0" w:line="240" w:lineRule="auto"/>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说明：</w:t>
            </w:r>
          </w:p>
          <w:p w14:paraId="48A2914F">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both"/>
              <w:textAlignment w:val="center"/>
              <w:rPr>
                <w:rFonts w:hint="eastAsia" w:ascii="宋体" w:hAnsi="宋体" w:eastAsia="宋体" w:cs="宋体"/>
                <w:sz w:val="22"/>
                <w:szCs w:val="22"/>
                <w:lang w:val="en-US" w:eastAsia="zh-CN"/>
              </w:rPr>
            </w:pPr>
            <w:r>
              <w:rPr>
                <w:rFonts w:hint="eastAsia" w:cs="宋体"/>
                <w:sz w:val="22"/>
                <w:szCs w:val="22"/>
                <w:lang w:val="en-US" w:eastAsia="zh-CN"/>
              </w:rPr>
              <w:t>1.</w:t>
            </w:r>
            <w:r>
              <w:rPr>
                <w:rFonts w:hint="eastAsia" w:ascii="宋体" w:hAnsi="宋体" w:eastAsia="宋体" w:cs="宋体"/>
                <w:sz w:val="22"/>
                <w:szCs w:val="22"/>
                <w:lang w:val="en-US" w:eastAsia="zh-CN"/>
              </w:rPr>
              <w:t>安装要求：严格按照GB19272—2011《室外健身器材的安全通用要求》执行</w:t>
            </w:r>
            <w:r>
              <w:rPr>
                <w:rFonts w:hint="eastAsia" w:cs="宋体"/>
                <w:sz w:val="22"/>
                <w:szCs w:val="22"/>
                <w:lang w:val="en-US" w:eastAsia="zh-CN"/>
              </w:rPr>
              <w:t>，经甲方验收合格</w:t>
            </w:r>
            <w:r>
              <w:rPr>
                <w:rFonts w:hint="eastAsia" w:ascii="宋体" w:hAnsi="宋体" w:eastAsia="宋体" w:cs="宋体"/>
                <w:sz w:val="22"/>
                <w:szCs w:val="22"/>
                <w:lang w:val="en-US" w:eastAsia="zh-CN"/>
              </w:rPr>
              <w:t>。</w:t>
            </w:r>
          </w:p>
          <w:p w14:paraId="0492A245">
            <w:pPr>
              <w:keepNext w:val="0"/>
              <w:keepLines w:val="0"/>
              <w:pageBreakBefore w:val="0"/>
              <w:widowControl/>
              <w:suppressLineNumbers w:val="0"/>
              <w:kinsoku/>
              <w:wordWrap/>
              <w:overflowPunct/>
              <w:topLinePunct w:val="0"/>
              <w:bidi w:val="0"/>
              <w:adjustRightInd/>
              <w:snapToGrid/>
              <w:spacing w:before="0" w:line="240" w:lineRule="auto"/>
              <w:ind w:left="0" w:leftChars="0" w:right="0" w:rightChars="0"/>
              <w:jc w:val="both"/>
              <w:textAlignment w:val="center"/>
              <w:rPr>
                <w:rFonts w:hint="eastAsia" w:ascii="宋体" w:hAnsi="宋体" w:eastAsia="宋体" w:cs="宋体"/>
                <w:sz w:val="22"/>
                <w:szCs w:val="22"/>
              </w:rPr>
            </w:pPr>
            <w:r>
              <w:rPr>
                <w:rFonts w:hint="eastAsia" w:cs="宋体"/>
                <w:sz w:val="22"/>
                <w:szCs w:val="22"/>
                <w:lang w:val="en-US" w:eastAsia="zh-CN"/>
              </w:rPr>
              <w:t>2.</w:t>
            </w:r>
            <w:r>
              <w:rPr>
                <w:rFonts w:hint="eastAsia" w:ascii="宋体" w:hAnsi="宋体" w:eastAsia="宋体" w:cs="宋体"/>
                <w:sz w:val="22"/>
                <w:szCs w:val="22"/>
                <w:lang w:val="en-US" w:eastAsia="zh-CN"/>
              </w:rPr>
              <w:t>为确保安装效果统一、美观及售后服务及时性，所投室外健身路径器材必须为同一品牌。</w:t>
            </w:r>
          </w:p>
        </w:tc>
      </w:tr>
    </w:tbl>
    <w:p w14:paraId="6D36D895">
      <w:pPr>
        <w:pStyle w:val="7"/>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商务要求</w:t>
      </w:r>
    </w:p>
    <w:p w14:paraId="111ED7A7">
      <w:pPr>
        <w:pStyle w:val="7"/>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(一)质保</w:t>
      </w:r>
      <w:r>
        <w:rPr>
          <w:rFonts w:hint="eastAsia" w:ascii="楷体" w:hAnsi="楷体" w:eastAsia="楷体" w:cs="楷体"/>
          <w:b w:val="0"/>
          <w:bCs w:val="0"/>
          <w:spacing w:val="-3"/>
          <w:sz w:val="32"/>
          <w:szCs w:val="32"/>
        </w:rPr>
        <w:t>期</w:t>
      </w:r>
      <w:r>
        <w:rPr>
          <w:rFonts w:hint="eastAsia" w:ascii="楷体" w:hAnsi="楷体" w:eastAsia="楷体" w:cs="楷体"/>
          <w:b w:val="0"/>
          <w:bCs w:val="0"/>
          <w:sz w:val="32"/>
          <w:szCs w:val="32"/>
        </w:rPr>
        <w:t>及售</w:t>
      </w:r>
      <w:r>
        <w:rPr>
          <w:rFonts w:hint="eastAsia" w:ascii="楷体" w:hAnsi="楷体" w:eastAsia="楷体" w:cs="楷体"/>
          <w:b w:val="0"/>
          <w:bCs w:val="0"/>
          <w:spacing w:val="-3"/>
          <w:sz w:val="32"/>
          <w:szCs w:val="32"/>
        </w:rPr>
        <w:t>后</w:t>
      </w:r>
      <w:r>
        <w:rPr>
          <w:rFonts w:hint="eastAsia" w:ascii="楷体" w:hAnsi="楷体" w:eastAsia="楷体" w:cs="楷体"/>
          <w:b w:val="0"/>
          <w:bCs w:val="0"/>
          <w:sz w:val="32"/>
          <w:szCs w:val="32"/>
        </w:rPr>
        <w:t>服</w:t>
      </w:r>
      <w:r>
        <w:rPr>
          <w:rFonts w:hint="eastAsia" w:ascii="楷体" w:hAnsi="楷体" w:eastAsia="楷体" w:cs="楷体"/>
          <w:b w:val="0"/>
          <w:bCs w:val="0"/>
          <w:spacing w:val="-3"/>
          <w:sz w:val="32"/>
          <w:szCs w:val="32"/>
        </w:rPr>
        <w:t>务</w:t>
      </w:r>
      <w:r>
        <w:rPr>
          <w:rFonts w:hint="eastAsia" w:ascii="楷体" w:hAnsi="楷体" w:eastAsia="楷体" w:cs="楷体"/>
          <w:b w:val="0"/>
          <w:bCs w:val="0"/>
          <w:sz w:val="32"/>
          <w:szCs w:val="32"/>
        </w:rPr>
        <w:t>要求</w:t>
      </w:r>
    </w:p>
    <w:p w14:paraId="74E831EC">
      <w:pPr>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质量保证期（简称“质保期”）为一年，质保期内成交供应商对所供货物实行包修、包换、包退、包维护保养。</w:t>
      </w:r>
    </w:p>
    <w:p w14:paraId="7397301D">
      <w:pPr>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质保期内，如设备或零部件因非人为因素出现故障而造成短期停用时，则质保期和免费维修期相应顺延。</w:t>
      </w:r>
    </w:p>
    <w:p w14:paraId="22C5B5B2">
      <w:pPr>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如停用时间累计超过60天则质保期重新计算。</w:t>
      </w:r>
    </w:p>
    <w:p w14:paraId="3D434153">
      <w:pPr>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对采购人的服务通知，成交供应商在接报后1小时内响应，4小时内到达现场，48小时内处理完毕。若在48小时内仍未能有效解决，成交供应商须免费提供同档次的设备予采购人临时使用。</w:t>
      </w:r>
    </w:p>
    <w:p w14:paraId="152CE387">
      <w:pPr>
        <w:pStyle w:val="7"/>
        <w:pageBreakBefore w:val="0"/>
        <w:widowControl w:val="0"/>
        <w:kinsoku/>
        <w:wordWrap/>
        <w:overflowPunct/>
        <w:topLinePunct w:val="0"/>
        <w:bidi w:val="0"/>
        <w:adjustRightInd/>
        <w:spacing w:line="560" w:lineRule="exact"/>
        <w:ind w:firstLine="640" w:firstLineChars="200"/>
        <w:jc w:val="both"/>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rPr>
        <w:t>(二)包装、保险及发运、保管要求</w:t>
      </w:r>
    </w:p>
    <w:p w14:paraId="03212BF9">
      <w:pPr>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设备材料的包装必须是制造商原厂包装，其包装均应有良好的防湿、防锈、防潮、防雨、防腐及防碰撞的措施。凡由于包装不良造成的损失和由此产生的费用均由响应供应商承担。</w:t>
      </w:r>
    </w:p>
    <w:p w14:paraId="0577A8BB">
      <w:pPr>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成交供应商负责将设备材料货到现场过程中的全部运输，包括装卸车、货物现场的搬运</w:t>
      </w:r>
      <w:r>
        <w:rPr>
          <w:rFonts w:hint="eastAsia" w:ascii="仿宋_GB2312" w:hAnsi="仿宋_GB2312" w:eastAsia="仿宋_GB2312" w:cs="仿宋_GB2312"/>
          <w:sz w:val="32"/>
          <w:szCs w:val="32"/>
          <w:lang w:eastAsia="zh-CN"/>
        </w:rPr>
        <w:t>及安装</w:t>
      </w:r>
      <w:r>
        <w:rPr>
          <w:rFonts w:hint="eastAsia" w:ascii="仿宋_GB2312" w:hAnsi="仿宋_GB2312" w:eastAsia="仿宋_GB2312" w:cs="仿宋_GB2312"/>
          <w:sz w:val="32"/>
          <w:szCs w:val="32"/>
        </w:rPr>
        <w:t>。</w:t>
      </w:r>
    </w:p>
    <w:p w14:paraId="6388623F">
      <w:pPr>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各种设备必须提供装箱清单，按装箱清单验收货物。</w:t>
      </w:r>
    </w:p>
    <w:p w14:paraId="0FF8A7CA">
      <w:pPr>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货物在现场的保管由成交供应商负责，直至项目安装、验收完毕。</w:t>
      </w:r>
    </w:p>
    <w:p w14:paraId="24E34F60">
      <w:pPr>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货物在系统安装调试验收合格前的保险由成交供应商负责，成交供应商负责其派出的现场服务人员人身意外保险。</w:t>
      </w:r>
    </w:p>
    <w:p w14:paraId="7CB4AC6F">
      <w:pPr>
        <w:pageBreakBefore w:val="0"/>
        <w:widowControl w:val="0"/>
        <w:numPr>
          <w:ilvl w:val="0"/>
          <w:numId w:val="0"/>
        </w:numPr>
        <w:kinsoku/>
        <w:wordWrap/>
        <w:overflowPunct/>
        <w:topLinePunct w:val="0"/>
        <w:autoSpaceDE w:val="0"/>
        <w:autoSpaceDN w:val="0"/>
        <w:bidi w:val="0"/>
        <w:adjustRightInd/>
        <w:spacing w:line="560" w:lineRule="exact"/>
        <w:ind w:right="0" w:rightChars="0" w:firstLine="640"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设备至采购人指定的使用现场的包装、保险及发运等环节和费用均由成交供应商</w:t>
      </w:r>
      <w:r>
        <w:rPr>
          <w:rFonts w:hint="eastAsia" w:ascii="仿宋_GB2312" w:hAnsi="仿宋_GB2312" w:eastAsia="仿宋_GB2312" w:cs="仿宋_GB2312"/>
          <w:spacing w:val="-3"/>
          <w:sz w:val="32"/>
          <w:szCs w:val="32"/>
        </w:rPr>
        <w:t>负责。</w:t>
      </w:r>
    </w:p>
    <w:p w14:paraId="0067C9C4">
      <w:pPr>
        <w:pageBreakBefore w:val="0"/>
        <w:widowControl w:val="0"/>
        <w:numPr>
          <w:ilvl w:val="0"/>
          <w:numId w:val="0"/>
        </w:numPr>
        <w:kinsoku/>
        <w:wordWrap/>
        <w:overflowPunct/>
        <w:topLinePunct w:val="0"/>
        <w:autoSpaceDE w:val="0"/>
        <w:autoSpaceDN w:val="0"/>
        <w:bidi w:val="0"/>
        <w:adjustRightInd/>
        <w:spacing w:line="560" w:lineRule="exact"/>
        <w:ind w:right="0" w:rightChars="0" w:firstLine="640" w:firstLineChars="200"/>
        <w:jc w:val="both"/>
        <w:textAlignment w:val="auto"/>
        <w:rPr>
          <w:rFonts w:hint="eastAsia" w:ascii="楷体" w:hAnsi="楷体" w:eastAsia="楷体" w:cs="楷体"/>
          <w:b w:val="0"/>
          <w:bCs/>
          <w:sz w:val="32"/>
          <w:szCs w:val="32"/>
          <w:lang w:eastAsia="zh-CN"/>
        </w:rPr>
      </w:pPr>
      <w:bookmarkStart w:id="1" w:name="_GoBack"/>
      <w:bookmarkEnd w:id="1"/>
      <w:r>
        <w:rPr>
          <w:rFonts w:hint="eastAsia" w:ascii="楷体" w:hAnsi="楷体" w:eastAsia="楷体" w:cs="楷体"/>
          <w:b w:val="0"/>
          <w:bCs/>
          <w:sz w:val="32"/>
          <w:szCs w:val="32"/>
        </w:rPr>
        <w:t>(三)安装、调试与验收</w:t>
      </w:r>
    </w:p>
    <w:p w14:paraId="22BD09D0">
      <w:pPr>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成交供应商必须依照招标文件的要求和投标文件的承诺，将设备、系统安装并调试至正常运行的最佳状态。</w:t>
      </w:r>
    </w:p>
    <w:p w14:paraId="049CF9F4">
      <w:pPr>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货物若有国家标准按照国家标准验收，若无国家标准按行业标准验收，为原制造商制造的全新产品， 整机无污染，无侵权行为、表面无划损、无任何缺陷隐患，在中国境内可依常规安全合法使用。</w:t>
      </w:r>
    </w:p>
    <w:p w14:paraId="30C3D081">
      <w:pPr>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货物为原厂商未启封全新包装，具出厂合格证，序列号、包装箱号与出厂批号一致，并可追索查阅。所有随设备的附件必须齐全。</w:t>
      </w:r>
    </w:p>
    <w:p w14:paraId="67B60ECA">
      <w:pPr>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成交供应商应将关键主机设备的用户手册、保修手册、有关单证资料及配备件、随机工具等交付给采购人，使用操作及安全须知等重要资料应附有中文说明。</w:t>
      </w:r>
    </w:p>
    <w:p w14:paraId="330120A8">
      <w:pPr>
        <w:pageBreakBefore w:val="0"/>
        <w:widowControl w:val="0"/>
        <w:numPr>
          <w:ilvl w:val="0"/>
          <w:numId w:val="0"/>
        </w:numPr>
        <w:kinsoku/>
        <w:wordWrap/>
        <w:overflowPunct/>
        <w:topLinePunct w:val="0"/>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14:paraId="7984C2B5">
      <w:pPr>
        <w:pStyle w:val="7"/>
        <w:pageBreakBefore w:val="0"/>
        <w:widowControl w:val="0"/>
        <w:kinsoku/>
        <w:wordWrap/>
        <w:overflowPunct/>
        <w:topLinePunct w:val="0"/>
        <w:bidi w:val="0"/>
        <w:adjustRightInd/>
        <w:spacing w:line="560" w:lineRule="exact"/>
        <w:ind w:firstLine="640" w:firstLineChars="200"/>
        <w:jc w:val="both"/>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rPr>
        <w:t>(四) 付款方式</w:t>
      </w:r>
    </w:p>
    <w:p w14:paraId="5AFBC5E5">
      <w:pPr>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由采购人按下列程序付款：</w:t>
      </w:r>
      <w:r>
        <w:rPr>
          <w:rFonts w:hint="eastAsia" w:ascii="仿宋_GB2312" w:hAnsi="仿宋_GB2312" w:eastAsia="仿宋_GB2312" w:cs="仿宋_GB2312"/>
          <w:sz w:val="32"/>
          <w:szCs w:val="32"/>
          <w:u w:val="single"/>
          <w:lang w:val="en-US" w:eastAsia="zh-CN"/>
        </w:rPr>
        <w:t>货物</w:t>
      </w:r>
      <w:r>
        <w:rPr>
          <w:rFonts w:hint="eastAsia" w:ascii="仿宋_GB2312" w:hAnsi="仿宋_GB2312" w:eastAsia="仿宋_GB2312" w:cs="仿宋_GB2312"/>
          <w:sz w:val="32"/>
          <w:szCs w:val="32"/>
          <w:u w:val="single"/>
        </w:rPr>
        <w:t>安装调试</w:t>
      </w:r>
      <w:r>
        <w:rPr>
          <w:rFonts w:hint="eastAsia" w:ascii="仿宋_GB2312" w:hAnsi="仿宋_GB2312" w:eastAsia="仿宋_GB2312" w:cs="仿宋_GB2312"/>
          <w:sz w:val="32"/>
          <w:szCs w:val="32"/>
          <w:u w:val="single"/>
          <w:lang w:val="en-US" w:eastAsia="zh-CN"/>
        </w:rPr>
        <w:t>完成</w:t>
      </w:r>
      <w:r>
        <w:rPr>
          <w:rFonts w:hint="eastAsia" w:ascii="仿宋_GB2312" w:hAnsi="仿宋_GB2312" w:eastAsia="仿宋_GB2312" w:cs="仿宋_GB2312"/>
          <w:sz w:val="32"/>
          <w:szCs w:val="32"/>
          <w:u w:val="single"/>
        </w:rPr>
        <w:t>并验收合格后</w:t>
      </w:r>
      <w:r>
        <w:rPr>
          <w:rFonts w:hint="eastAsia" w:ascii="仿宋_GB2312" w:hAnsi="仿宋_GB2312" w:eastAsia="仿宋_GB2312" w:cs="仿宋_GB2312"/>
          <w:sz w:val="32"/>
          <w:szCs w:val="32"/>
          <w:u w:val="single"/>
          <w:lang w:val="en-US" w:eastAsia="zh-CN"/>
        </w:rPr>
        <w:t>30</w:t>
      </w:r>
      <w:r>
        <w:rPr>
          <w:rFonts w:hint="eastAsia" w:ascii="仿宋_GB2312" w:hAnsi="仿宋_GB2312" w:eastAsia="仿宋_GB2312" w:cs="仿宋_GB2312"/>
          <w:sz w:val="32"/>
          <w:szCs w:val="32"/>
          <w:u w:val="single"/>
        </w:rPr>
        <w:t>个工作日内</w:t>
      </w:r>
      <w:r>
        <w:rPr>
          <w:rFonts w:hint="eastAsia" w:ascii="仿宋_GB2312" w:hAnsi="仿宋_GB2312" w:eastAsia="仿宋_GB2312" w:cs="仿宋_GB2312"/>
          <w:sz w:val="32"/>
          <w:szCs w:val="32"/>
          <w:u w:val="single"/>
          <w:lang w:val="en-US" w:eastAsia="zh-CN"/>
        </w:rPr>
        <w:t>一次性付清货款给中标人</w:t>
      </w:r>
      <w:r>
        <w:rPr>
          <w:rFonts w:hint="eastAsia" w:ascii="仿宋_GB2312" w:hAnsi="仿宋_GB2312" w:eastAsia="仿宋_GB2312" w:cs="仿宋_GB2312"/>
          <w:sz w:val="32"/>
          <w:szCs w:val="32"/>
        </w:rPr>
        <w:t>。</w:t>
      </w:r>
    </w:p>
    <w:p w14:paraId="13D05CF0">
      <w:pPr>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成交供应商凭以下有效文件与采购人结算：</w:t>
      </w:r>
    </w:p>
    <w:p w14:paraId="77AF932D">
      <w:pPr>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w:t>
      </w:r>
    </w:p>
    <w:p w14:paraId="7148DB6C">
      <w:pPr>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成交供应商开具的正式发票</w:t>
      </w:r>
      <w:r>
        <w:rPr>
          <w:rFonts w:hint="eastAsia" w:ascii="仿宋_GB2312" w:hAnsi="仿宋_GB2312" w:eastAsia="仿宋_GB2312" w:cs="仿宋_GB2312"/>
          <w:sz w:val="32"/>
          <w:szCs w:val="32"/>
          <w:lang w:eastAsia="zh-CN"/>
        </w:rPr>
        <w:t>。</w:t>
      </w:r>
    </w:p>
    <w:p w14:paraId="1667F48D">
      <w:pPr>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验收报告（加盖采购人公章）</w:t>
      </w:r>
      <w:r>
        <w:rPr>
          <w:rFonts w:hint="eastAsia" w:ascii="仿宋_GB2312" w:hAnsi="仿宋_GB2312" w:eastAsia="仿宋_GB2312" w:cs="仿宋_GB2312"/>
          <w:sz w:val="32"/>
          <w:szCs w:val="32"/>
          <w:lang w:eastAsia="zh-CN"/>
        </w:rPr>
        <w:t>。</w:t>
      </w:r>
    </w:p>
    <w:p w14:paraId="738D2BD2">
      <w:pPr>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成交通知书。</w:t>
      </w:r>
    </w:p>
    <w:p w14:paraId="3DF84F15">
      <w:pPr>
        <w:pStyle w:val="34"/>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（5）器材安装图片。</w:t>
      </w:r>
    </w:p>
    <w:p w14:paraId="754D7409">
      <w:pPr>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sectPr>
      <w:footerReference r:id="rId5" w:type="default"/>
      <w:pgSz w:w="11906" w:h="16838"/>
      <w:pgMar w:top="1440" w:right="1080" w:bottom="1440" w:left="108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54C3E">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5F413D">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25F413D">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64BC8"/>
    <w:rsid w:val="069C02EF"/>
    <w:rsid w:val="09446B26"/>
    <w:rsid w:val="0B472A3E"/>
    <w:rsid w:val="0D140E7B"/>
    <w:rsid w:val="16E15B36"/>
    <w:rsid w:val="25B3069D"/>
    <w:rsid w:val="3D3F6549"/>
    <w:rsid w:val="46345C9D"/>
    <w:rsid w:val="50C25588"/>
    <w:rsid w:val="66D302CF"/>
    <w:rsid w:val="6C553DA1"/>
    <w:rsid w:val="6E8810DB"/>
    <w:rsid w:val="7730116A"/>
    <w:rsid w:val="7EB6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link w:val="25"/>
    <w:qFormat/>
    <w:uiPriority w:val="0"/>
    <w:pPr>
      <w:keepNext/>
      <w:keepLines/>
      <w:spacing w:line="360" w:lineRule="auto"/>
      <w:jc w:val="center"/>
      <w:outlineLvl w:val="0"/>
    </w:pPr>
    <w:rPr>
      <w:rFonts w:ascii="Times New Roman" w:hAnsi="Times New Roman" w:eastAsia="宋体"/>
      <w:b/>
      <w:kern w:val="44"/>
      <w:sz w:val="32"/>
      <w:szCs w:val="44"/>
      <w:lang w:val="zh-CN" w:bidi="zh-CN"/>
    </w:rPr>
  </w:style>
  <w:style w:type="paragraph" w:styleId="4">
    <w:name w:val="heading 2"/>
    <w:basedOn w:val="1"/>
    <w:next w:val="1"/>
    <w:link w:val="21"/>
    <w:qFormat/>
    <w:uiPriority w:val="0"/>
    <w:pPr>
      <w:keepNext/>
      <w:keepLines/>
      <w:spacing w:line="360" w:lineRule="auto"/>
      <w:jc w:val="center"/>
      <w:outlineLvl w:val="1"/>
    </w:pPr>
    <w:rPr>
      <w:rFonts w:ascii="Arial" w:hAnsi="Arial" w:eastAsia="宋体"/>
      <w:b/>
      <w:sz w:val="30"/>
      <w:szCs w:val="32"/>
    </w:rPr>
  </w:style>
  <w:style w:type="paragraph" w:styleId="5">
    <w:name w:val="heading 3"/>
    <w:basedOn w:val="1"/>
    <w:next w:val="1"/>
    <w:link w:val="22"/>
    <w:qFormat/>
    <w:uiPriority w:val="0"/>
    <w:pPr>
      <w:keepNext/>
      <w:keepLines/>
      <w:spacing w:line="360" w:lineRule="auto"/>
      <w:jc w:val="center"/>
      <w:outlineLvl w:val="2"/>
    </w:pPr>
    <w:rPr>
      <w:rFonts w:ascii="Calibri" w:hAnsi="Calibri" w:eastAsia="宋体"/>
      <w:b/>
      <w:sz w:val="28"/>
      <w:szCs w:val="32"/>
    </w:rPr>
  </w:style>
  <w:style w:type="paragraph" w:styleId="6">
    <w:name w:val="heading 4"/>
    <w:basedOn w:val="1"/>
    <w:next w:val="1"/>
    <w:link w:val="23"/>
    <w:qFormat/>
    <w:uiPriority w:val="0"/>
    <w:pPr>
      <w:keepNext/>
      <w:keepLines/>
      <w:spacing w:line="360" w:lineRule="auto"/>
      <w:jc w:val="center"/>
      <w:outlineLvl w:val="3"/>
    </w:pPr>
    <w:rPr>
      <w:rFonts w:ascii="Arial" w:hAnsi="Arial" w:eastAsia="宋体"/>
      <w:b/>
      <w:sz w:val="24"/>
      <w:szCs w:val="28"/>
    </w:rPr>
  </w:style>
  <w:style w:type="paragraph" w:styleId="7">
    <w:name w:val="heading 5"/>
    <w:basedOn w:val="1"/>
    <w:next w:val="1"/>
    <w:link w:val="24"/>
    <w:qFormat/>
    <w:uiPriority w:val="0"/>
    <w:pPr>
      <w:keepNext/>
      <w:keepLines/>
      <w:snapToGrid w:val="0"/>
      <w:spacing w:beforeAutospacing="0" w:afterAutospacing="0" w:line="360" w:lineRule="auto"/>
      <w:jc w:val="center"/>
      <w:outlineLvl w:val="4"/>
    </w:pPr>
    <w:rPr>
      <w:rFonts w:ascii="Calibri" w:hAnsi="Calibri" w:eastAsia="宋体" w:cs="宋体"/>
      <w:b/>
      <w:sz w:val="21"/>
      <w:szCs w:val="24"/>
      <w:lang w:val="zh-CN" w:bidi="zh-CN"/>
    </w:rPr>
  </w:style>
  <w:style w:type="paragraph" w:styleId="8">
    <w:name w:val="heading 6"/>
    <w:basedOn w:val="1"/>
    <w:next w:val="1"/>
    <w:qFormat/>
    <w:uiPriority w:val="0"/>
    <w:pPr>
      <w:keepNext/>
      <w:keepLines/>
      <w:spacing w:beforeAutospacing="0" w:afterAutospacing="0" w:line="360" w:lineRule="auto"/>
      <w:jc w:val="center"/>
      <w:outlineLvl w:val="5"/>
    </w:pPr>
    <w:rPr>
      <w:rFonts w:ascii="Arial" w:hAnsi="Arial" w:eastAsia="宋体" w:cs="Times New Roman"/>
      <w:b/>
      <w:kern w:val="2"/>
      <w:sz w:val="24"/>
    </w:rPr>
  </w:style>
  <w:style w:type="character" w:default="1" w:styleId="15">
    <w:name w:val="Default Paragraph Font"/>
    <w:link w:val="16"/>
    <w:qFormat/>
    <w:uiPriority w:val="1"/>
  </w:style>
  <w:style w:type="table" w:default="1" w:styleId="14">
    <w:name w:val="Normal Table"/>
    <w:qFormat/>
    <w:uiPriority w:val="0"/>
    <w:tblPr>
      <w:tblCellMar>
        <w:top w:w="0" w:type="dxa"/>
        <w:left w:w="108" w:type="dxa"/>
        <w:bottom w:w="0" w:type="dxa"/>
        <w:right w:w="108" w:type="dxa"/>
      </w:tblCellMar>
    </w:tblPr>
  </w:style>
  <w:style w:type="paragraph" w:styleId="2">
    <w:name w:val="Plain Text"/>
    <w:basedOn w:val="1"/>
    <w:qFormat/>
    <w:uiPriority w:val="0"/>
    <w:pPr>
      <w:autoSpaceDE/>
      <w:autoSpaceDN/>
      <w:adjustRightInd/>
      <w:jc w:val="both"/>
    </w:pPr>
    <w:rPr>
      <w:rFonts w:ascii="宋体" w:hAnsi="Courier New"/>
      <w:kern w:val="2"/>
      <w:sz w:val="21"/>
      <w:szCs w:val="21"/>
    </w:rPr>
  </w:style>
  <w:style w:type="paragraph" w:styleId="9">
    <w:name w:val="Normal Indent"/>
    <w:basedOn w:val="1"/>
    <w:qFormat/>
    <w:uiPriority w:val="0"/>
    <w:pPr>
      <w:ind w:firstLine="420" w:firstLineChars="200"/>
    </w:pPr>
  </w:style>
  <w:style w:type="paragraph" w:styleId="10">
    <w:name w:val="Body Text"/>
    <w:basedOn w:val="1"/>
    <w:next w:val="1"/>
    <w:qFormat/>
    <w:uiPriority w:val="0"/>
    <w:pPr>
      <w:spacing w:after="120" w:afterAutospacing="0"/>
    </w:p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customStyle="1" w:styleId="16">
    <w:name w:val=" Char Char Char Char Char Char13"/>
    <w:basedOn w:val="1"/>
    <w:link w:val="15"/>
    <w:qFormat/>
    <w:uiPriority w:val="0"/>
    <w:pPr>
      <w:widowControl/>
      <w:spacing w:after="160" w:line="240" w:lineRule="exact"/>
      <w:ind w:left="-62" w:right="36" w:rightChars="15"/>
      <w:jc w:val="left"/>
    </w:pPr>
    <w:rPr>
      <w:rFonts w:ascii="Arial" w:hAnsi="Arial" w:eastAsia="宋体"/>
      <w:kern w:val="0"/>
      <w:sz w:val="20"/>
      <w:lang w:eastAsia="en-US"/>
    </w:rPr>
  </w:style>
  <w:style w:type="paragraph" w:customStyle="1" w:styleId="17">
    <w:name w:val=" Char Char Char Char Char Char1"/>
    <w:basedOn w:val="1"/>
    <w:link w:val="15"/>
    <w:qFormat/>
    <w:uiPriority w:val="0"/>
    <w:pPr>
      <w:widowControl/>
      <w:spacing w:after="160" w:line="240" w:lineRule="exact"/>
      <w:ind w:left="-62" w:right="36" w:rightChars="15"/>
      <w:jc w:val="left"/>
    </w:pPr>
    <w:rPr>
      <w:rFonts w:ascii="Arial" w:hAnsi="Arial" w:eastAsia="宋体"/>
      <w:kern w:val="0"/>
      <w:sz w:val="20"/>
      <w:lang w:eastAsia="en-US"/>
    </w:rPr>
  </w:style>
  <w:style w:type="paragraph" w:customStyle="1" w:styleId="18">
    <w:name w:val=" Char Char Char Char Char Char21"/>
    <w:basedOn w:val="1"/>
    <w:link w:val="15"/>
    <w:qFormat/>
    <w:uiPriority w:val="0"/>
    <w:pPr>
      <w:widowControl/>
      <w:spacing w:after="160" w:line="240" w:lineRule="exact"/>
      <w:ind w:left="-62" w:right="36" w:rightChars="15"/>
      <w:jc w:val="left"/>
    </w:pPr>
    <w:rPr>
      <w:rFonts w:ascii="Arial" w:hAnsi="Arial" w:eastAsia="宋体"/>
      <w:kern w:val="0"/>
      <w:sz w:val="20"/>
      <w:lang w:eastAsia="en-US"/>
    </w:rPr>
  </w:style>
  <w:style w:type="paragraph" w:customStyle="1" w:styleId="19">
    <w:name w:val=" Char Char Char Char Char Char112"/>
    <w:basedOn w:val="1"/>
    <w:link w:val="15"/>
    <w:qFormat/>
    <w:uiPriority w:val="0"/>
    <w:pPr>
      <w:widowControl/>
      <w:spacing w:after="160" w:line="240" w:lineRule="exact"/>
      <w:ind w:left="-62" w:right="36" w:rightChars="15"/>
      <w:jc w:val="left"/>
    </w:pPr>
    <w:rPr>
      <w:rFonts w:ascii="Arial" w:hAnsi="Arial" w:eastAsia="Times New Roman"/>
      <w:kern w:val="0"/>
      <w:sz w:val="20"/>
      <w:lang w:eastAsia="en-US"/>
    </w:rPr>
  </w:style>
  <w:style w:type="paragraph" w:customStyle="1" w:styleId="20">
    <w:name w:val=" Char Char Char Char Char Char2"/>
    <w:basedOn w:val="1"/>
    <w:link w:val="15"/>
    <w:qFormat/>
    <w:uiPriority w:val="0"/>
    <w:pPr>
      <w:widowControl/>
      <w:spacing w:after="160" w:line="240" w:lineRule="exact"/>
      <w:ind w:left="-62" w:right="36" w:rightChars="15"/>
      <w:jc w:val="left"/>
    </w:pPr>
    <w:rPr>
      <w:rFonts w:ascii="Arial" w:hAnsi="Arial" w:eastAsia="宋体"/>
      <w:kern w:val="0"/>
      <w:sz w:val="20"/>
      <w:lang w:eastAsia="en-US"/>
    </w:rPr>
  </w:style>
  <w:style w:type="character" w:customStyle="1" w:styleId="21">
    <w:name w:val="标题 2 Char"/>
    <w:link w:val="4"/>
    <w:qFormat/>
    <w:uiPriority w:val="0"/>
    <w:rPr>
      <w:rFonts w:ascii="Arial" w:hAnsi="Arial" w:eastAsia="宋体"/>
      <w:b/>
      <w:bCs/>
      <w:kern w:val="2"/>
      <w:sz w:val="30"/>
      <w:szCs w:val="32"/>
    </w:rPr>
  </w:style>
  <w:style w:type="character" w:customStyle="1" w:styleId="22">
    <w:name w:val="标题 3 Char"/>
    <w:link w:val="5"/>
    <w:qFormat/>
    <w:uiPriority w:val="0"/>
    <w:rPr>
      <w:rFonts w:ascii="Calibri" w:hAnsi="Calibri" w:eastAsia="宋体"/>
      <w:b/>
      <w:bCs/>
      <w:kern w:val="2"/>
      <w:sz w:val="28"/>
      <w:szCs w:val="32"/>
    </w:rPr>
  </w:style>
  <w:style w:type="character" w:customStyle="1" w:styleId="23">
    <w:name w:val="标题 4 Char"/>
    <w:link w:val="6"/>
    <w:qFormat/>
    <w:uiPriority w:val="0"/>
    <w:rPr>
      <w:rFonts w:ascii="Arial" w:hAnsi="Arial" w:eastAsia="宋体"/>
      <w:b/>
      <w:bCs/>
      <w:kern w:val="2"/>
      <w:sz w:val="24"/>
      <w:szCs w:val="28"/>
    </w:rPr>
  </w:style>
  <w:style w:type="character" w:customStyle="1" w:styleId="24">
    <w:name w:val="标题 5 Char"/>
    <w:link w:val="7"/>
    <w:qFormat/>
    <w:uiPriority w:val="0"/>
    <w:rPr>
      <w:rFonts w:ascii="Calibri" w:hAnsi="Calibri" w:eastAsia="宋体" w:cs="宋体"/>
      <w:b/>
      <w:bCs/>
      <w:kern w:val="2"/>
      <w:sz w:val="21"/>
      <w:szCs w:val="22"/>
    </w:rPr>
  </w:style>
  <w:style w:type="character" w:customStyle="1" w:styleId="25">
    <w:name w:val="标题 1 Char"/>
    <w:link w:val="3"/>
    <w:qFormat/>
    <w:uiPriority w:val="99"/>
    <w:rPr>
      <w:rFonts w:ascii="Times New Roman" w:hAnsi="Times New Roman" w:eastAsia="宋体" w:cs="Times New Roman"/>
      <w:b/>
      <w:bCs/>
      <w:kern w:val="44"/>
      <w:sz w:val="32"/>
      <w:szCs w:val="44"/>
      <w:lang w:val="zh-CN" w:bidi="zh-CN"/>
    </w:rPr>
  </w:style>
  <w:style w:type="paragraph" w:customStyle="1" w:styleId="26">
    <w:name w:val=" Char Char Char Char Char Char"/>
    <w:basedOn w:val="1"/>
    <w:link w:val="15"/>
    <w:qFormat/>
    <w:uiPriority w:val="0"/>
    <w:pPr>
      <w:widowControl/>
      <w:spacing w:after="160" w:line="240" w:lineRule="exact"/>
      <w:ind w:left="-62" w:right="36" w:rightChars="15"/>
      <w:jc w:val="left"/>
    </w:pPr>
    <w:rPr>
      <w:rFonts w:ascii="Arial" w:hAnsi="Arial" w:eastAsia="宋体"/>
      <w:kern w:val="0"/>
      <w:sz w:val="20"/>
      <w:lang w:eastAsia="en-US"/>
    </w:rPr>
  </w:style>
  <w:style w:type="paragraph" w:customStyle="1" w:styleId="27">
    <w:name w:val=" Char Char Char Char Char Char12"/>
    <w:basedOn w:val="1"/>
    <w:link w:val="15"/>
    <w:qFormat/>
    <w:uiPriority w:val="0"/>
    <w:pPr>
      <w:widowControl/>
      <w:spacing w:after="160" w:line="240" w:lineRule="exact"/>
      <w:ind w:left="-62" w:right="36" w:rightChars="15"/>
      <w:jc w:val="left"/>
    </w:pPr>
    <w:rPr>
      <w:rFonts w:ascii="Arial" w:hAnsi="Arial" w:eastAsia="宋体"/>
      <w:kern w:val="0"/>
      <w:sz w:val="20"/>
      <w:lang w:eastAsia="en-US"/>
    </w:rPr>
  </w:style>
  <w:style w:type="paragraph" w:customStyle="1" w:styleId="28">
    <w:name w:val=" Char Char Char Char Char Char113"/>
    <w:basedOn w:val="1"/>
    <w:link w:val="15"/>
    <w:qFormat/>
    <w:uiPriority w:val="0"/>
    <w:pPr>
      <w:widowControl/>
      <w:spacing w:after="160" w:line="240" w:lineRule="exact"/>
      <w:ind w:left="-62" w:right="36" w:rightChars="15"/>
      <w:jc w:val="left"/>
    </w:pPr>
    <w:rPr>
      <w:rFonts w:ascii="Arial" w:hAnsi="Arial" w:eastAsia="Times New Roman"/>
      <w:kern w:val="0"/>
      <w:sz w:val="20"/>
      <w:lang w:eastAsia="en-US"/>
    </w:rPr>
  </w:style>
  <w:style w:type="paragraph" w:customStyle="1" w:styleId="29">
    <w:name w:val=" Char Char Char Char Char Char11"/>
    <w:basedOn w:val="1"/>
    <w:link w:val="15"/>
    <w:qFormat/>
    <w:uiPriority w:val="0"/>
    <w:pPr>
      <w:widowControl/>
      <w:spacing w:after="160" w:line="240" w:lineRule="exact"/>
      <w:ind w:left="-62" w:right="36" w:rightChars="15"/>
      <w:jc w:val="left"/>
    </w:pPr>
    <w:rPr>
      <w:rFonts w:ascii="Arial" w:hAnsi="Arial" w:eastAsia="宋体"/>
      <w:kern w:val="0"/>
      <w:sz w:val="20"/>
      <w:lang w:eastAsia="en-US"/>
    </w:rPr>
  </w:style>
  <w:style w:type="paragraph" w:customStyle="1" w:styleId="30">
    <w:name w:val=" Char Char Char Char Char Char111"/>
    <w:basedOn w:val="1"/>
    <w:link w:val="15"/>
    <w:qFormat/>
    <w:uiPriority w:val="0"/>
    <w:pPr>
      <w:widowControl/>
      <w:spacing w:after="160" w:line="240" w:lineRule="exact"/>
      <w:ind w:left="-62" w:right="36" w:rightChars="15"/>
      <w:jc w:val="left"/>
    </w:pPr>
    <w:rPr>
      <w:rFonts w:ascii="Arial" w:hAnsi="Arial" w:eastAsia="宋体"/>
      <w:kern w:val="0"/>
      <w:sz w:val="20"/>
      <w:lang w:eastAsia="en-US"/>
    </w:rPr>
  </w:style>
  <w:style w:type="paragraph" w:customStyle="1" w:styleId="31">
    <w:name w:val="_Style 33"/>
    <w:qFormat/>
    <w:uiPriority w:val="1"/>
    <w:pPr>
      <w:widowControl w:val="0"/>
      <w:jc w:val="both"/>
    </w:pPr>
    <w:rPr>
      <w:rFonts w:ascii="Calibri" w:hAnsi="Calibri" w:eastAsia="Times New Roman" w:cs="宋体"/>
      <w:kern w:val="2"/>
      <w:sz w:val="21"/>
      <w:szCs w:val="22"/>
      <w:lang w:val="en-US" w:eastAsia="zh-CN" w:bidi="ar-SA"/>
    </w:rPr>
  </w:style>
  <w:style w:type="paragraph" w:customStyle="1" w:styleId="32">
    <w:name w:val="_Style 32"/>
    <w:qFormat/>
    <w:uiPriority w:val="1"/>
    <w:pPr>
      <w:widowControl w:val="0"/>
      <w:jc w:val="both"/>
    </w:pPr>
    <w:rPr>
      <w:rFonts w:ascii="Calibri" w:hAnsi="Calibri" w:eastAsia="Times New Roman" w:cs="宋体"/>
      <w:kern w:val="2"/>
      <w:sz w:val="21"/>
      <w:szCs w:val="22"/>
      <w:lang w:val="en-US" w:eastAsia="zh-CN" w:bidi="ar-SA"/>
    </w:rPr>
  </w:style>
  <w:style w:type="paragraph" w:customStyle="1" w:styleId="33">
    <w:name w:val="_Style 31"/>
    <w:qFormat/>
    <w:uiPriority w:val="1"/>
    <w:pPr>
      <w:widowControl w:val="0"/>
      <w:jc w:val="both"/>
    </w:pPr>
    <w:rPr>
      <w:rFonts w:ascii="Calibri" w:hAnsi="Calibri" w:eastAsia="Times New Roman" w:cs="宋体"/>
      <w:kern w:val="2"/>
      <w:sz w:val="21"/>
      <w:szCs w:val="22"/>
      <w:lang w:val="en-US" w:eastAsia="zh-CN" w:bidi="ar-SA"/>
    </w:rPr>
  </w:style>
  <w:style w:type="paragraph" w:customStyle="1" w:styleId="34">
    <w:name w:val="_Style 3"/>
    <w:qFormat/>
    <w:uiPriority w:val="1"/>
    <w:pPr>
      <w:widowControl w:val="0"/>
      <w:jc w:val="both"/>
    </w:pPr>
    <w:rPr>
      <w:rFonts w:ascii="Calibri" w:hAnsi="Calibri" w:eastAsia="Times New Roman" w:cs="宋体"/>
      <w:kern w:val="2"/>
      <w:sz w:val="21"/>
      <w:szCs w:val="22"/>
      <w:lang w:val="en-US" w:eastAsia="zh-CN" w:bidi="ar-SA"/>
    </w:rPr>
  </w:style>
  <w:style w:type="paragraph" w:customStyle="1" w:styleId="35">
    <w:name w:val="_Style 341"/>
    <w:qFormat/>
    <w:uiPriority w:val="1"/>
    <w:pPr>
      <w:widowControl w:val="0"/>
      <w:jc w:val="both"/>
    </w:pPr>
    <w:rPr>
      <w:rFonts w:ascii="Calibri" w:hAnsi="Calibri" w:eastAsia="Times New Roman" w:cs="宋体"/>
      <w:kern w:val="2"/>
      <w:sz w:val="21"/>
      <w:szCs w:val="22"/>
      <w:lang w:val="en-US" w:eastAsia="zh-CN" w:bidi="ar-SA"/>
    </w:rPr>
  </w:style>
  <w:style w:type="paragraph" w:customStyle="1" w:styleId="36">
    <w:name w:val="_Style 311"/>
    <w:qFormat/>
    <w:uiPriority w:val="1"/>
    <w:pPr>
      <w:widowControl w:val="0"/>
      <w:jc w:val="both"/>
    </w:pPr>
    <w:rPr>
      <w:rFonts w:ascii="Calibri" w:hAnsi="Calibri" w:eastAsia="Times New Roman" w:cs="宋体"/>
      <w:kern w:val="2"/>
      <w:sz w:val="21"/>
      <w:szCs w:val="22"/>
      <w:lang w:val="en-US" w:eastAsia="zh-CN" w:bidi="ar-SA"/>
    </w:rPr>
  </w:style>
  <w:style w:type="paragraph" w:customStyle="1" w:styleId="37">
    <w:name w:val="_Style 34"/>
    <w:next w:val="1"/>
    <w:qFormat/>
    <w:uiPriority w:val="1"/>
    <w:pPr>
      <w:widowControl w:val="0"/>
      <w:jc w:val="both"/>
    </w:pPr>
    <w:rPr>
      <w:rFonts w:ascii="Calibri" w:hAnsi="Calibri" w:eastAsia="Times New Roman" w:cs="宋体"/>
      <w:kern w:val="2"/>
      <w:sz w:val="21"/>
      <w:szCs w:val="22"/>
      <w:lang w:val="en-US" w:eastAsia="zh-CN" w:bidi="ar-SA"/>
    </w:rPr>
  </w:style>
  <w:style w:type="paragraph" w:customStyle="1" w:styleId="38">
    <w:name w:val="Table Paragraph"/>
    <w:basedOn w:val="1"/>
    <w:qFormat/>
    <w:uiPriority w:val="1"/>
    <w:rPr>
      <w:rFonts w:ascii="宋体" w:hAnsi="宋体" w:eastAsia="宋体" w:cs="宋体"/>
      <w:lang w:val="zh-CN" w:eastAsia="zh-CN" w:bidi="zh-CN"/>
    </w:rPr>
  </w:style>
  <w:style w:type="paragraph" w:styleId="39">
    <w:name w:val="List Paragraph"/>
    <w:basedOn w:val="1"/>
    <w:qFormat/>
    <w:uiPriority w:val="1"/>
    <w:pPr>
      <w:ind w:left="1328" w:hanging="708"/>
    </w:pPr>
    <w:rPr>
      <w:rFonts w:ascii="宋体" w:hAnsi="宋体" w:eastAsia="宋体" w:cs="宋体"/>
      <w:lang w:val="zh-CN" w:eastAsia="zh-CN" w:bidi="zh-CN"/>
    </w:rPr>
  </w:style>
  <w:style w:type="character" w:customStyle="1" w:styleId="40">
    <w:name w:val="font01"/>
    <w:basedOn w:val="15"/>
    <w:qFormat/>
    <w:uiPriority w:val="0"/>
    <w:rPr>
      <w:rFonts w:hint="eastAsia" w:ascii="宋体" w:hAnsi="宋体" w:eastAsia="宋体" w:cs="宋体"/>
      <w:color w:val="000000"/>
      <w:sz w:val="21"/>
      <w:szCs w:val="21"/>
      <w:u w:val="none"/>
    </w:rPr>
  </w:style>
  <w:style w:type="paragraph" w:customStyle="1" w:styleId="41">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2212</Words>
  <Characters>2325</Characters>
  <Paragraphs>142</Paragraphs>
  <TotalTime>4</TotalTime>
  <ScaleCrop>false</ScaleCrop>
  <LinksUpToDate>false</LinksUpToDate>
  <CharactersWithSpaces>2333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2021-10-15T23:48:00Z</dcterms:created>
  <dc:creator>国王。</dc:creator>
  <cp:lastModifiedBy>Administrator</cp:lastModifiedBy>
  <cp:lastPrinted>2021-10-19T01:36:00Z</cp:lastPrinted>
  <dcterms:modified xsi:type="dcterms:W3CDTF">2025-08-18T07:31:10Z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441C294A68BD46EC8FF797D65703243C_13</vt:lpwstr>
  </property>
  <property fmtid="{D5CDD505-2E9C-101B-9397-08002B2CF9AE}" pid="4" name="KSOTemplateDocerSaveRecord">
    <vt:lpwstr>eyJoZGlkIjoiOWViZjMzZmIyM2JhNDQ4YWJkYTBjMTU4YjQ4MGI1MTYifQ==</vt:lpwstr>
  </property>
</Properties>
</file>