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91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宋体" w:hAnsi="宋体" w:cs="方正小标宋简体"/>
          <w:b/>
          <w:snapToGrid w:val="0"/>
          <w:kern w:val="0"/>
          <w:sz w:val="44"/>
          <w:szCs w:val="44"/>
        </w:rPr>
      </w:pPr>
      <w:r>
        <w:rPr>
          <w:rFonts w:hint="eastAsia" w:ascii="宋体" w:hAnsi="宋体" w:cs="方正小标宋简体"/>
          <w:b/>
          <w:snapToGrid w:val="0"/>
          <w:kern w:val="0"/>
          <w:sz w:val="44"/>
          <w:szCs w:val="44"/>
        </w:rPr>
        <w:t>2024年雷州市中央财政支持农业社会化服务项目实施方案</w:t>
      </w:r>
    </w:p>
    <w:p w14:paraId="49E12E8E">
      <w:pPr>
        <w:pStyle w:val="3"/>
        <w:rPr>
          <w:rFonts w:hint="eastAsia" w:ascii="宋体" w:hAnsi="宋体" w:cs="方正小标宋简体"/>
          <w:b/>
          <w:snapToGrid w:val="0"/>
          <w:kern w:val="0"/>
          <w:sz w:val="44"/>
          <w:szCs w:val="44"/>
        </w:rPr>
      </w:pPr>
    </w:p>
    <w:p w14:paraId="6F2F5E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为贯彻落实全省高质量发展大会和省委农村工作会议精神，做好我市 2024年度以农业生产托管为主的农业社会化服务工作，根据广东省农业农村厅《关于印发2024年中央农业经营主体能力提升资金—农业社会化服务项目实施方案的通知》（粤农农计〔2024〕38号）、《关于下达2024年中央农业经营主体能力提升资金—农业社会化服务项目任务清单的通知》（粤农农计〔2024〕77号）等文件要求，结合我市实际，制定本实施方案。 </w:t>
      </w:r>
    </w:p>
    <w:p w14:paraId="07DBB1BB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一、基本情况</w:t>
      </w:r>
    </w:p>
    <w:p w14:paraId="54D782F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雷州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市耕地面积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193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万亩，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主要农作物有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水稻、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甘薯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玉米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、菠萝、芒果、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辣椒、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香蕉等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，其种植面积分别为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80万亩、15万亩、40万亩、18万亩、5万亩、12万亩、5万亩、3万亩。全市有239990户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农户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，户均承包土地面积约9亩；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农作物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秸秆资源总量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达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150万吨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；农业社会化服务组织45家，2023年实施农业生产托管服务面积约10万亩，带动托管服务面积约33万亩。市委、市政府高度重视农业发展，大力推动撂荒耕地复耕复种，极力打造雷州大米、雷州芒果等农业品牌。实施农业社会化服务项目有利于节约农业生产成本，减轻小农户负担，促进撂荒地复耕复种，推动农业生产规模化、机械化、专业化发展。</w:t>
      </w:r>
    </w:p>
    <w:p w14:paraId="33F8C47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二、项目目标</w:t>
      </w:r>
    </w:p>
    <w:p w14:paraId="1328CD36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项目重点推进以下任务落实：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一是大力发展农业生产托管服务。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实施农业生产全程托管服务任务面积不少于11万亩，重点发展面向小农户和粮食作物的生产托管服务，全程托管服务粮食作物亩均产量高于本市平均单产。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二是推动社会化服务组织发展。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聚焦农业生产关键薄弱环节，培育发展一批专业化水平高、具备全程托管能力的服务组织，引导农机服务专业户、农机手等组建农民合作社、农业企业等发展农业社会化服务。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三是推动农业社会化服务体系建设。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建立健全农业生产托管服务协办体系，拓展服务领域，提升服务能力，推广运用“粤农服APP”平台。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四是推动适度规模经营。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在尊重农户意愿的前提下，支持托管员、村集体、服务组织统筹小农户分散的服务需求，集中连片或整村推进生产托管服务，整村推进实施农业生产托管服务项目的行政村不少于2个。</w:t>
      </w:r>
    </w:p>
    <w:p w14:paraId="660F214B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三、项目补助</w:t>
      </w:r>
    </w:p>
    <w:p w14:paraId="3D21B0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 w:bidi="ar"/>
        </w:rPr>
        <w:t>（一）补助作物。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以水稻、玉米、甘薯等粮食作物为主，以辣椒、菠萝、香蕉等经济作物为辅。</w:t>
      </w:r>
    </w:p>
    <w:p w14:paraId="1770B870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 w:bidi="ar"/>
        </w:rPr>
        <w:t>（二）补助环节。</w:t>
      </w: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补助资金主要结合制约我市农业生产发展的突出短板，聚焦农业生产关键薄弱环节进行补助，重点支持多环节、全程托管服务。粮食作物重点支持无人机播种、集中育秧、机插秧、统防统治、施肥、秸秆处理等环节。对于我市市场机制运作已基本成熟、农户已广泛接受、市场化程度较高的单一服务环节，原则上不纳入财政补助范围。具体补助环节如下：</w:t>
      </w:r>
    </w:p>
    <w:p w14:paraId="61333AF7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2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1.水稻：耕整地、无人机杀虫、无人机施肥、无人机除草、收割、秸秆处理等环节各5万亩，无人机播种、育秧、机插秧等环节各2万亩；</w:t>
      </w:r>
    </w:p>
    <w:p w14:paraId="63B8C02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2.玉米：耕整地、开沟种植、无人机杀虫、无人机施肥等环节各1万亩；</w:t>
      </w:r>
    </w:p>
    <w:p w14:paraId="3F1CAE9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3.番薯：耕整地、开沟或起垄种苗、飞防、施肥、收薯等环节各1万亩；</w:t>
      </w:r>
    </w:p>
    <w:p w14:paraId="66C37ADA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4.辣椒：耕整地、开沟或起垄种苗、施肥、飞防、人工采摘等环节各2万亩；</w:t>
      </w:r>
    </w:p>
    <w:p w14:paraId="1DE0C6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5.菠萝：耕整地、开沟种植、无人机除草、无人机杀虫、无人机施肥等环节各1万亩；</w:t>
      </w:r>
    </w:p>
    <w:p w14:paraId="166FE90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6.香蕉：耕整地、开沟种植、飞防等环节各0.5万亩；</w:t>
      </w:r>
    </w:p>
    <w:p w14:paraId="7BABCA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1"/>
          <w:szCs w:val="31"/>
          <w:lang w:val="en-US" w:eastAsia="zh-CN" w:bidi="ar"/>
        </w:rPr>
        <w:t>7.荔枝：耕整地、开沟种植、飞防等环节各0.5万亩。</w:t>
      </w:r>
    </w:p>
    <w:p w14:paraId="1BE6FD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 w:bidi="ar"/>
        </w:rPr>
        <w:t>（三）补助标准。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原则上财政补助占服务价格的比例不超过市场指导价格的30%，单季作物服务小农户亩均补助70元，其中耕、种、防、收环节补助分别为25元、19元、7元、19元；服务种植大户亩均补助50元，其中耕、种、防、收环节补助分别为18元、13.5元、5元、13.5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服务单个规模经营主体享受项目补助资金总量不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得超过10万元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。服务对象土地面积小于或等于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50亩的，属于服务小农户；大于50亩的，属于服务种植大户。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同时，不得与现行其他涉农专项资金支持环节重复享受相关补助。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市场指导价格由农业农村局收集各相关镇（街）和代表性服务组织上报的市场服务价格折中确定。</w:t>
      </w:r>
    </w:p>
    <w:p w14:paraId="016756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（四）面积核算。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任务面积按照综合托管系数核算，计算公式为A=0.36A1+0.27A2+0.1A3+0.27A4，其中A为项目绩效任务面积，A1、A2、A3、A4分别为耕、种、防、收各环节托管服务面积。不属于耕种防收的服务环节根据市场价格折算托管系数，计算方法为：该环节托管系数=该环节市场价格/“耕、种、防、收”4个环节市场总价格，每亩各环节系数总和超过1的按1计算。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eastAsia="zh-CN"/>
        </w:rPr>
        <w:t>使用无人飞机作业环节，包括无人机播种、施肥、除草、杀虫等均按防的面积系数计算。</w:t>
      </w:r>
    </w:p>
    <w:p w14:paraId="2B553C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（五）补助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对象及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方式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补助资金采取先服务后补助的方式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补给服务组织，农服组织应采取降低服务价格的方式将60%以上的补助资金让利给农户，重点支持面向小农户提供社会化服务，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安排服务小农户农业生产托管服务的补助资金或面积占比应高于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yellow"/>
          <w:lang w:val="en-US" w:eastAsia="zh-CN" w:bidi="ar"/>
        </w:rPr>
        <w:t xml:space="preserve">65%。 </w:t>
      </w:r>
    </w:p>
    <w:p w14:paraId="22217F11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四、项目实施</w:t>
      </w:r>
    </w:p>
    <w:p w14:paraId="1069C5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（一）建立健全协办体系。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生产托管协办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体系是推动项目实施落地、服务资源和服务需求整合和农业生产托管高质量发展的前提和保证。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在我市现有的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县级农业生产托管运营中心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+镇级服务中心”基础上，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进一步优化完善农业生产托管协办体系，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培育专业化服务组织，集中连片或整村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托管服务，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大力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推广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粤农服APP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平台。</w:t>
      </w:r>
    </w:p>
    <w:p w14:paraId="48823D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规范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遴选项目主体。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按照公平竞争、规范择优的方式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遴选项目服务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，重点支持家庭农场、农民合作社等参与项目，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lang w:val="en-US" w:eastAsia="zh-CN"/>
        </w:rPr>
        <w:t>单一环节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yellow"/>
          <w:lang w:val="en-US" w:eastAsia="zh-CN"/>
        </w:rPr>
        <w:t>服务组织原则上不少于3个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，承接主体需纳入服务组织名录库管理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遴选公告应在市人民政府官网发布，明确遴选时间和要求，通过集体研究或专家评审等方式确定承接项目的服务组织。 </w:t>
      </w:r>
    </w:p>
    <w:p w14:paraId="37835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项目承接主体应符合以下要求：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具备较好完成农业生产托管任务的</w:t>
      </w:r>
      <w:r>
        <w:rPr>
          <w:rFonts w:hint="eastAsia" w:ascii="仿宋" w:hAnsi="仿宋" w:eastAsia="仿宋" w:cs="仿宋"/>
          <w:bCs/>
          <w:sz w:val="32"/>
          <w:szCs w:val="32"/>
        </w:rPr>
        <w:t>能力；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" w:hAnsi="仿宋" w:eastAsia="仿宋" w:cs="仿宋"/>
          <w:bCs/>
          <w:sz w:val="32"/>
          <w:szCs w:val="32"/>
        </w:rPr>
        <w:t>在农民群众中享有良好的信誉，其所提供的服务在质量和价格方面受到服务对象的认可和好评；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" w:hAnsi="仿宋" w:eastAsia="仿宋" w:cs="仿宋"/>
          <w:bCs/>
          <w:sz w:val="32"/>
          <w:szCs w:val="32"/>
        </w:rPr>
        <w:t>能够接受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农业</w:t>
      </w:r>
      <w:r>
        <w:rPr>
          <w:rFonts w:hint="eastAsia" w:ascii="仿宋" w:hAnsi="仿宋" w:eastAsia="仿宋" w:cs="仿宋"/>
          <w:bCs/>
          <w:sz w:val="32"/>
          <w:szCs w:val="32"/>
        </w:rPr>
        <w:t>社会化服务行业管理部门的监管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四是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年服务能力达3000亩以上；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五是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上年度的项目主体，在项目实施过程中，存在弄虚作假行为或任务完成率低于60%的，不得作为本年度的项目承接主体。</w:t>
      </w:r>
    </w:p>
    <w:p w14:paraId="7B1EEB1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统一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项目实施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要求</w:t>
      </w:r>
    </w:p>
    <w:p w14:paraId="248C5CA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按照集中需求、连片推进的原则，有效整合农户分散的服务需求集中连片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或整村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推进项目实施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严格按照以下要求组织实施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7D4D717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1.签订合同。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服务组织与服务对象通过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粤农服APP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签订服务合同，鼓励小农户委托托管员、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合作社、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村集体等在粤农服平台统一下单。</w:t>
      </w:r>
    </w:p>
    <w:p w14:paraId="51B9219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2.作业服务。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服务组织按合同约定提供相关服务，参与作业的农机须安装轨迹记录设备（技术上无法安装的除外），及时上传作业轨迹、照片等佐证材料到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粤农服APP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。服务完成后，由农户等服务对象在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粤农服APP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进行作业确认，支付服务费用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（可线下支付，上传支付凭证）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，反馈服务满意度。</w:t>
      </w:r>
    </w:p>
    <w:p w14:paraId="3DA237F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3.检查验收。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及时组织项目验收，每造（或每环节）托管服务完成后，由服务组织按要求提交验收材料，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农业农村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和供销社统一组织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收。验收主要进行资料审核、服务对象抽查等工作，资料审核重点核对服务汇总表、合同、轨迹、支付记录和用户评价等内容；服务对象抽查主要核实服务对象的服务面积、环节、价格等内容的真实性。强化对在验收材料中弄虚作假、虚报多报等问题的处置，严禁带问题支付。</w:t>
      </w:r>
    </w:p>
    <w:p w14:paraId="06A593A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4.资金拨付。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经验收合格的项目，要及时整理有关资料，向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提交拨付申请，按程序审签报账，及时跟踪资金拨付进度，确保资金及时拨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付。</w:t>
      </w:r>
    </w:p>
    <w:p w14:paraId="043F009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助要求。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服务组织为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自身（或控股主体）服务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、经营主体或服务主体提供交叉作业服务的、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农民专业合作社为其社员提供服务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的不得纳入补助范围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同一地块、同一环节不得重复申请补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助。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同一服务主体单季服务同一村集体的单一作物面积，占全村该作物单季耕种总面积约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50%或单季服务同村同类作物达15户以上农户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的，可视为整村推进（服务的连片面积可小于30亩）。项目实施周期为2024年1月至2025年7月，经遴选的服务组织在项目实施周期内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按实施方案要求开展的服务可纳入补助范围。</w:t>
      </w:r>
    </w:p>
    <w:p w14:paraId="1C00850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（五）开展绩效评价。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建立以促进生产托管提质扩面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和粮食单产提升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为导向的绩效评价机制，总结评价项目工作经验和实施成效，掌握了解服务市场培育、服务质量和服务需求等情况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，形成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绩效自评报告。</w:t>
      </w:r>
    </w:p>
    <w:p w14:paraId="36232864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五、工作要求</w:t>
      </w:r>
    </w:p>
    <w:p w14:paraId="180B7BF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（一）强化组织领导。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农业社会化服务项目属于中央单项支持任务，已纳入耕地保护和粮食安全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责任制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考核、省“百千万工程”考核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考核内容包括项目绩效任务完成和资金支付进度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农业农村局应加强与财政局、供销社、镇街政府的沟通协调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，尽早谋划布置，确保如期完成绩效目标。</w:t>
      </w:r>
    </w:p>
    <w:p w14:paraId="015FF469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（二）加强监督管理。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要加强项目实施的监管，提前明确项目实施标准、责任分工和负面清单，开展项目实施培训。要加强服务组织的监管，定期调度项目实施进度，检查实施质量，发现并解决项目实施存在的问题。要严格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按要求组织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项目验收，严肃处置验收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过程中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发现的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问题。</w:t>
      </w:r>
    </w:p>
    <w:p w14:paraId="389FDE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（三）强化宣传引导。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要加大政策宣传力度，聚焦引领小农户进入现代农业发展轨道，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调动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镇村干部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有效整合服务需求和服务资源，积极动员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接受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农业社会化服务。要及时总结先进经验和典型服务模式，加大对典型案例的宣传推介力度，引导服务组织充分发挥数字平台作用，集中连片或整村推进托管服务。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2FD3724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288ED7">
      <w:pPr>
        <w:pStyle w:val="3"/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0E2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2EC8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F2EC8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2Q2Y2Q0YjU2ODBmN2JlZDg5NGI2ZGZlOTBjMTYifQ=="/>
  </w:docVars>
  <w:rsids>
    <w:rsidRoot w:val="00000000"/>
    <w:rsid w:val="00CB1B4B"/>
    <w:rsid w:val="00FC206D"/>
    <w:rsid w:val="010E3D53"/>
    <w:rsid w:val="015462E8"/>
    <w:rsid w:val="016245C6"/>
    <w:rsid w:val="018104CB"/>
    <w:rsid w:val="021324E4"/>
    <w:rsid w:val="023C4E17"/>
    <w:rsid w:val="027B112B"/>
    <w:rsid w:val="028711AE"/>
    <w:rsid w:val="036135FF"/>
    <w:rsid w:val="03FB03BA"/>
    <w:rsid w:val="03FF434E"/>
    <w:rsid w:val="04540AFB"/>
    <w:rsid w:val="04B05649"/>
    <w:rsid w:val="07141CA5"/>
    <w:rsid w:val="08183FFE"/>
    <w:rsid w:val="09D678FF"/>
    <w:rsid w:val="0A7C5532"/>
    <w:rsid w:val="0ADB183F"/>
    <w:rsid w:val="0AFE45DE"/>
    <w:rsid w:val="0B097861"/>
    <w:rsid w:val="0B9E269F"/>
    <w:rsid w:val="0C760E99"/>
    <w:rsid w:val="0D181FDD"/>
    <w:rsid w:val="0DEF6259"/>
    <w:rsid w:val="0F5D2ECD"/>
    <w:rsid w:val="0FFD1F8A"/>
    <w:rsid w:val="11056D1C"/>
    <w:rsid w:val="11421D1E"/>
    <w:rsid w:val="11917DAE"/>
    <w:rsid w:val="11EB4770"/>
    <w:rsid w:val="11F32DBF"/>
    <w:rsid w:val="121214F5"/>
    <w:rsid w:val="12DD71F9"/>
    <w:rsid w:val="13963C5C"/>
    <w:rsid w:val="13980163"/>
    <w:rsid w:val="13C261B0"/>
    <w:rsid w:val="13FF2E46"/>
    <w:rsid w:val="140432BB"/>
    <w:rsid w:val="145757D1"/>
    <w:rsid w:val="14860174"/>
    <w:rsid w:val="158F3058"/>
    <w:rsid w:val="15F8543D"/>
    <w:rsid w:val="17C31746"/>
    <w:rsid w:val="17D86F39"/>
    <w:rsid w:val="180D7ADF"/>
    <w:rsid w:val="184735A8"/>
    <w:rsid w:val="18FD2484"/>
    <w:rsid w:val="19BB08C0"/>
    <w:rsid w:val="1B0001B1"/>
    <w:rsid w:val="1B6B08F1"/>
    <w:rsid w:val="1BD73B3C"/>
    <w:rsid w:val="1CC15C8B"/>
    <w:rsid w:val="1E2649B5"/>
    <w:rsid w:val="1F3152D9"/>
    <w:rsid w:val="1FA03A58"/>
    <w:rsid w:val="1FC12569"/>
    <w:rsid w:val="20B66206"/>
    <w:rsid w:val="225F78FB"/>
    <w:rsid w:val="22F02729"/>
    <w:rsid w:val="237E524F"/>
    <w:rsid w:val="238B20D1"/>
    <w:rsid w:val="25DC5E46"/>
    <w:rsid w:val="27A00F70"/>
    <w:rsid w:val="27F952E9"/>
    <w:rsid w:val="28FB48E2"/>
    <w:rsid w:val="29CC5C28"/>
    <w:rsid w:val="2AAD14E3"/>
    <w:rsid w:val="2AFE0C20"/>
    <w:rsid w:val="2BEE0681"/>
    <w:rsid w:val="2C9254B0"/>
    <w:rsid w:val="2CAD22EA"/>
    <w:rsid w:val="2DD240A1"/>
    <w:rsid w:val="2F6C023B"/>
    <w:rsid w:val="2FAE7398"/>
    <w:rsid w:val="301B1A10"/>
    <w:rsid w:val="303F76FD"/>
    <w:rsid w:val="31A723A1"/>
    <w:rsid w:val="31DC5891"/>
    <w:rsid w:val="32DC15E2"/>
    <w:rsid w:val="363C1CD2"/>
    <w:rsid w:val="367232C9"/>
    <w:rsid w:val="36FF4A43"/>
    <w:rsid w:val="37233C60"/>
    <w:rsid w:val="37C12BFE"/>
    <w:rsid w:val="37E27236"/>
    <w:rsid w:val="383513E6"/>
    <w:rsid w:val="38953844"/>
    <w:rsid w:val="39A50CC5"/>
    <w:rsid w:val="3A0915BB"/>
    <w:rsid w:val="3C9015F5"/>
    <w:rsid w:val="3D912B45"/>
    <w:rsid w:val="3ECA0F07"/>
    <w:rsid w:val="3EF55704"/>
    <w:rsid w:val="3EF6762C"/>
    <w:rsid w:val="3F4A1C1A"/>
    <w:rsid w:val="3FCC6874"/>
    <w:rsid w:val="406D5BC1"/>
    <w:rsid w:val="40C33A32"/>
    <w:rsid w:val="44716C8E"/>
    <w:rsid w:val="47444EF2"/>
    <w:rsid w:val="479E2B03"/>
    <w:rsid w:val="47B32E09"/>
    <w:rsid w:val="4A0F1A4B"/>
    <w:rsid w:val="4AEF0EBE"/>
    <w:rsid w:val="4AFB026D"/>
    <w:rsid w:val="4B2C10A1"/>
    <w:rsid w:val="4B663B5F"/>
    <w:rsid w:val="4CD35BF3"/>
    <w:rsid w:val="4E1C712B"/>
    <w:rsid w:val="4F10078B"/>
    <w:rsid w:val="4FB95558"/>
    <w:rsid w:val="51A2178B"/>
    <w:rsid w:val="51B549B9"/>
    <w:rsid w:val="52171E30"/>
    <w:rsid w:val="54D31542"/>
    <w:rsid w:val="562A3A13"/>
    <w:rsid w:val="56CA5503"/>
    <w:rsid w:val="56DA5E47"/>
    <w:rsid w:val="57AA7DA3"/>
    <w:rsid w:val="59121F0A"/>
    <w:rsid w:val="5A567B81"/>
    <w:rsid w:val="5AD5103C"/>
    <w:rsid w:val="5D0A4149"/>
    <w:rsid w:val="5E593312"/>
    <w:rsid w:val="5ED15115"/>
    <w:rsid w:val="5EE871C4"/>
    <w:rsid w:val="610522BA"/>
    <w:rsid w:val="615B7B11"/>
    <w:rsid w:val="62CD6748"/>
    <w:rsid w:val="62DD052C"/>
    <w:rsid w:val="63DEE652"/>
    <w:rsid w:val="6486074F"/>
    <w:rsid w:val="66282F59"/>
    <w:rsid w:val="66757ADA"/>
    <w:rsid w:val="66C60AD1"/>
    <w:rsid w:val="67923058"/>
    <w:rsid w:val="680C5BF3"/>
    <w:rsid w:val="68CA3301"/>
    <w:rsid w:val="6994372B"/>
    <w:rsid w:val="6A18009C"/>
    <w:rsid w:val="6A271505"/>
    <w:rsid w:val="6A5D01A4"/>
    <w:rsid w:val="6ACD70D8"/>
    <w:rsid w:val="6AFE54E3"/>
    <w:rsid w:val="6B336EDF"/>
    <w:rsid w:val="6CDC7CF3"/>
    <w:rsid w:val="6D24486A"/>
    <w:rsid w:val="6D8B3CA1"/>
    <w:rsid w:val="6D91569F"/>
    <w:rsid w:val="6DE05374"/>
    <w:rsid w:val="6E141DD6"/>
    <w:rsid w:val="6E49238F"/>
    <w:rsid w:val="6EA36ACE"/>
    <w:rsid w:val="6EAC56E3"/>
    <w:rsid w:val="6F0B7846"/>
    <w:rsid w:val="6F281426"/>
    <w:rsid w:val="71DC7125"/>
    <w:rsid w:val="72442376"/>
    <w:rsid w:val="72495B34"/>
    <w:rsid w:val="73A429A0"/>
    <w:rsid w:val="75E44A2A"/>
    <w:rsid w:val="76944F4E"/>
    <w:rsid w:val="76A33F8C"/>
    <w:rsid w:val="772314E1"/>
    <w:rsid w:val="7755205B"/>
    <w:rsid w:val="77DE5908"/>
    <w:rsid w:val="78063C29"/>
    <w:rsid w:val="78AB7057"/>
    <w:rsid w:val="79FC216E"/>
    <w:rsid w:val="7AFD7566"/>
    <w:rsid w:val="7B187EFC"/>
    <w:rsid w:val="7BDD1C51"/>
    <w:rsid w:val="7C7E7BFB"/>
    <w:rsid w:val="7C9B37F0"/>
    <w:rsid w:val="7EDB41BE"/>
    <w:rsid w:val="7EEC6468"/>
    <w:rsid w:val="7FCB5E84"/>
    <w:rsid w:val="DAE69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 w:eastAsia="宋体" w:cs="Times New Roman"/>
      <w:b/>
      <w:sz w:val="21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3519</Words>
  <Characters>3653</Characters>
  <Lines>0</Lines>
  <Paragraphs>0</Paragraphs>
  <TotalTime>17</TotalTime>
  <ScaleCrop>false</ScaleCrop>
  <LinksUpToDate>false</LinksUpToDate>
  <CharactersWithSpaces>3659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2024-04-15T18:32:00Z</dcterms:created>
  <dc:creator>Administrator</dc:creator>
  <cp:lastModifiedBy>WPS_1675818566</cp:lastModifiedBy>
  <cp:lastPrinted>2024-04-18T03:29:00Z</cp:lastPrinted>
  <dcterms:modified xsi:type="dcterms:W3CDTF">2024-08-28T07:45:49Z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4D194AE806904711990EC4F90D4823F7_13</vt:lpwstr>
  </property>
</Properties>
</file>