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2D50F">
      <w:pPr>
        <w:pStyle w:val="2"/>
        <w:jc w:val="center"/>
        <w:rPr>
          <w:rFonts w:hint="default" w:ascii="黑体" w:hAnsi="黑体" w:eastAsia="宋体" w:cs="Times New Roman"/>
          <w:b/>
          <w:bCs/>
          <w:sz w:val="44"/>
          <w:szCs w:val="44"/>
          <w:lang w:val="en-US" w:eastAsia="zh-CN"/>
        </w:rPr>
      </w:pPr>
      <w:bookmarkStart w:id="0" w:name="_Toc28866"/>
      <w:bookmarkStart w:id="1" w:name="_Toc13924"/>
      <w:bookmarkStart w:id="2" w:name="_Toc4388"/>
      <w:bookmarkStart w:id="3" w:name="_Toc32517"/>
      <w:r>
        <w:rPr>
          <w:rFonts w:hint="eastAsia" w:ascii="黑体" w:hAnsi="黑体" w:eastAsia="黑体" w:cs="Times New Roman"/>
          <w:b/>
          <w:bCs/>
          <w:sz w:val="44"/>
          <w:szCs w:val="44"/>
          <w:lang w:val="en-US" w:eastAsia="zh-CN"/>
        </w:rPr>
        <w:t>个人社会保险补贴</w:t>
      </w:r>
    </w:p>
    <w:p w14:paraId="46F5F213">
      <w:pPr>
        <w:pStyle w:val="2"/>
        <w:jc w:val="center"/>
        <w:rPr>
          <w:rFonts w:hint="eastAsia"/>
          <w:lang w:eastAsia="zh-CN"/>
        </w:rPr>
      </w:pPr>
      <w:r>
        <w:rPr>
          <w:rFonts w:hint="eastAsia" w:ascii="黑体" w:hAnsi="黑体" w:eastAsia="黑体"/>
          <w:b/>
          <w:bCs/>
          <w:sz w:val="44"/>
          <w:szCs w:val="44"/>
          <w:lang w:eastAsia="zh-CN"/>
        </w:rPr>
        <w:t>操作手册</w:t>
      </w:r>
    </w:p>
    <w:p w14:paraId="06E12B1C">
      <w:pPr>
        <w:pStyle w:val="2"/>
        <w:jc w:val="center"/>
        <w:rPr>
          <w:rFonts w:hint="eastAsia" w:ascii="黑体" w:hAnsi="黑体" w:eastAsia="黑体"/>
          <w:b/>
          <w:bCs/>
          <w:sz w:val="44"/>
          <w:szCs w:val="44"/>
          <w:lang w:eastAsia="zh-CN"/>
        </w:rPr>
      </w:pPr>
      <w:r>
        <w:rPr>
          <w:rFonts w:hint="eastAsia" w:ascii="黑体" w:hAnsi="黑体" w:eastAsia="黑体"/>
          <w:b/>
          <w:bCs/>
          <w:sz w:val="44"/>
          <w:szCs w:val="44"/>
          <w:lang w:eastAsia="zh-CN"/>
        </w:rPr>
        <w:t>（</w:t>
      </w:r>
      <w:r>
        <w:rPr>
          <w:rFonts w:hint="eastAsia" w:ascii="黑体" w:hAnsi="黑体" w:eastAsia="黑体"/>
          <w:b/>
          <w:bCs/>
          <w:sz w:val="44"/>
          <w:szCs w:val="44"/>
          <w:lang w:val="en-US" w:eastAsia="zh-CN"/>
        </w:rPr>
        <w:t>用户侧</w:t>
      </w:r>
      <w:r>
        <w:rPr>
          <w:rFonts w:hint="eastAsia" w:ascii="黑体" w:hAnsi="黑体" w:eastAsia="黑体"/>
          <w:b/>
          <w:bCs/>
          <w:sz w:val="44"/>
          <w:szCs w:val="44"/>
          <w:lang w:eastAsia="zh-CN"/>
        </w:rPr>
        <w:t>）</w:t>
      </w:r>
    </w:p>
    <w:p w14:paraId="0CCB3271">
      <w:pPr>
        <w:spacing w:line="360" w:lineRule="auto"/>
        <w:jc w:val="both"/>
        <w:rPr>
          <w:rFonts w:ascii="黑体" w:hAnsi="黑体" w:eastAsia="黑体"/>
          <w:b/>
          <w:bCs/>
          <w:sz w:val="44"/>
          <w:szCs w:val="44"/>
        </w:rPr>
      </w:pPr>
    </w:p>
    <w:p w14:paraId="41D1B577">
      <w:pPr>
        <w:spacing w:line="360" w:lineRule="auto"/>
        <w:jc w:val="center"/>
        <w:rPr>
          <w:rFonts w:ascii="黑体" w:hAnsi="黑体" w:eastAsia="黑体"/>
          <w:b/>
          <w:bCs/>
          <w:sz w:val="44"/>
          <w:szCs w:val="44"/>
        </w:rPr>
      </w:pPr>
    </w:p>
    <w:p w14:paraId="1CD6112A">
      <w:pPr>
        <w:spacing w:line="360" w:lineRule="auto"/>
        <w:jc w:val="center"/>
        <w:rPr>
          <w:rFonts w:ascii="黑体" w:hAnsi="黑体" w:eastAsia="黑体"/>
          <w:b/>
          <w:bCs/>
          <w:sz w:val="44"/>
          <w:szCs w:val="44"/>
        </w:rPr>
      </w:pPr>
    </w:p>
    <w:p w14:paraId="4C535037">
      <w:pPr>
        <w:spacing w:line="360" w:lineRule="auto"/>
        <w:jc w:val="center"/>
        <w:rPr>
          <w:rFonts w:hint="eastAsia" w:ascii="黑体" w:hAnsi="黑体" w:eastAsia="黑体"/>
          <w:b/>
          <w:bCs/>
          <w:sz w:val="44"/>
          <w:szCs w:val="44"/>
        </w:rPr>
      </w:pPr>
    </w:p>
    <w:p w14:paraId="0E5F06F0">
      <w:pPr>
        <w:tabs>
          <w:tab w:val="left" w:pos="0"/>
        </w:tabs>
        <w:spacing w:line="360" w:lineRule="auto"/>
        <w:jc w:val="center"/>
        <w:rPr>
          <w:rFonts w:ascii="黑体" w:hAnsi="黑体" w:eastAsia="黑体"/>
          <w:sz w:val="32"/>
          <w:szCs w:val="32"/>
        </w:rPr>
      </w:pPr>
      <w:bookmarkStart w:id="4" w:name="_Hlk109392299"/>
      <w:bookmarkStart w:id="5" w:name="_Hlk109393206"/>
    </w:p>
    <w:p w14:paraId="0BBC4E33">
      <w:pPr>
        <w:tabs>
          <w:tab w:val="left" w:pos="0"/>
        </w:tabs>
        <w:spacing w:line="360" w:lineRule="auto"/>
        <w:jc w:val="center"/>
        <w:rPr>
          <w:rFonts w:hint="eastAsia" w:ascii="黑体" w:hAnsi="黑体" w:eastAsia="黑体"/>
          <w:sz w:val="32"/>
          <w:szCs w:val="32"/>
        </w:rPr>
        <w:sectPr>
          <w:headerReference r:id="rId7" w:type="first"/>
          <w:footerReference r:id="rId9" w:type="first"/>
          <w:headerReference r:id="rId5" w:type="default"/>
          <w:headerReference r:id="rId6" w:type="even"/>
          <w:footerReference r:id="rId8" w:type="even"/>
          <w:pgSz w:w="11900" w:h="16840"/>
          <w:pgMar w:top="1418" w:right="1418" w:bottom="1418" w:left="1418" w:header="851" w:footer="992" w:gutter="0"/>
          <w:cols w:space="720" w:num="1"/>
          <w:docGrid w:type="lines" w:linePitch="423" w:charSpace="0"/>
        </w:sectPr>
      </w:pPr>
      <w:r>
        <w:rPr>
          <w:rFonts w:hint="eastAsia" w:ascii="黑体" w:hAnsi="黑体" w:eastAsia="黑体"/>
          <w:sz w:val="32"/>
          <w:szCs w:val="32"/>
          <w:lang w:val="en-US" w:eastAsia="zh-CN"/>
        </w:rPr>
        <w:t>2025</w:t>
      </w:r>
      <w:r>
        <w:rPr>
          <w:rFonts w:hint="eastAsia" w:ascii="黑体" w:hAnsi="黑体" w:eastAsia="黑体"/>
          <w:sz w:val="32"/>
          <w:szCs w:val="32"/>
        </w:rPr>
        <w:t>年</w:t>
      </w:r>
      <w:r>
        <w:rPr>
          <w:rFonts w:hint="eastAsia" w:ascii="黑体" w:hAnsi="黑体" w:eastAsia="黑体"/>
          <w:sz w:val="32"/>
          <w:szCs w:val="32"/>
          <w:lang w:val="en-US" w:eastAsia="zh-CN"/>
        </w:rPr>
        <w:t>9</w:t>
      </w:r>
      <w:r>
        <w:rPr>
          <w:rFonts w:hint="eastAsia" w:ascii="黑体" w:hAnsi="黑体" w:eastAsia="黑体"/>
          <w:sz w:val="32"/>
          <w:szCs w:val="32"/>
        </w:rPr>
        <w:t>月</w:t>
      </w:r>
      <w:bookmarkEnd w:id="4"/>
      <w:bookmarkEnd w:id="5"/>
    </w:p>
    <w:p w14:paraId="51F931D7">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r>
        <w:rPr>
          <w:rFonts w:hint="eastAsia"/>
        </w:rPr>
        <w:t>操作说明</w:t>
      </w:r>
      <w:bookmarkEnd w:id="0"/>
    </w:p>
    <w:bookmarkEnd w:id="1"/>
    <w:bookmarkEnd w:id="2"/>
    <w:bookmarkEnd w:id="3"/>
    <w:p w14:paraId="7966F2F2">
      <w:pPr>
        <w:pStyle w:val="14"/>
        <w:rPr>
          <w:rFonts w:hint="eastAsia" w:cs="Times New Roman"/>
          <w:lang w:eastAsia="zh-CN"/>
        </w:rPr>
      </w:pPr>
      <w:r>
        <w:rPr>
          <w:rFonts w:hint="eastAsia" w:cs="Times New Roman"/>
          <w:lang w:val="en-US" w:eastAsia="zh-CN"/>
        </w:rPr>
        <w:t>外网服务</w:t>
      </w:r>
    </w:p>
    <w:p w14:paraId="123D245B">
      <w:pPr>
        <w:pStyle w:val="15"/>
        <w:spacing w:before="84" w:after="84"/>
        <w:rPr>
          <w:rFonts w:hint="default" w:cs="Times New Roman"/>
          <w:lang w:val="en-US" w:eastAsia="zh-CN"/>
        </w:rPr>
      </w:pPr>
      <w:r>
        <w:rPr>
          <w:rFonts w:hint="eastAsia" w:cs="Times New Roman"/>
          <w:lang w:val="en-US" w:eastAsia="zh-CN"/>
        </w:rPr>
        <w:t>在线申请</w:t>
      </w:r>
    </w:p>
    <w:p w14:paraId="712CCC3B">
      <w:pPr>
        <w:numPr>
          <w:ilvl w:val="0"/>
          <w:numId w:val="4"/>
        </w:numPr>
        <w:ind w:firstLineChars="0"/>
        <w:jc w:val="left"/>
        <w:rPr>
          <w:rFonts w:hint="eastAsia"/>
          <w:b/>
          <w:sz w:val="24"/>
          <w:szCs w:val="24"/>
        </w:rPr>
      </w:pPr>
      <w:r>
        <w:rPr>
          <w:rFonts w:hint="eastAsia"/>
          <w:b/>
          <w:sz w:val="24"/>
          <w:szCs w:val="24"/>
        </w:rPr>
        <w:t>功能入口</w:t>
      </w:r>
    </w:p>
    <w:p w14:paraId="1BE5AF89">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企业办事</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补贴申办</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社保类补贴</w:t>
      </w:r>
      <w:r>
        <w:rPr>
          <w:rFonts w:hint="eastAsia" w:ascii="宋体" w:hAnsi="宋体" w:eastAsia="宋体" w:cs="Times New Roman"/>
          <w:kern w:val="2"/>
          <w:sz w:val="24"/>
          <w:szCs w:val="24"/>
          <w:lang w:val="en-US" w:eastAsia="zh-CN" w:bidi="ar-SA"/>
        </w:rPr>
        <w:t>→个人社会保险</w:t>
      </w:r>
      <w:r>
        <w:rPr>
          <w:rFonts w:hint="eastAsia" w:ascii="宋体" w:hAnsi="宋体" w:cs="Times New Roman"/>
          <w:kern w:val="2"/>
          <w:sz w:val="24"/>
          <w:szCs w:val="24"/>
          <w:lang w:val="en-US" w:eastAsia="zh-CN" w:bidi="ar-SA"/>
        </w:rPr>
        <w:t>补贴</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立即办理</w:t>
      </w:r>
    </w:p>
    <w:p w14:paraId="547DEA0A">
      <w:pPr>
        <w:numPr>
          <w:ilvl w:val="0"/>
          <w:numId w:val="4"/>
        </w:numPr>
        <w:ind w:firstLineChars="0"/>
        <w:jc w:val="left"/>
        <w:rPr>
          <w:rFonts w:hint="eastAsia"/>
          <w:b/>
          <w:sz w:val="24"/>
          <w:szCs w:val="24"/>
        </w:rPr>
      </w:pPr>
      <w:r>
        <w:rPr>
          <w:rFonts w:hint="eastAsia"/>
          <w:b/>
          <w:sz w:val="24"/>
          <w:szCs w:val="24"/>
        </w:rPr>
        <w:t>功能说明</w:t>
      </w:r>
    </w:p>
    <w:p w14:paraId="37A91BB5">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企业代个人申请个人社会保险补贴</w:t>
      </w:r>
      <w:r>
        <w:rPr>
          <w:rFonts w:hint="eastAsia" w:ascii="宋体" w:hAnsi="宋体" w:eastAsia="宋体" w:cs="宋体"/>
          <w:sz w:val="24"/>
          <w:szCs w:val="24"/>
        </w:rPr>
        <w:t>。</w:t>
      </w:r>
      <w:r>
        <w:rPr>
          <w:rFonts w:hint="eastAsia" w:ascii="宋体" w:hAnsi="宋体"/>
          <w:color w:val="FF0000"/>
          <w:szCs w:val="24"/>
          <w:lang w:val="en-US" w:eastAsia="zh-CN"/>
        </w:rPr>
        <w:t>注：</w:t>
      </w:r>
      <w:r>
        <w:rPr>
          <w:rFonts w:hint="default" w:ascii="宋体" w:hAnsi="宋体" w:eastAsia="宋体" w:cs="Times New Roman"/>
          <w:color w:val="FF0000"/>
          <w:szCs w:val="24"/>
          <w:lang w:val="en-US" w:eastAsia="zh-CN"/>
        </w:rPr>
        <w:t>相关人员虽未在省标识名单中，但能提供重点群体身份证明材料</w:t>
      </w:r>
      <w:r>
        <w:rPr>
          <w:rFonts w:hint="eastAsia" w:ascii="宋体" w:hAnsi="宋体" w:eastAsia="宋体" w:cs="Times New Roman"/>
          <w:color w:val="FF0000"/>
          <w:szCs w:val="24"/>
          <w:lang w:val="en-US" w:eastAsia="zh-CN"/>
        </w:rPr>
        <w:t>（如属高校毕业生，应提供毕业证书；如属防止返贫致贫监测对象，应提供农业农村部门开具的证明）</w:t>
      </w:r>
      <w:r>
        <w:rPr>
          <w:rFonts w:hint="default" w:ascii="宋体" w:hAnsi="宋体" w:eastAsia="宋体" w:cs="Times New Roman"/>
          <w:color w:val="FF0000"/>
          <w:szCs w:val="24"/>
          <w:lang w:val="en-US" w:eastAsia="zh-CN"/>
        </w:rPr>
        <w:t>的，也可委托所在企业提交补贴申请。</w:t>
      </w:r>
    </w:p>
    <w:p w14:paraId="01EC508B">
      <w:pPr>
        <w:numPr>
          <w:ilvl w:val="0"/>
          <w:numId w:val="4"/>
        </w:numPr>
        <w:ind w:firstLineChars="0"/>
        <w:jc w:val="left"/>
        <w:rPr>
          <w:rFonts w:hint="eastAsia"/>
        </w:rPr>
      </w:pPr>
      <w:r>
        <w:rPr>
          <w:rFonts w:hint="eastAsia"/>
          <w:b/>
          <w:sz w:val="24"/>
          <w:szCs w:val="24"/>
        </w:rPr>
        <w:t>操作步骤</w:t>
      </w:r>
    </w:p>
    <w:p w14:paraId="0133B3B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登录后，点击首页旁边的企业办事-&gt;选择补贴申办-&gt;选择社保类补贴，找到对应的贴息事项，点击【立即办理】。</w:t>
      </w:r>
    </w:p>
    <w:p w14:paraId="3E6EF594">
      <w:pPr>
        <w:pStyle w:val="10"/>
        <w:numPr>
          <w:ilvl w:val="0"/>
          <w:numId w:val="0"/>
        </w:numPr>
        <w:spacing w:after="0" w:line="360" w:lineRule="auto"/>
        <w:jc w:val="center"/>
        <w:textAlignment w:val="baseline"/>
        <w:rPr>
          <w:rFonts w:hint="eastAsia" w:ascii="宋体" w:hAnsi="宋体" w:cs="宋体"/>
          <w:sz w:val="24"/>
          <w:szCs w:val="24"/>
          <w:lang w:val="en-US" w:eastAsia="zh-CN"/>
        </w:rPr>
      </w:pPr>
      <w:r>
        <w:rPr>
          <w:sz w:val="24"/>
          <w:szCs w:val="24"/>
        </w:rPr>
        <w:drawing>
          <wp:inline distT="0" distB="0" distL="114300" distR="114300">
            <wp:extent cx="5264785" cy="330644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4785" cy="3306445"/>
                    </a:xfrm>
                    <a:prstGeom prst="rect">
                      <a:avLst/>
                    </a:prstGeom>
                    <a:noFill/>
                    <a:ln>
                      <a:noFill/>
                    </a:ln>
                  </pic:spPr>
                </pic:pic>
              </a:graphicData>
            </a:graphic>
          </wp:inline>
        </w:drawing>
      </w:r>
    </w:p>
    <w:p w14:paraId="26B9CAC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勾选承诺函点击确认进入在线申请界面。</w:t>
      </w:r>
    </w:p>
    <w:p w14:paraId="3073F43D">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rPr>
          <w:rFonts w:hint="default"/>
          <w:lang w:val="en-US" w:eastAsia="zh-CN"/>
        </w:rPr>
      </w:pPr>
      <w:r>
        <w:drawing>
          <wp:inline distT="0" distB="0" distL="114300" distR="114300">
            <wp:extent cx="5754370" cy="2515870"/>
            <wp:effectExtent l="0" t="0" r="6350" b="13970"/>
            <wp:docPr id="4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1"/>
                    <pic:cNvPicPr>
                      <a:picLocks noChangeAspect="1"/>
                    </pic:cNvPicPr>
                  </pic:nvPicPr>
                  <pic:blipFill>
                    <a:blip r:embed="rId13"/>
                    <a:stretch>
                      <a:fillRect/>
                    </a:stretch>
                  </pic:blipFill>
                  <pic:spPr>
                    <a:xfrm>
                      <a:off x="0" y="0"/>
                      <a:ext cx="5754370" cy="2515870"/>
                    </a:xfrm>
                    <a:prstGeom prst="rect">
                      <a:avLst/>
                    </a:prstGeom>
                    <a:noFill/>
                    <a:ln>
                      <a:noFill/>
                    </a:ln>
                  </pic:spPr>
                </pic:pic>
              </a:graphicData>
            </a:graphic>
          </wp:inline>
        </w:drawing>
      </w:r>
    </w:p>
    <w:p w14:paraId="654E7D29">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选择受理地点。</w:t>
      </w:r>
    </w:p>
    <w:p w14:paraId="61275E11">
      <w:pPr>
        <w:keepNext/>
        <w:keepLines/>
        <w:pageBreakBefore w:val="0"/>
        <w:widowControl w:val="0"/>
        <w:kinsoku/>
        <w:wordWrap/>
        <w:overflowPunct/>
        <w:topLinePunct w:val="0"/>
        <w:autoSpaceDE/>
        <w:autoSpaceDN/>
        <w:bidi w:val="0"/>
        <w:adjustRightInd/>
        <w:snapToGrid/>
        <w:ind w:left="0" w:firstLine="0"/>
        <w:textAlignment w:val="auto"/>
        <w:outlineLvl w:val="9"/>
      </w:pPr>
      <w:r>
        <w:drawing>
          <wp:inline distT="0" distB="0" distL="114300" distR="114300">
            <wp:extent cx="5266690" cy="1689735"/>
            <wp:effectExtent l="0" t="0" r="635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266690" cy="1689735"/>
                    </a:xfrm>
                    <a:prstGeom prst="rect">
                      <a:avLst/>
                    </a:prstGeom>
                    <a:noFill/>
                    <a:ln>
                      <a:noFill/>
                    </a:ln>
                  </pic:spPr>
                </pic:pic>
              </a:graphicData>
            </a:graphic>
          </wp:inline>
        </w:drawing>
      </w:r>
    </w:p>
    <w:p w14:paraId="43575F07">
      <w:pPr>
        <w:widowControl/>
        <w:numPr>
          <w:ilvl w:val="0"/>
          <w:numId w:val="5"/>
        </w:numPr>
        <w:ind w:left="425" w:leftChars="0" w:hanging="425" w:firstLineChars="0"/>
      </w:pPr>
      <w:r>
        <w:rPr>
          <w:rFonts w:hint="eastAsia" w:ascii="宋体" w:hAnsi="宋体" w:eastAsia="宋体" w:cs="宋体"/>
          <w:kern w:val="2"/>
          <w:sz w:val="24"/>
          <w:szCs w:val="24"/>
          <w:lang w:val="en-US" w:eastAsia="zh-CN" w:bidi="ar-SA"/>
        </w:rPr>
        <w:t>进入</w:t>
      </w:r>
      <w:r>
        <w:rPr>
          <w:rFonts w:hint="eastAsia"/>
          <w:color w:val="auto"/>
          <w:lang w:val="en-US" w:eastAsia="zh-CN"/>
        </w:rPr>
        <w:t>申请</w:t>
      </w:r>
      <w:r>
        <w:rPr>
          <w:rFonts w:hint="eastAsia" w:ascii="宋体" w:hAnsi="宋体" w:cs="宋体"/>
          <w:kern w:val="2"/>
          <w:sz w:val="24"/>
          <w:szCs w:val="24"/>
          <w:lang w:val="en-US" w:eastAsia="zh-CN" w:bidi="ar-SA"/>
        </w:rPr>
        <w:t>界面，填写企业基本信息，点击【保存】。</w:t>
      </w:r>
    </w:p>
    <w:p w14:paraId="6A35F1B4">
      <w:pPr>
        <w:pStyle w:val="10"/>
        <w:numPr>
          <w:ilvl w:val="0"/>
          <w:numId w:val="0"/>
        </w:numPr>
        <w:spacing w:after="0" w:line="360" w:lineRule="auto"/>
        <w:ind w:right="0" w:rightChars="0"/>
        <w:textAlignment w:val="baseline"/>
      </w:pPr>
      <w:r>
        <w:drawing>
          <wp:inline distT="0" distB="0" distL="114300" distR="114300">
            <wp:extent cx="5267960" cy="1074420"/>
            <wp:effectExtent l="0" t="0" r="5080" b="762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15"/>
                    <a:stretch>
                      <a:fillRect/>
                    </a:stretch>
                  </pic:blipFill>
                  <pic:spPr>
                    <a:xfrm>
                      <a:off x="0" y="0"/>
                      <a:ext cx="5267960" cy="1074420"/>
                    </a:xfrm>
                    <a:prstGeom prst="rect">
                      <a:avLst/>
                    </a:prstGeom>
                    <a:noFill/>
                    <a:ln>
                      <a:noFill/>
                    </a:ln>
                  </pic:spPr>
                </pic:pic>
              </a:graphicData>
            </a:graphic>
          </wp:inline>
        </w:drawing>
      </w:r>
    </w:p>
    <w:p w14:paraId="65BC3D71">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b/>
          <w:bCs/>
          <w:lang w:val="en-US" w:eastAsia="zh-CN"/>
        </w:rPr>
        <w:t>新增人员：</w:t>
      </w:r>
    </w:p>
    <w:p w14:paraId="62EC550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【新增人员】，打开新增人员界面。</w:t>
      </w:r>
    </w:p>
    <w:p w14:paraId="7637A44F">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输入证件号码，系统自动带出人员基本信息。</w:t>
      </w:r>
    </w:p>
    <w:p w14:paraId="01C4CB4B">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填写人员身份信息。</w:t>
      </w:r>
      <w:r>
        <w:rPr>
          <w:rFonts w:hint="eastAsia" w:ascii="宋体" w:hAnsi="宋体" w:cs="宋体"/>
          <w:color w:val="FF0000"/>
          <w:sz w:val="24"/>
          <w:szCs w:val="24"/>
          <w:lang w:val="en-US" w:eastAsia="zh-CN"/>
        </w:rPr>
        <w:t>注：如果是省标识名单人员，人员类别必须与省标识名单的人员类别保持一致。</w:t>
      </w:r>
    </w:p>
    <w:p w14:paraId="0477D63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填写合同信息。</w:t>
      </w:r>
      <w:r>
        <w:rPr>
          <w:rFonts w:hint="eastAsia" w:ascii="宋体" w:hAnsi="宋体" w:cs="宋体"/>
          <w:color w:val="FF0000"/>
          <w:sz w:val="24"/>
          <w:szCs w:val="24"/>
          <w:lang w:val="en-US" w:eastAsia="zh-CN"/>
        </w:rPr>
        <w:t>注：合同期限要求一年及以上，距退休不足一年的不做要求。</w:t>
      </w:r>
    </w:p>
    <w:p w14:paraId="381B5988">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填写社会保障卡账号信息。如果人员有广东省内的社保卡，系统会自动弹出提供选择并带出相关信息。</w:t>
      </w:r>
      <w:r>
        <w:rPr>
          <w:rFonts w:hint="eastAsia" w:ascii="宋体" w:hAnsi="宋体" w:cs="宋体"/>
          <w:color w:val="FF0000"/>
          <w:sz w:val="24"/>
          <w:szCs w:val="24"/>
          <w:lang w:val="en-US" w:eastAsia="zh-CN"/>
        </w:rPr>
        <w:t>注：如果是广东省外社保卡，需手动填写。如果带出的广东省社保卡无法使用，请指引员工办理新的广东省社保卡。</w:t>
      </w:r>
    </w:p>
    <w:p w14:paraId="4D94F43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填写社保缴费信息。点击【+缴费月份】，录入申请补贴月份，系统会自动带出养老、失业缴费金额，医保缴费金额需要手动填写，点击【保存】，系统会计算每个月份的补贴金额。</w:t>
      </w:r>
      <w:r>
        <w:rPr>
          <w:rFonts w:hint="eastAsia" w:ascii="宋体" w:hAnsi="宋体" w:cs="宋体"/>
          <w:color w:val="FF0000"/>
          <w:sz w:val="24"/>
          <w:szCs w:val="24"/>
          <w:lang w:val="en-US" w:eastAsia="zh-CN"/>
        </w:rPr>
        <w:t>注1：只能申请2025年1月及之后月份。注2：如果有修改缴费金额，必须点击【保存】。</w:t>
      </w:r>
    </w:p>
    <w:p w14:paraId="2A5D11F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上传人员附件。点击【请上传】，上传人员的劳动合同及医保缴费证明等附件。</w:t>
      </w:r>
    </w:p>
    <w:p w14:paraId="1E1FEEFB">
      <w:pPr>
        <w:pStyle w:val="10"/>
        <w:numPr>
          <w:ilvl w:val="0"/>
          <w:numId w:val="0"/>
        </w:numPr>
        <w:spacing w:after="0" w:line="360" w:lineRule="auto"/>
        <w:ind w:right="0" w:rightChars="0"/>
        <w:textAlignment w:val="baseline"/>
      </w:pPr>
      <w:r>
        <w:drawing>
          <wp:inline distT="0" distB="0" distL="114300" distR="114300">
            <wp:extent cx="5269865" cy="2003425"/>
            <wp:effectExtent l="0" t="0" r="3175" b="8255"/>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5269865" cy="2003425"/>
                    </a:xfrm>
                    <a:prstGeom prst="rect">
                      <a:avLst/>
                    </a:prstGeom>
                    <a:noFill/>
                    <a:ln>
                      <a:noFill/>
                    </a:ln>
                  </pic:spPr>
                </pic:pic>
              </a:graphicData>
            </a:graphic>
          </wp:inline>
        </w:drawing>
      </w:r>
    </w:p>
    <w:p w14:paraId="46DCC74C">
      <w:pPr>
        <w:pStyle w:val="10"/>
        <w:numPr>
          <w:ilvl w:val="0"/>
          <w:numId w:val="0"/>
        </w:numPr>
        <w:spacing w:after="0" w:line="360" w:lineRule="auto"/>
        <w:ind w:right="0" w:rightChars="0"/>
        <w:textAlignment w:val="baseline"/>
      </w:pPr>
      <w:r>
        <w:drawing>
          <wp:inline distT="0" distB="0" distL="114300" distR="114300">
            <wp:extent cx="5269865" cy="1056005"/>
            <wp:effectExtent l="0" t="0" r="3175" b="10795"/>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9"/>
                    <pic:cNvPicPr>
                      <a:picLocks noChangeAspect="1"/>
                    </pic:cNvPicPr>
                  </pic:nvPicPr>
                  <pic:blipFill>
                    <a:blip r:embed="rId17"/>
                    <a:stretch>
                      <a:fillRect/>
                    </a:stretch>
                  </pic:blipFill>
                  <pic:spPr>
                    <a:xfrm>
                      <a:off x="0" y="0"/>
                      <a:ext cx="5269865" cy="1056005"/>
                    </a:xfrm>
                    <a:prstGeom prst="rect">
                      <a:avLst/>
                    </a:prstGeom>
                    <a:noFill/>
                    <a:ln>
                      <a:noFill/>
                    </a:ln>
                  </pic:spPr>
                </pic:pic>
              </a:graphicData>
            </a:graphic>
          </wp:inline>
        </w:drawing>
      </w:r>
    </w:p>
    <w:p w14:paraId="0A5A67AF">
      <w:pPr>
        <w:pStyle w:val="10"/>
        <w:numPr>
          <w:ilvl w:val="0"/>
          <w:numId w:val="0"/>
        </w:numPr>
        <w:spacing w:after="0" w:line="360" w:lineRule="auto"/>
        <w:ind w:right="0" w:rightChars="0"/>
        <w:textAlignment w:val="baseline"/>
      </w:pPr>
      <w:r>
        <w:drawing>
          <wp:inline distT="0" distB="0" distL="114300" distR="114300">
            <wp:extent cx="5267960" cy="1750695"/>
            <wp:effectExtent l="0" t="0" r="5080" b="1905"/>
            <wp:docPr id="5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0"/>
                    <pic:cNvPicPr>
                      <a:picLocks noChangeAspect="1"/>
                    </pic:cNvPicPr>
                  </pic:nvPicPr>
                  <pic:blipFill>
                    <a:blip r:embed="rId18"/>
                    <a:stretch>
                      <a:fillRect/>
                    </a:stretch>
                  </pic:blipFill>
                  <pic:spPr>
                    <a:xfrm>
                      <a:off x="0" y="0"/>
                      <a:ext cx="5267960" cy="1750695"/>
                    </a:xfrm>
                    <a:prstGeom prst="rect">
                      <a:avLst/>
                    </a:prstGeom>
                    <a:noFill/>
                    <a:ln>
                      <a:noFill/>
                    </a:ln>
                  </pic:spPr>
                </pic:pic>
              </a:graphicData>
            </a:graphic>
          </wp:inline>
        </w:drawing>
      </w:r>
    </w:p>
    <w:p w14:paraId="71890870">
      <w:pPr>
        <w:pStyle w:val="10"/>
        <w:numPr>
          <w:ilvl w:val="0"/>
          <w:numId w:val="0"/>
        </w:numPr>
        <w:spacing w:after="0" w:line="360" w:lineRule="auto"/>
        <w:ind w:right="0" w:rightChars="0"/>
        <w:textAlignment w:val="baseline"/>
      </w:pPr>
      <w:r>
        <w:drawing>
          <wp:inline distT="0" distB="0" distL="114300" distR="114300">
            <wp:extent cx="5268595" cy="2044700"/>
            <wp:effectExtent l="0" t="0" r="4445" b="12700"/>
            <wp:docPr id="5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1"/>
                    <pic:cNvPicPr>
                      <a:picLocks noChangeAspect="1"/>
                    </pic:cNvPicPr>
                  </pic:nvPicPr>
                  <pic:blipFill>
                    <a:blip r:embed="rId19"/>
                    <a:stretch>
                      <a:fillRect/>
                    </a:stretch>
                  </pic:blipFill>
                  <pic:spPr>
                    <a:xfrm>
                      <a:off x="0" y="0"/>
                      <a:ext cx="5268595" cy="2044700"/>
                    </a:xfrm>
                    <a:prstGeom prst="rect">
                      <a:avLst/>
                    </a:prstGeom>
                    <a:noFill/>
                    <a:ln>
                      <a:noFill/>
                    </a:ln>
                  </pic:spPr>
                </pic:pic>
              </a:graphicData>
            </a:graphic>
          </wp:inline>
        </w:drawing>
      </w:r>
    </w:p>
    <w:p w14:paraId="46965D5A">
      <w:pPr>
        <w:widowControl/>
        <w:numPr>
          <w:ilvl w:val="0"/>
          <w:numId w:val="5"/>
        </w:numPr>
        <w:ind w:left="425" w:leftChars="0" w:hanging="425" w:firstLineChars="0"/>
        <w:rPr>
          <w:rFonts w:hint="eastAsia" w:ascii="宋体" w:hAnsi="宋体" w:cs="宋体"/>
          <w:kern w:val="2"/>
          <w:sz w:val="24"/>
          <w:szCs w:val="24"/>
          <w:lang w:val="en-US" w:eastAsia="zh-CN" w:bidi="ar-SA"/>
        </w:rPr>
      </w:pPr>
      <w:r>
        <w:rPr>
          <w:rFonts w:hint="eastAsia"/>
          <w:lang w:val="en-US" w:eastAsia="zh-CN"/>
        </w:rPr>
        <w:t>导入人员：</w:t>
      </w:r>
    </w:p>
    <w:p w14:paraId="4AEB8627">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color w:val="auto"/>
          <w:lang w:val="en-US" w:eastAsia="zh-CN"/>
        </w:rPr>
        <w:t>点击</w:t>
      </w:r>
      <w:r>
        <w:rPr>
          <w:rFonts w:hint="eastAsia" w:ascii="宋体" w:hAnsi="宋体" w:cs="宋体"/>
          <w:sz w:val="24"/>
          <w:szCs w:val="24"/>
          <w:lang w:val="en-US" w:eastAsia="zh-CN"/>
        </w:rPr>
        <w:t>【导入人员】，打开批量导入界面。</w:t>
      </w:r>
    </w:p>
    <w:p w14:paraId="23DF6542">
      <w:pPr>
        <w:widowControl/>
        <w:numPr>
          <w:ilvl w:val="1"/>
          <w:numId w:val="5"/>
        </w:numPr>
        <w:ind w:left="840" w:leftChars="0" w:hanging="420" w:firstLineChars="0"/>
        <w:rPr>
          <w:rFonts w:hint="eastAsia" w:ascii="宋体" w:hAnsi="宋体" w:cs="宋体"/>
          <w:color w:val="auto"/>
          <w:sz w:val="24"/>
          <w:szCs w:val="24"/>
          <w:lang w:val="en-US" w:eastAsia="zh-CN"/>
        </w:rPr>
      </w:pPr>
      <w:r>
        <w:rPr>
          <w:rFonts w:hint="eastAsia" w:ascii="宋体" w:hAnsi="宋体" w:cs="宋体"/>
          <w:sz w:val="24"/>
          <w:szCs w:val="24"/>
          <w:lang w:val="en-US" w:eastAsia="zh-CN"/>
        </w:rPr>
        <w:t>点击【下载模板】，按照模板的要求填写申报信息。</w:t>
      </w:r>
      <w:r>
        <w:rPr>
          <w:rFonts w:hint="eastAsia" w:ascii="宋体" w:hAnsi="宋体" w:cs="宋体"/>
          <w:color w:val="FF0000"/>
          <w:sz w:val="24"/>
          <w:szCs w:val="24"/>
          <w:lang w:val="en-US" w:eastAsia="zh-CN"/>
        </w:rPr>
        <w:t>注1：请直接基于下载的模板进行填写，不要使用xlsx以外的文档填写。注2：如果有广东省社会保障卡，则必须填写社保卡账号信息。如果填写的开户银行、开户银行所在地、支行名称如与省一卡通系统不一致，以广东省一卡通系统为准。如果没有广东省社会保障卡，可填写其他银行卡账号信息。）</w:t>
      </w:r>
    </w:p>
    <w:p w14:paraId="070F5D5C">
      <w:pPr>
        <w:widowControl/>
        <w:numPr>
          <w:ilvl w:val="1"/>
          <w:numId w:val="5"/>
        </w:numPr>
        <w:ind w:left="840" w:leftChars="0" w:hanging="420" w:firstLineChars="0"/>
        <w:rPr>
          <w:rFonts w:hint="eastAsia"/>
          <w:color w:val="auto"/>
          <w:lang w:val="en-US" w:eastAsia="zh-CN"/>
        </w:rPr>
      </w:pPr>
      <w:r>
        <w:rPr>
          <w:rFonts w:hint="eastAsia" w:ascii="宋体" w:hAnsi="宋体" w:eastAsia="宋体" w:cs="宋体"/>
          <w:kern w:val="2"/>
          <w:sz w:val="24"/>
          <w:szCs w:val="24"/>
          <w:lang w:val="en-US" w:eastAsia="zh-CN" w:bidi="ar-SA"/>
        </w:rPr>
        <w:t>通过</w:t>
      </w:r>
      <w:r>
        <w:rPr>
          <w:rFonts w:hint="eastAsia" w:ascii="宋体" w:hAnsi="宋体" w:cs="宋体"/>
          <w:kern w:val="2"/>
          <w:sz w:val="24"/>
          <w:szCs w:val="24"/>
          <w:lang w:val="en-US" w:eastAsia="zh-CN" w:bidi="ar-SA"/>
        </w:rPr>
        <w:t>点击或拖拽上传填写好的EXCEL文档后，点击【确定导入】，完成导入。</w:t>
      </w:r>
      <w:r>
        <w:rPr>
          <w:rFonts w:hint="eastAsia" w:ascii="宋体" w:hAnsi="宋体" w:cs="宋体"/>
          <w:color w:val="FF0000"/>
          <w:sz w:val="24"/>
          <w:szCs w:val="24"/>
          <w:lang w:val="en-US" w:eastAsia="zh-CN"/>
        </w:rPr>
        <w:t>注：导入时系统校验需一定时间，请耐心等待！</w:t>
      </w:r>
    </w:p>
    <w:p w14:paraId="204368EE">
      <w:pPr>
        <w:widowControl/>
        <w:numPr>
          <w:ilvl w:val="1"/>
          <w:numId w:val="5"/>
        </w:numPr>
        <w:ind w:left="840" w:leftChars="0" w:hanging="420" w:firstLineChars="0"/>
        <w:rPr>
          <w:rFonts w:hint="default"/>
          <w:b w:val="0"/>
          <w:bCs w:val="0"/>
          <w:lang w:val="en-US" w:eastAsia="zh-CN"/>
        </w:rPr>
      </w:pPr>
      <w:r>
        <w:rPr>
          <w:rFonts w:hint="eastAsia" w:ascii="宋体" w:hAnsi="宋体" w:cs="宋体"/>
          <w:kern w:val="2"/>
          <w:sz w:val="24"/>
          <w:szCs w:val="24"/>
          <w:lang w:val="en-US" w:eastAsia="zh-CN" w:bidi="ar-SA"/>
        </w:rPr>
        <w:t>可在下方的异步导入情况，查看导入的进度。点击【查看详情】，可查看导入成功人员和导入失败人员信息。其中，对于失败人员，可点击【导出】，在本地电脑查看失败人员的详情，修改完善后，再按上面的步骤重新导入。</w:t>
      </w:r>
    </w:p>
    <w:p w14:paraId="47571D4A">
      <w:pPr>
        <w:widowControl/>
        <w:numPr>
          <w:ilvl w:val="1"/>
          <w:numId w:val="5"/>
        </w:numPr>
        <w:ind w:left="840" w:leftChars="0" w:hanging="420" w:firstLineChars="0"/>
      </w:pPr>
      <w:r>
        <w:rPr>
          <w:rFonts w:hint="eastAsia" w:ascii="宋体" w:hAnsi="宋体" w:eastAsia="宋体" w:cs="宋体"/>
          <w:kern w:val="2"/>
          <w:sz w:val="24"/>
          <w:szCs w:val="24"/>
          <w:lang w:val="en-US" w:eastAsia="zh-CN" w:bidi="ar-SA"/>
        </w:rPr>
        <w:t>导入后，</w:t>
      </w:r>
      <w:r>
        <w:rPr>
          <w:rFonts w:hint="eastAsia" w:ascii="宋体" w:hAnsi="宋体" w:cs="宋体"/>
          <w:kern w:val="2"/>
          <w:sz w:val="24"/>
          <w:szCs w:val="24"/>
          <w:lang w:val="en-US" w:eastAsia="zh-CN" w:bidi="ar-SA"/>
        </w:rPr>
        <w:t>招用</w:t>
      </w:r>
      <w:r>
        <w:rPr>
          <w:rFonts w:hint="eastAsia" w:ascii="宋体" w:hAnsi="宋体" w:eastAsia="宋体" w:cs="宋体"/>
          <w:kern w:val="2"/>
          <w:sz w:val="24"/>
          <w:szCs w:val="24"/>
          <w:lang w:val="en-US" w:eastAsia="zh-CN" w:bidi="ar-SA"/>
        </w:rPr>
        <w:t>人员花名册会显示导入成功的人员信息，可点击列表右方的“修改”链接，补充上传人员附件材料，或修改完善相关信息。</w:t>
      </w:r>
    </w:p>
    <w:p w14:paraId="47C1FAE2">
      <w:pPr>
        <w:pStyle w:val="10"/>
        <w:numPr>
          <w:ilvl w:val="0"/>
          <w:numId w:val="0"/>
        </w:numPr>
        <w:spacing w:after="0" w:line="360" w:lineRule="auto"/>
        <w:ind w:right="0" w:rightChars="0"/>
        <w:textAlignment w:val="baseline"/>
      </w:pPr>
      <w:r>
        <w:drawing>
          <wp:inline distT="0" distB="0" distL="114300" distR="114300">
            <wp:extent cx="5273040" cy="1983740"/>
            <wp:effectExtent l="0" t="0" r="0" b="12700"/>
            <wp:docPr id="4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2"/>
                    <pic:cNvPicPr>
                      <a:picLocks noChangeAspect="1"/>
                    </pic:cNvPicPr>
                  </pic:nvPicPr>
                  <pic:blipFill>
                    <a:blip r:embed="rId20"/>
                    <a:stretch>
                      <a:fillRect/>
                    </a:stretch>
                  </pic:blipFill>
                  <pic:spPr>
                    <a:xfrm>
                      <a:off x="0" y="0"/>
                      <a:ext cx="5273040" cy="1983740"/>
                    </a:xfrm>
                    <a:prstGeom prst="rect">
                      <a:avLst/>
                    </a:prstGeom>
                    <a:noFill/>
                    <a:ln>
                      <a:noFill/>
                    </a:ln>
                  </pic:spPr>
                </pic:pic>
              </a:graphicData>
            </a:graphic>
          </wp:inline>
        </w:drawing>
      </w:r>
    </w:p>
    <w:p w14:paraId="7EE83E02">
      <w:pPr>
        <w:pStyle w:val="10"/>
        <w:numPr>
          <w:ilvl w:val="0"/>
          <w:numId w:val="0"/>
        </w:numPr>
        <w:spacing w:after="0" w:line="360" w:lineRule="auto"/>
        <w:ind w:right="0" w:rightChars="0"/>
        <w:textAlignment w:val="baseline"/>
      </w:pPr>
      <w:r>
        <w:drawing>
          <wp:inline distT="0" distB="0" distL="114300" distR="114300">
            <wp:extent cx="5271135" cy="917575"/>
            <wp:effectExtent l="0" t="0" r="1905" b="12065"/>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1"/>
                    <a:stretch>
                      <a:fillRect/>
                    </a:stretch>
                  </pic:blipFill>
                  <pic:spPr>
                    <a:xfrm>
                      <a:off x="0" y="0"/>
                      <a:ext cx="5271135" cy="917575"/>
                    </a:xfrm>
                    <a:prstGeom prst="rect">
                      <a:avLst/>
                    </a:prstGeom>
                    <a:noFill/>
                    <a:ln>
                      <a:noFill/>
                    </a:ln>
                  </pic:spPr>
                </pic:pic>
              </a:graphicData>
            </a:graphic>
          </wp:inline>
        </w:drawing>
      </w:r>
    </w:p>
    <w:p w14:paraId="17BFEB99">
      <w:pPr>
        <w:widowControl/>
        <w:numPr>
          <w:ilvl w:val="0"/>
          <w:numId w:val="5"/>
        </w:numPr>
        <w:ind w:left="425" w:leftChars="0" w:hanging="425" w:firstLineChars="0"/>
      </w:pPr>
      <w:r>
        <w:rPr>
          <w:rFonts w:hint="eastAsia"/>
          <w:lang w:val="en-US" w:eastAsia="zh-CN"/>
        </w:rPr>
        <w:t>确认信息填写完整、无误后，点击附件列表下方的【提交】按钮，将补贴申请提交到下一环节受理。</w:t>
      </w:r>
      <w:r>
        <w:rPr>
          <w:rFonts w:hint="eastAsia"/>
          <w:color w:val="FF0000"/>
          <w:lang w:val="en-US" w:eastAsia="zh-CN"/>
        </w:rPr>
        <w:t>注：如果企业提交的人员花名册同时存在省标识名单人员和非省标识名单人员，则弹出提示“企业提交的人员花名册同时存在省标识名单人员和非省标识名单人员，为了加快审核拨付，系统将自动拆分为以下两个申请：XX，XX，请知悉！”。</w:t>
      </w:r>
      <w:bookmarkStart w:id="8" w:name="_GoBack"/>
      <w:bookmarkEnd w:id="8"/>
    </w:p>
    <w:p w14:paraId="125648EF">
      <w:pPr>
        <w:pStyle w:val="15"/>
        <w:spacing w:before="84" w:after="84"/>
        <w:rPr>
          <w:rFonts w:hint="default" w:cs="Times New Roman"/>
          <w:lang w:val="en-US" w:eastAsia="zh-CN"/>
        </w:rPr>
      </w:pPr>
      <w:bookmarkStart w:id="6" w:name="_Toc2607"/>
      <w:r>
        <w:rPr>
          <w:rFonts w:hint="eastAsia" w:cs="Times New Roman"/>
          <w:lang w:val="en-US" w:eastAsia="zh-CN"/>
        </w:rPr>
        <w:t>查询进度</w:t>
      </w:r>
      <w:bookmarkEnd w:id="6"/>
    </w:p>
    <w:p w14:paraId="4287142B">
      <w:pPr>
        <w:numPr>
          <w:ilvl w:val="0"/>
          <w:numId w:val="4"/>
        </w:numPr>
        <w:ind w:firstLineChars="0"/>
        <w:jc w:val="left"/>
        <w:rPr>
          <w:rFonts w:hint="eastAsia"/>
          <w:b/>
          <w:sz w:val="24"/>
          <w:szCs w:val="24"/>
        </w:rPr>
      </w:pPr>
      <w:r>
        <w:rPr>
          <w:rFonts w:hint="eastAsia"/>
          <w:b/>
          <w:sz w:val="24"/>
          <w:szCs w:val="24"/>
        </w:rPr>
        <w:t>功能入口</w:t>
      </w:r>
    </w:p>
    <w:p w14:paraId="4976EBC8">
      <w:pPr>
        <w:pStyle w:val="6"/>
        <w:spacing w:line="360" w:lineRule="auto"/>
        <w:ind w:firstLine="480"/>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入口：广东公共就业服务云平台→</w:t>
      </w:r>
      <w:r>
        <w:rPr>
          <w:rFonts w:hint="eastAsia" w:ascii="宋体" w:hAnsi="宋体" w:cs="Times New Roman"/>
          <w:kern w:val="2"/>
          <w:sz w:val="24"/>
          <w:szCs w:val="24"/>
          <w:lang w:val="en-US" w:eastAsia="zh-CN" w:bidi="ar-SA"/>
        </w:rPr>
        <w:t>在线申请</w:t>
      </w:r>
      <w:r>
        <w:rPr>
          <w:rFonts w:hint="eastAsia" w:ascii="宋体" w:hAnsi="宋体" w:eastAsia="宋体" w:cs="Times New Roman"/>
          <w:kern w:val="2"/>
          <w:sz w:val="24"/>
          <w:szCs w:val="24"/>
          <w:lang w:val="en-US" w:eastAsia="zh-CN" w:bidi="ar-SA"/>
        </w:rPr>
        <w:t>→</w:t>
      </w:r>
      <w:r>
        <w:rPr>
          <w:rFonts w:hint="eastAsia" w:ascii="宋体" w:hAnsi="宋体" w:cs="Times New Roman"/>
          <w:kern w:val="2"/>
          <w:sz w:val="24"/>
          <w:szCs w:val="24"/>
          <w:lang w:val="en-US" w:eastAsia="zh-CN" w:bidi="ar-SA"/>
        </w:rPr>
        <w:t>进度查询</w:t>
      </w:r>
    </w:p>
    <w:p w14:paraId="286EFF04">
      <w:pPr>
        <w:numPr>
          <w:ilvl w:val="0"/>
          <w:numId w:val="4"/>
        </w:numPr>
        <w:ind w:firstLineChars="0"/>
        <w:jc w:val="left"/>
        <w:rPr>
          <w:rFonts w:hint="eastAsia"/>
          <w:b/>
          <w:sz w:val="24"/>
          <w:szCs w:val="24"/>
        </w:rPr>
      </w:pPr>
      <w:r>
        <w:rPr>
          <w:rFonts w:hint="eastAsia"/>
          <w:b/>
          <w:sz w:val="24"/>
          <w:szCs w:val="24"/>
        </w:rPr>
        <w:t>功能说明</w:t>
      </w:r>
    </w:p>
    <w:p w14:paraId="22E21B89">
      <w:pPr>
        <w:pStyle w:val="6"/>
        <w:spacing w:line="360" w:lineRule="auto"/>
        <w:ind w:firstLine="480"/>
        <w:rPr>
          <w:rFonts w:hint="eastAsia" w:ascii="宋体" w:hAnsi="宋体" w:eastAsia="宋体" w:cs="宋体"/>
          <w:sz w:val="24"/>
          <w:szCs w:val="24"/>
        </w:rPr>
      </w:pPr>
      <w:r>
        <w:rPr>
          <w:rFonts w:hint="eastAsia" w:ascii="宋体" w:hAnsi="宋体" w:cs="宋体"/>
          <w:sz w:val="24"/>
          <w:szCs w:val="24"/>
          <w:lang w:val="en-US" w:eastAsia="zh-CN"/>
        </w:rPr>
        <w:t>查询已办理的</w:t>
      </w:r>
      <w:r>
        <w:rPr>
          <w:rFonts w:hint="eastAsia" w:ascii="宋体" w:hAnsi="宋体" w:cs="Times New Roman"/>
          <w:kern w:val="2"/>
          <w:sz w:val="24"/>
          <w:szCs w:val="24"/>
          <w:lang w:val="en-US" w:eastAsia="zh-CN" w:bidi="ar-SA"/>
        </w:rPr>
        <w:t>补贴</w:t>
      </w:r>
      <w:r>
        <w:rPr>
          <w:rFonts w:hint="eastAsia" w:ascii="宋体" w:hAnsi="宋体" w:cs="宋体"/>
          <w:sz w:val="24"/>
          <w:szCs w:val="24"/>
          <w:lang w:val="en-US" w:eastAsia="zh-CN"/>
        </w:rPr>
        <w:t>的申请数据</w:t>
      </w:r>
      <w:r>
        <w:rPr>
          <w:rFonts w:hint="eastAsia" w:ascii="宋体" w:hAnsi="宋体" w:eastAsia="宋体" w:cs="宋体"/>
          <w:sz w:val="24"/>
          <w:szCs w:val="24"/>
        </w:rPr>
        <w:t>。</w:t>
      </w:r>
    </w:p>
    <w:p w14:paraId="4830E91F">
      <w:pPr>
        <w:numPr>
          <w:ilvl w:val="0"/>
          <w:numId w:val="4"/>
        </w:numPr>
        <w:ind w:firstLineChars="0"/>
        <w:jc w:val="left"/>
        <w:rPr>
          <w:rFonts w:hint="eastAsia"/>
        </w:rPr>
      </w:pPr>
      <w:r>
        <w:rPr>
          <w:rFonts w:hint="eastAsia"/>
          <w:b/>
          <w:sz w:val="24"/>
          <w:szCs w:val="24"/>
        </w:rPr>
        <w:t>操作步骤</w:t>
      </w:r>
    </w:p>
    <w:p w14:paraId="68E8CD73">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登录</w:t>
      </w:r>
      <w:r>
        <w:rPr>
          <w:rFonts w:hint="eastAsia" w:ascii="宋体" w:hAnsi="宋体" w:eastAsia="宋体" w:cs="Times New Roman"/>
          <w:kern w:val="2"/>
          <w:sz w:val="24"/>
          <w:szCs w:val="24"/>
          <w:lang w:val="en-US" w:eastAsia="zh-CN" w:bidi="ar-SA"/>
        </w:rPr>
        <w:t>广东公共就业服务云平台。</w:t>
      </w:r>
    </w:p>
    <w:p w14:paraId="4819450B">
      <w:pPr>
        <w:pStyle w:val="10"/>
        <w:numPr>
          <w:ilvl w:val="0"/>
          <w:numId w:val="6"/>
        </w:numPr>
        <w:spacing w:after="0" w:line="360" w:lineRule="auto"/>
        <w:ind w:left="0" w:leftChars="0" w:firstLine="480" w:firstLineChars="200"/>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点击右侧的进度查询，可查询本单位办理的所有事项记录，</w:t>
      </w:r>
      <w:r>
        <w:rPr>
          <w:rFonts w:hint="eastAsia" w:ascii="宋体" w:hAnsi="宋体" w:cs="宋体"/>
          <w:kern w:val="2"/>
          <w:sz w:val="24"/>
          <w:szCs w:val="24"/>
          <w:lang w:val="en-US" w:eastAsia="zh-CN" w:bidi="ar-SA"/>
        </w:rPr>
        <w:t>点击最右边的操作列可查看详情或修改信息</w:t>
      </w:r>
      <w:r>
        <w:rPr>
          <w:rFonts w:hint="eastAsia" w:ascii="宋体" w:hAnsi="宋体" w:cs="宋体"/>
          <w:sz w:val="24"/>
          <w:szCs w:val="24"/>
          <w:lang w:val="en-US" w:eastAsia="zh-CN"/>
        </w:rPr>
        <w:t>。</w:t>
      </w:r>
    </w:p>
    <w:p w14:paraId="727483B8">
      <w:pPr>
        <w:keepNext/>
        <w:keepLines/>
        <w:pageBreakBefore w:val="0"/>
        <w:widowControl w:val="0"/>
        <w:numPr>
          <w:ilvl w:val="0"/>
          <w:numId w:val="0"/>
        </w:numPr>
        <w:tabs>
          <w:tab w:val="left" w:pos="-31"/>
          <w:tab w:val="left" w:pos="1152"/>
        </w:tabs>
        <w:kinsoku/>
        <w:wordWrap/>
        <w:overflowPunct/>
        <w:topLinePunct w:val="0"/>
        <w:autoSpaceDE/>
        <w:autoSpaceDN/>
        <w:bidi w:val="0"/>
        <w:adjustRightInd/>
        <w:snapToGrid/>
        <w:textAlignment w:val="auto"/>
        <w:outlineLvl w:val="9"/>
      </w:pPr>
      <w:r>
        <w:drawing>
          <wp:inline distT="0" distB="0" distL="114300" distR="114300">
            <wp:extent cx="5742305" cy="2688590"/>
            <wp:effectExtent l="0" t="0" r="3175" b="889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2"/>
                    <a:stretch>
                      <a:fillRect/>
                    </a:stretch>
                  </pic:blipFill>
                  <pic:spPr>
                    <a:xfrm>
                      <a:off x="0" y="0"/>
                      <a:ext cx="5742305" cy="2688590"/>
                    </a:xfrm>
                    <a:prstGeom prst="rect">
                      <a:avLst/>
                    </a:prstGeom>
                    <a:noFill/>
                    <a:ln>
                      <a:noFill/>
                    </a:ln>
                  </pic:spPr>
                </pic:pic>
              </a:graphicData>
            </a:graphic>
          </wp:inline>
        </w:drawing>
      </w:r>
    </w:p>
    <w:p w14:paraId="58AEAA0B">
      <w:pPr>
        <w:rPr>
          <w:rFonts w:hint="eastAsia"/>
        </w:rPr>
      </w:pPr>
    </w:p>
    <w:p w14:paraId="409AFF0D">
      <w:pPr>
        <w:pStyle w:val="16"/>
        <w:keepNext/>
        <w:keepLines/>
        <w:pageBreakBefore w:val="0"/>
        <w:widowControl w:val="0"/>
        <w:tabs>
          <w:tab w:val="clear" w:pos="3693"/>
        </w:tabs>
        <w:kinsoku/>
        <w:wordWrap/>
        <w:overflowPunct/>
        <w:topLinePunct w:val="0"/>
        <w:autoSpaceDE/>
        <w:autoSpaceDN/>
        <w:bidi w:val="0"/>
        <w:adjustRightInd/>
        <w:snapToGrid/>
        <w:spacing w:before="84" w:after="84"/>
        <w:ind w:left="0" w:firstLine="0"/>
        <w:textAlignment w:val="auto"/>
      </w:pPr>
      <w:bookmarkStart w:id="7" w:name="_Toc18212"/>
      <w:r>
        <w:rPr>
          <w:rFonts w:hint="eastAsia"/>
          <w:lang w:val="en-US" w:eastAsia="zh-CN"/>
        </w:rPr>
        <w:t>常见</w:t>
      </w:r>
      <w:r>
        <w:rPr>
          <w:rFonts w:hint="eastAsia"/>
        </w:rPr>
        <w:t>问题与解答</w:t>
      </w:r>
      <w:bookmarkEnd w:id="7"/>
    </w:p>
    <w:p w14:paraId="2E5F7FA4">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的社保卡已注销/已丢失</w:t>
      </w:r>
      <w:r>
        <w:rPr>
          <w:rFonts w:hint="default"/>
          <w:sz w:val="24"/>
          <w:szCs w:val="24"/>
          <w:lang w:val="en-US" w:eastAsia="zh-CN"/>
        </w:rPr>
        <w:t>。</w:t>
      </w:r>
    </w:p>
    <w:p w14:paraId="34D35979">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引导员工重新办理一张新的社保卡，再申请补贴</w:t>
      </w:r>
      <w:r>
        <w:rPr>
          <w:rFonts w:hint="default"/>
          <w:sz w:val="24"/>
          <w:szCs w:val="24"/>
          <w:lang w:val="en-US" w:eastAsia="zh-CN"/>
        </w:rPr>
        <w:t>。</w:t>
      </w:r>
    </w:p>
    <w:p w14:paraId="51204FE9">
      <w:pPr>
        <w:pStyle w:val="3"/>
        <w:bidi w:val="0"/>
        <w:spacing w:line="240" w:lineRule="auto"/>
        <w:rPr>
          <w:rFonts w:hint="default"/>
          <w:sz w:val="24"/>
          <w:szCs w:val="24"/>
          <w:lang w:val="en-US" w:eastAsia="zh-CN"/>
        </w:rPr>
      </w:pPr>
      <w:r>
        <w:rPr>
          <w:rFonts w:hint="eastAsia"/>
          <w:sz w:val="24"/>
          <w:szCs w:val="24"/>
          <w:lang w:val="en-US" w:eastAsia="zh-CN"/>
        </w:rPr>
        <w:t>问：</w:t>
      </w:r>
      <w:r>
        <w:rPr>
          <w:rFonts w:hint="default"/>
          <w:sz w:val="24"/>
          <w:szCs w:val="24"/>
          <w:lang w:val="en-US" w:eastAsia="zh-CN"/>
        </w:rPr>
        <w:t>系统显示</w:t>
      </w:r>
      <w:r>
        <w:rPr>
          <w:rFonts w:hint="eastAsia"/>
          <w:sz w:val="24"/>
          <w:szCs w:val="24"/>
          <w:lang w:val="en-US" w:eastAsia="zh-CN"/>
        </w:rPr>
        <w:t>的社保卡未激活</w:t>
      </w:r>
      <w:r>
        <w:rPr>
          <w:rFonts w:hint="default"/>
          <w:sz w:val="24"/>
          <w:szCs w:val="24"/>
          <w:lang w:val="en-US" w:eastAsia="zh-CN"/>
        </w:rPr>
        <w:t>。</w:t>
      </w:r>
    </w:p>
    <w:p w14:paraId="02503637">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未激活不影响补贴资金发放。指引员工及时到</w:t>
      </w:r>
      <w:r>
        <w:rPr>
          <w:rFonts w:hint="default"/>
          <w:sz w:val="24"/>
          <w:szCs w:val="24"/>
          <w:lang w:val="en-US" w:eastAsia="zh-CN"/>
        </w:rPr>
        <w:t>银行</w:t>
      </w:r>
      <w:r>
        <w:rPr>
          <w:rFonts w:hint="eastAsia"/>
          <w:sz w:val="24"/>
          <w:szCs w:val="24"/>
          <w:lang w:val="en-US" w:eastAsia="zh-CN"/>
        </w:rPr>
        <w:t>进行</w:t>
      </w:r>
      <w:r>
        <w:rPr>
          <w:rFonts w:hint="default"/>
          <w:sz w:val="24"/>
          <w:szCs w:val="24"/>
          <w:lang w:val="en-US" w:eastAsia="zh-CN"/>
        </w:rPr>
        <w:t>激活，</w:t>
      </w:r>
      <w:r>
        <w:rPr>
          <w:rFonts w:hint="eastAsia"/>
          <w:sz w:val="24"/>
          <w:szCs w:val="24"/>
          <w:lang w:val="en-US" w:eastAsia="zh-CN"/>
        </w:rPr>
        <w:t>以免</w:t>
      </w:r>
      <w:r>
        <w:rPr>
          <w:rFonts w:hint="default"/>
          <w:sz w:val="24"/>
          <w:szCs w:val="24"/>
          <w:lang w:val="en-US" w:eastAsia="zh-CN"/>
        </w:rPr>
        <w:t>影响资金领取。</w:t>
      </w:r>
    </w:p>
    <w:p w14:paraId="40CF14E1">
      <w:pPr>
        <w:pStyle w:val="3"/>
        <w:bidi w:val="0"/>
        <w:spacing w:line="240" w:lineRule="auto"/>
        <w:rPr>
          <w:rFonts w:hint="default"/>
          <w:sz w:val="24"/>
          <w:szCs w:val="24"/>
          <w:lang w:val="en-US" w:eastAsia="zh-CN"/>
        </w:rPr>
      </w:pPr>
      <w:r>
        <w:rPr>
          <w:rFonts w:hint="eastAsia"/>
          <w:sz w:val="24"/>
          <w:szCs w:val="24"/>
          <w:lang w:val="en-US" w:eastAsia="zh-CN"/>
        </w:rPr>
        <w:t>问：录入了社保卡账号信息，但</w:t>
      </w:r>
      <w:r>
        <w:rPr>
          <w:rFonts w:hint="default"/>
          <w:sz w:val="24"/>
          <w:szCs w:val="24"/>
          <w:lang w:val="en-US" w:eastAsia="zh-CN"/>
        </w:rPr>
        <w:t>系统显示</w:t>
      </w:r>
      <w:r>
        <w:rPr>
          <w:rFonts w:hint="eastAsia"/>
          <w:sz w:val="24"/>
          <w:szCs w:val="24"/>
          <w:lang w:val="en-US" w:eastAsia="zh-CN"/>
        </w:rPr>
        <w:t>是否社保卡为否</w:t>
      </w:r>
      <w:r>
        <w:rPr>
          <w:rFonts w:hint="default"/>
          <w:sz w:val="24"/>
          <w:szCs w:val="24"/>
          <w:lang w:val="en-US" w:eastAsia="zh-CN"/>
        </w:rPr>
        <w:t>。</w:t>
      </w:r>
    </w:p>
    <w:p w14:paraId="1D9BC3C4">
      <w:pPr>
        <w:rPr>
          <w:rFonts w:hint="default"/>
          <w:sz w:val="24"/>
          <w:szCs w:val="24"/>
          <w:lang w:val="en-US" w:eastAsia="zh-CN"/>
        </w:rPr>
      </w:pPr>
      <w:r>
        <w:rPr>
          <w:rFonts w:hint="default"/>
          <w:sz w:val="24"/>
          <w:szCs w:val="24"/>
          <w:lang w:val="en-US" w:eastAsia="zh-CN"/>
        </w:rPr>
        <w:t>答：系统只能根据</w:t>
      </w:r>
      <w:r>
        <w:rPr>
          <w:rFonts w:hint="eastAsia"/>
          <w:sz w:val="24"/>
          <w:szCs w:val="24"/>
          <w:lang w:val="en-US" w:eastAsia="zh-CN"/>
        </w:rPr>
        <w:t>广东省</w:t>
      </w:r>
      <w:r>
        <w:rPr>
          <w:rFonts w:hint="default"/>
          <w:sz w:val="24"/>
          <w:szCs w:val="24"/>
          <w:lang w:val="en-US" w:eastAsia="zh-CN"/>
        </w:rPr>
        <w:t>一卡通库判断是否社保卡，自行填写的银行卡信息，无法判断是否社保卡。</w:t>
      </w:r>
    </w:p>
    <w:p w14:paraId="53949471">
      <w:pPr>
        <w:pStyle w:val="3"/>
        <w:bidi w:val="0"/>
        <w:spacing w:line="240" w:lineRule="auto"/>
        <w:rPr>
          <w:rFonts w:hint="default"/>
          <w:sz w:val="24"/>
          <w:szCs w:val="24"/>
          <w:lang w:val="en-US" w:eastAsia="zh-CN"/>
        </w:rPr>
      </w:pPr>
      <w:r>
        <w:rPr>
          <w:rFonts w:hint="eastAsia"/>
          <w:sz w:val="24"/>
          <w:szCs w:val="24"/>
          <w:lang w:val="en-US" w:eastAsia="zh-CN"/>
        </w:rPr>
        <w:t>问：点击更换社保卡，但</w:t>
      </w:r>
      <w:r>
        <w:rPr>
          <w:rFonts w:hint="default"/>
          <w:sz w:val="24"/>
          <w:szCs w:val="24"/>
          <w:lang w:val="en-US" w:eastAsia="zh-CN"/>
        </w:rPr>
        <w:t>找不到需更换的社保卡。</w:t>
      </w:r>
    </w:p>
    <w:p w14:paraId="45B62AEC">
      <w:pPr>
        <w:rPr>
          <w:rFonts w:hint="default"/>
          <w:sz w:val="24"/>
          <w:szCs w:val="24"/>
          <w:lang w:val="en-US" w:eastAsia="zh-CN"/>
        </w:rPr>
      </w:pPr>
      <w:r>
        <w:rPr>
          <w:rFonts w:hint="default"/>
          <w:sz w:val="24"/>
          <w:szCs w:val="24"/>
          <w:lang w:val="en-US" w:eastAsia="zh-CN"/>
        </w:rPr>
        <w:t>答：</w:t>
      </w:r>
      <w:r>
        <w:rPr>
          <w:rFonts w:hint="eastAsia"/>
          <w:sz w:val="24"/>
          <w:szCs w:val="24"/>
          <w:lang w:val="en-US" w:eastAsia="zh-CN"/>
        </w:rPr>
        <w:t>如手上的社保卡在系统查不到，可能的原因是这张社保卡不是有效的社保卡。引导员工重新办理一张广东省社保卡，再申请补贴</w:t>
      </w:r>
      <w:r>
        <w:rPr>
          <w:rFonts w:hint="default"/>
          <w:sz w:val="24"/>
          <w:szCs w:val="24"/>
          <w:lang w:val="en-US" w:eastAsia="zh-CN"/>
        </w:rPr>
        <w:t>。</w:t>
      </w:r>
    </w:p>
    <w:p w14:paraId="7330FB77">
      <w:pPr>
        <w:pStyle w:val="3"/>
        <w:bidi w:val="0"/>
        <w:spacing w:line="240" w:lineRule="auto"/>
        <w:rPr>
          <w:rFonts w:hint="default"/>
          <w:sz w:val="24"/>
          <w:szCs w:val="24"/>
          <w:lang w:val="en-US" w:eastAsia="zh-CN"/>
        </w:rPr>
      </w:pPr>
      <w:r>
        <w:rPr>
          <w:rFonts w:hint="eastAsia"/>
          <w:sz w:val="24"/>
          <w:szCs w:val="24"/>
          <w:lang w:val="en-US" w:eastAsia="zh-CN"/>
        </w:rPr>
        <w:t>问：不想使用社保卡，想改成普通银行</w:t>
      </w:r>
      <w:r>
        <w:rPr>
          <w:rFonts w:hint="default"/>
          <w:sz w:val="24"/>
          <w:szCs w:val="24"/>
          <w:lang w:val="en-US" w:eastAsia="zh-CN"/>
        </w:rPr>
        <w:t>卡。</w:t>
      </w:r>
    </w:p>
    <w:p w14:paraId="3978BDB8">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政策要求有社保卡必须优先发放社保卡</w:t>
      </w:r>
      <w:r>
        <w:rPr>
          <w:rFonts w:hint="default"/>
          <w:sz w:val="24"/>
          <w:szCs w:val="24"/>
          <w:lang w:val="en-US" w:eastAsia="zh-CN"/>
        </w:rPr>
        <w:t>。</w:t>
      </w:r>
      <w:r>
        <w:rPr>
          <w:rFonts w:hint="eastAsia"/>
          <w:sz w:val="24"/>
          <w:szCs w:val="24"/>
          <w:lang w:val="en-US" w:eastAsia="zh-CN"/>
        </w:rPr>
        <w:t>引导员工重新办理一张广东省社保卡，再申请补贴</w:t>
      </w:r>
      <w:r>
        <w:rPr>
          <w:rFonts w:hint="default"/>
          <w:sz w:val="24"/>
          <w:szCs w:val="24"/>
          <w:lang w:val="en-US" w:eastAsia="zh-CN"/>
        </w:rPr>
        <w:t>。</w:t>
      </w:r>
      <w:r>
        <w:rPr>
          <w:rFonts w:hint="eastAsia"/>
          <w:sz w:val="24"/>
          <w:szCs w:val="24"/>
          <w:lang w:val="en-US" w:eastAsia="zh-CN"/>
        </w:rPr>
        <w:t>如果有必须更换的理由，请提工单修改。</w:t>
      </w:r>
    </w:p>
    <w:p w14:paraId="46B50A81">
      <w:pPr>
        <w:pStyle w:val="3"/>
        <w:bidi w:val="0"/>
        <w:spacing w:line="240" w:lineRule="auto"/>
        <w:rPr>
          <w:rFonts w:hint="default"/>
          <w:sz w:val="24"/>
          <w:szCs w:val="24"/>
          <w:lang w:val="en-US" w:eastAsia="zh-CN"/>
        </w:rPr>
      </w:pPr>
      <w:r>
        <w:rPr>
          <w:rFonts w:hint="eastAsia"/>
          <w:sz w:val="24"/>
          <w:szCs w:val="24"/>
          <w:lang w:val="en-US" w:eastAsia="zh-CN"/>
        </w:rPr>
        <w:t>问：新办了广东省社保卡，但系统未能显示出来</w:t>
      </w:r>
      <w:r>
        <w:rPr>
          <w:rFonts w:hint="default"/>
          <w:sz w:val="24"/>
          <w:szCs w:val="24"/>
          <w:lang w:val="en-US" w:eastAsia="zh-CN"/>
        </w:rPr>
        <w:t>。</w:t>
      </w:r>
    </w:p>
    <w:p w14:paraId="26E5FC69">
      <w:pPr>
        <w:rPr>
          <w:rFonts w:hint="eastAsia"/>
          <w:sz w:val="24"/>
          <w:szCs w:val="24"/>
          <w:lang w:val="en-US" w:eastAsia="zh-CN"/>
        </w:rPr>
      </w:pPr>
      <w:r>
        <w:rPr>
          <w:rFonts w:hint="default"/>
          <w:sz w:val="24"/>
          <w:szCs w:val="24"/>
          <w:lang w:val="en-US" w:eastAsia="zh-CN"/>
        </w:rPr>
        <w:t>答：</w:t>
      </w:r>
      <w:r>
        <w:rPr>
          <w:rFonts w:hint="eastAsia"/>
          <w:sz w:val="24"/>
          <w:szCs w:val="24"/>
          <w:lang w:val="en-US" w:eastAsia="zh-CN"/>
        </w:rPr>
        <w:t>新社保卡需完成制卡后，才能查询出来。</w:t>
      </w:r>
    </w:p>
    <w:p w14:paraId="597EE07A">
      <w:pPr>
        <w:bidi w:val="0"/>
        <w:spacing w:line="360" w:lineRule="auto"/>
        <w:rPr>
          <w:rFonts w:hint="default"/>
          <w:lang w:val="en-US" w:eastAsia="zh-CN"/>
        </w:rPr>
      </w:pPr>
    </w:p>
    <w:p w14:paraId="45089304">
      <w:pPr>
        <w:rPr>
          <w:rFonts w:hint="default"/>
          <w:sz w:val="24"/>
          <w:szCs w:val="24"/>
          <w:lang w:val="en-US" w:eastAsia="zh-CN"/>
        </w:rPr>
      </w:pPr>
    </w:p>
    <w:p w14:paraId="6150324E">
      <w:pPr>
        <w:pStyle w:val="2"/>
      </w:pPr>
    </w:p>
    <w:p w14:paraId="23883936"/>
    <w:sectPr>
      <w:head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C45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FAC40">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8862">
    <w:pPr>
      <w:pBdr>
        <w:bottom w:val="none" w:color="auto" w:sz="0" w:space="0"/>
      </w:pBdr>
      <w:jc w:val="lef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163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305F9">
    <w:pPr>
      <w:pStyle w:val="9"/>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3D72C">
    <w:pPr>
      <w:pBdr>
        <w:bottom w:val="none" w:color="auto" w:sz="0" w:space="0"/>
      </w:pBdr>
      <w:jc w:val="lef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813C"/>
    <w:multiLevelType w:val="multilevel"/>
    <w:tmpl w:val="8460813C"/>
    <w:lvl w:ilvl="0" w:tentative="0">
      <w:start w:val="1"/>
      <w:numFmt w:val="decimal"/>
      <w:lvlText w:val="第%1章"/>
      <w:lvlJc w:val="left"/>
      <w:pPr>
        <w:ind w:left="562" w:hanging="420"/>
      </w:pPr>
      <w:rPr>
        <w:rFonts w:hint="default" w:ascii="宋体" w:hAnsi="宋体" w:eastAsia="宋体" w:cs="宋体"/>
        <w:lang w:val="en-US"/>
      </w:rPr>
    </w:lvl>
    <w:lvl w:ilvl="1" w:tentative="0">
      <w:start w:val="1"/>
      <w:numFmt w:val="decimal"/>
      <w:isLgl/>
      <w:lvlText w:val="%1.%2"/>
      <w:lvlJc w:val="left"/>
      <w:pPr>
        <w:ind w:left="576" w:hanging="576"/>
      </w:pPr>
      <w:rPr>
        <w:rFonts w:hint="default" w:ascii="宋体" w:hAnsi="宋体" w:eastAsia="宋体" w:cs="宋体"/>
        <w:b/>
        <w:bCs w:val="0"/>
        <w:i w:val="0"/>
        <w:iCs w:val="0"/>
        <w:caps w:val="0"/>
        <w:smallCaps w:val="0"/>
        <w:strike w:val="0"/>
        <w:dstrike w:val="0"/>
        <w:vanish w:val="0"/>
        <w:color w:val="000000"/>
        <w:spacing w:val="0"/>
        <w:position w:val="0"/>
        <w:u w:val="none"/>
        <w:vertAlign w:val="baseline"/>
      </w:rPr>
    </w:lvl>
    <w:lvl w:ilvl="2" w:tentative="0">
      <w:start w:val="1"/>
      <w:numFmt w:val="decimal"/>
      <w:isLgl/>
      <w:lvlText w:val="%1.%2.%3"/>
      <w:lvlJc w:val="left"/>
      <w:pPr>
        <w:ind w:left="720" w:hanging="720"/>
      </w:pPr>
      <w:rPr>
        <w:rFonts w:hint="default" w:ascii="宋体" w:hAnsi="宋体" w:eastAsia="宋体" w:cs="宋体"/>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3"/>
      <w:isLgl/>
      <w:lvlText w:val="%1.%2.%3.%4"/>
      <w:lvlJc w:val="left"/>
      <w:pPr>
        <w:ind w:left="864" w:hanging="864"/>
      </w:pPr>
      <w:rPr>
        <w:rFonts w:hint="default" w:ascii="宋体" w:hAnsi="宋体" w:eastAsia="宋体" w:cs="宋体"/>
      </w:rPr>
    </w:lvl>
    <w:lvl w:ilvl="4" w:tentative="0">
      <w:start w:val="1"/>
      <w:numFmt w:val="decimal"/>
      <w:isLgl/>
      <w:lvlText w:val="%1.%2.%3.%4.%5"/>
      <w:lvlJc w:val="left"/>
      <w:pPr>
        <w:ind w:left="1008" w:hanging="1008"/>
      </w:pPr>
      <w:rPr>
        <w:rFonts w:hint="default" w:ascii="宋体" w:hAnsi="宋体" w:eastAsia="宋体" w:cs="宋体"/>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isLgl/>
      <w:lvlText w:val="%1.%2.%3.%4.%5.%6"/>
      <w:lvlJc w:val="left"/>
      <w:pPr>
        <w:ind w:left="1152" w:hanging="1152"/>
      </w:pPr>
      <w:rPr>
        <w:rFonts w:hint="default" w:ascii="黑体" w:hAnsi="黑体" w:eastAsia="黑体" w:cs="黑体"/>
        <w:b w:val="0"/>
        <w:sz w:val="24"/>
        <w:szCs w:val="24"/>
      </w:rPr>
    </w:lvl>
    <w:lvl w:ilvl="6" w:tentative="0">
      <w:start w:val="1"/>
      <w:numFmt w:val="decimal"/>
      <w:lvlText w:val="%1.%2.%3.%4.%5.%6.%7"/>
      <w:lvlJc w:val="left"/>
      <w:pPr>
        <w:ind w:left="1296" w:hanging="1296"/>
      </w:pPr>
      <w:rPr>
        <w:rFonts w:hint="default" w:ascii="黑体" w:hAnsi="黑体" w:eastAsia="黑体" w:cs="黑体"/>
        <w:sz w:val="24"/>
        <w:szCs w:val="24"/>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00000048"/>
    <w:multiLevelType w:val="multilevel"/>
    <w:tmpl w:val="00000048"/>
    <w:lvl w:ilvl="0" w:tentative="0">
      <w:start w:val="1"/>
      <w:numFmt w:val="chineseCountingThousand"/>
      <w:lvlText w:val="第%1章"/>
      <w:lvlJc w:val="left"/>
      <w:pPr>
        <w:tabs>
          <w:tab w:val="left" w:pos="1152"/>
        </w:tabs>
        <w:ind w:left="1152" w:hanging="432"/>
      </w:pPr>
      <w:rPr>
        <w:rFonts w:hint="eastAsia"/>
      </w:rPr>
    </w:lvl>
    <w:lvl w:ilvl="1" w:tentative="0">
      <w:start w:val="1"/>
      <w:numFmt w:val="decimal"/>
      <w:pStyle w:val="4"/>
      <w:isLgl/>
      <w:lvlText w:val="%1.%2"/>
      <w:lvlJc w:val="left"/>
      <w:pPr>
        <w:tabs>
          <w:tab w:val="left" w:pos="576"/>
        </w:tabs>
        <w:ind w:left="576" w:hanging="576"/>
      </w:pPr>
      <w:rPr>
        <w:rFonts w:hint="eastAsia"/>
        <w:lang w:val="en-US"/>
      </w:rPr>
    </w:lvl>
    <w:lvl w:ilvl="2" w:tentative="0">
      <w:start w:val="1"/>
      <w:numFmt w:val="decimal"/>
      <w:isLgl/>
      <w:lvlText w:val="%1.%2.%3"/>
      <w:lvlJc w:val="left"/>
      <w:pPr>
        <w:tabs>
          <w:tab w:val="left" w:pos="862"/>
        </w:tabs>
        <w:ind w:left="862" w:hanging="578"/>
      </w:pPr>
      <w:rPr>
        <w:rFonts w:hint="eastAsia" w:ascii="华文仿宋" w:hAnsi="华文仿宋" w:eastAsia="华文仿宋"/>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isLgl/>
      <w:lvlText w:val="%1.%2.%3.%4"/>
      <w:lvlJc w:val="left"/>
      <w:pPr>
        <w:tabs>
          <w:tab w:val="left" w:pos="864"/>
        </w:tabs>
        <w:ind w:left="864" w:hanging="864"/>
      </w:pPr>
      <w:rPr>
        <w:rFonts w:hint="default" w:ascii="Times New Roman" w:hAnsi="Times New Roman" w:cs="Times New Roman"/>
      </w:rPr>
    </w:lvl>
    <w:lvl w:ilvl="4" w:tentative="0">
      <w:start w:val="1"/>
      <w:numFmt w:val="decimal"/>
      <w:isLgl/>
      <w:lvlText w:val="%1.%2.%3.%4.%5"/>
      <w:lvlJc w:val="left"/>
      <w:pPr>
        <w:tabs>
          <w:tab w:val="left" w:pos="1150"/>
        </w:tabs>
        <w:ind w:left="1150"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C936619"/>
    <w:multiLevelType w:val="singleLevel"/>
    <w:tmpl w:val="2C936619"/>
    <w:lvl w:ilvl="0" w:tentative="0">
      <w:start w:val="1"/>
      <w:numFmt w:val="decimal"/>
      <w:lvlText w:val="%1."/>
      <w:lvlJc w:val="left"/>
      <w:pPr>
        <w:ind w:left="425" w:hanging="425"/>
      </w:pPr>
      <w:rPr>
        <w:rFonts w:hint="default"/>
      </w:rPr>
    </w:lvl>
  </w:abstractNum>
  <w:abstractNum w:abstractNumId="3">
    <w:nsid w:val="3462E24B"/>
    <w:multiLevelType w:val="singleLevel"/>
    <w:tmpl w:val="3462E24B"/>
    <w:lvl w:ilvl="0" w:tentative="0">
      <w:start w:val="1"/>
      <w:numFmt w:val="bullet"/>
      <w:lvlText w:val=""/>
      <w:lvlJc w:val="left"/>
      <w:pPr>
        <w:ind w:left="420" w:hanging="420"/>
      </w:pPr>
      <w:rPr>
        <w:rFonts w:hint="default" w:ascii="Wingdings" w:hAnsi="Wingdings"/>
      </w:rPr>
    </w:lvl>
  </w:abstractNum>
  <w:abstractNum w:abstractNumId="4">
    <w:nsid w:val="5237E1A2"/>
    <w:multiLevelType w:val="multilevel"/>
    <w:tmpl w:val="5237E1A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84A615E"/>
    <w:multiLevelType w:val="multilevel"/>
    <w:tmpl w:val="584A615E"/>
    <w:lvl w:ilvl="0" w:tentative="0">
      <w:start w:val="1"/>
      <w:numFmt w:val="ideographDigital"/>
      <w:pStyle w:val="16"/>
      <w:lvlText w:val="第%1章"/>
      <w:lvlJc w:val="left"/>
      <w:pPr>
        <w:tabs>
          <w:tab w:val="left" w:pos="3693"/>
        </w:tabs>
        <w:ind w:left="3693" w:hanging="432"/>
      </w:pPr>
      <w:rPr>
        <w:rFonts w:hint="eastAsia"/>
      </w:rPr>
    </w:lvl>
    <w:lvl w:ilvl="1" w:tentative="0">
      <w:start w:val="1"/>
      <w:numFmt w:val="decimal"/>
      <w:pStyle w:val="14"/>
      <w:isLgl/>
      <w:lvlText w:val="%1.%2"/>
      <w:lvlJc w:val="left"/>
      <w:pPr>
        <w:tabs>
          <w:tab w:val="left" w:pos="576"/>
        </w:tabs>
        <w:ind w:left="576" w:hanging="576"/>
      </w:pPr>
      <w:rPr>
        <w:rFonts w:hint="eastAsia" w:ascii="黑体" w:hAnsi="黑体" w:eastAsia="黑体"/>
        <w:b w:val="0"/>
      </w:rPr>
    </w:lvl>
    <w:lvl w:ilvl="2" w:tentative="0">
      <w:start w:val="1"/>
      <w:numFmt w:val="decimal"/>
      <w:pStyle w:val="5"/>
      <w:isLgl/>
      <w:lvlText w:val="%1.%2.%3"/>
      <w:lvlJc w:val="left"/>
      <w:pPr>
        <w:tabs>
          <w:tab w:val="left" w:pos="720"/>
        </w:tabs>
        <w:ind w:left="720" w:hanging="720"/>
      </w:pPr>
      <w:rPr>
        <w:rFonts w:hint="eastAsia" w:ascii="黑体" w:eastAsia="黑体"/>
        <w:b w:val="0"/>
        <w:sz w:val="28"/>
        <w:szCs w:val="28"/>
        <w:lang w:val="en-US"/>
      </w:rPr>
    </w:lvl>
    <w:lvl w:ilvl="3" w:tentative="0">
      <w:start w:val="1"/>
      <w:numFmt w:val="decimal"/>
      <w:isLgl/>
      <w:lvlText w:val="%1.%2.%3.%4"/>
      <w:lvlJc w:val="left"/>
      <w:pPr>
        <w:tabs>
          <w:tab w:val="left" w:pos="864"/>
        </w:tabs>
        <w:ind w:left="864" w:hanging="864"/>
      </w:pPr>
      <w:rPr>
        <w:rFonts w:hint="eastAsia" w:ascii="黑体" w:eastAsia="黑体"/>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00000000"/>
    <w:rsid w:val="017F7522"/>
    <w:rsid w:val="01BB3CD7"/>
    <w:rsid w:val="02493090"/>
    <w:rsid w:val="03D1158F"/>
    <w:rsid w:val="057B7A05"/>
    <w:rsid w:val="074C4B30"/>
    <w:rsid w:val="08057A5A"/>
    <w:rsid w:val="085409E1"/>
    <w:rsid w:val="08E92ED7"/>
    <w:rsid w:val="08EB4D82"/>
    <w:rsid w:val="08F55D20"/>
    <w:rsid w:val="097F1A8E"/>
    <w:rsid w:val="0A002BCE"/>
    <w:rsid w:val="0A453416"/>
    <w:rsid w:val="0B5F1B77"/>
    <w:rsid w:val="0B696551"/>
    <w:rsid w:val="0D2E7A52"/>
    <w:rsid w:val="0E960DA4"/>
    <w:rsid w:val="0E9C09EC"/>
    <w:rsid w:val="0EC87A33"/>
    <w:rsid w:val="0EE54141"/>
    <w:rsid w:val="0F1113DA"/>
    <w:rsid w:val="0F8676D2"/>
    <w:rsid w:val="0FDF5034"/>
    <w:rsid w:val="10DE52EC"/>
    <w:rsid w:val="12192A7F"/>
    <w:rsid w:val="122136E2"/>
    <w:rsid w:val="13441D7E"/>
    <w:rsid w:val="142E6621"/>
    <w:rsid w:val="14551D69"/>
    <w:rsid w:val="149A3C1F"/>
    <w:rsid w:val="14CA0061"/>
    <w:rsid w:val="14EA24B1"/>
    <w:rsid w:val="15610299"/>
    <w:rsid w:val="16A20B69"/>
    <w:rsid w:val="16B311A4"/>
    <w:rsid w:val="16B70AB9"/>
    <w:rsid w:val="175E0F34"/>
    <w:rsid w:val="18D86AC4"/>
    <w:rsid w:val="191C10A7"/>
    <w:rsid w:val="19E5593D"/>
    <w:rsid w:val="1ADC6D40"/>
    <w:rsid w:val="1C166655"/>
    <w:rsid w:val="1C534DE0"/>
    <w:rsid w:val="1CA05B4B"/>
    <w:rsid w:val="1CCB2BC8"/>
    <w:rsid w:val="1E641526"/>
    <w:rsid w:val="1E8E099E"/>
    <w:rsid w:val="1F464788"/>
    <w:rsid w:val="2178581B"/>
    <w:rsid w:val="22B9223E"/>
    <w:rsid w:val="24E05320"/>
    <w:rsid w:val="253357AE"/>
    <w:rsid w:val="295126A7"/>
    <w:rsid w:val="2AB0164F"/>
    <w:rsid w:val="2B477185"/>
    <w:rsid w:val="2C5A79A9"/>
    <w:rsid w:val="2D574004"/>
    <w:rsid w:val="2DC0604D"/>
    <w:rsid w:val="2DC7118A"/>
    <w:rsid w:val="2DC93154"/>
    <w:rsid w:val="2E1343CF"/>
    <w:rsid w:val="2E7221A8"/>
    <w:rsid w:val="303D1BD7"/>
    <w:rsid w:val="3102072B"/>
    <w:rsid w:val="310224D9"/>
    <w:rsid w:val="314B0324"/>
    <w:rsid w:val="31660CB9"/>
    <w:rsid w:val="32935879"/>
    <w:rsid w:val="334E7C57"/>
    <w:rsid w:val="33E34843"/>
    <w:rsid w:val="36D52B69"/>
    <w:rsid w:val="3AF410E4"/>
    <w:rsid w:val="3B0F5F1E"/>
    <w:rsid w:val="3B732951"/>
    <w:rsid w:val="3BB13DD3"/>
    <w:rsid w:val="3BFD221A"/>
    <w:rsid w:val="3C4165AB"/>
    <w:rsid w:val="404B79F8"/>
    <w:rsid w:val="40ED4F53"/>
    <w:rsid w:val="41550197"/>
    <w:rsid w:val="41847666"/>
    <w:rsid w:val="41E023C2"/>
    <w:rsid w:val="423F533B"/>
    <w:rsid w:val="429513FF"/>
    <w:rsid w:val="430420E0"/>
    <w:rsid w:val="43BB6A62"/>
    <w:rsid w:val="442C0CD1"/>
    <w:rsid w:val="448D4A83"/>
    <w:rsid w:val="47C63E08"/>
    <w:rsid w:val="48A04659"/>
    <w:rsid w:val="48DB38E3"/>
    <w:rsid w:val="4941408E"/>
    <w:rsid w:val="4BCE14DD"/>
    <w:rsid w:val="4CBB4158"/>
    <w:rsid w:val="4CE76CFB"/>
    <w:rsid w:val="4E0D453F"/>
    <w:rsid w:val="502A587C"/>
    <w:rsid w:val="50926F7D"/>
    <w:rsid w:val="50AE307B"/>
    <w:rsid w:val="51346287"/>
    <w:rsid w:val="51962A9D"/>
    <w:rsid w:val="526F57C8"/>
    <w:rsid w:val="52A336C4"/>
    <w:rsid w:val="53394028"/>
    <w:rsid w:val="53A5521A"/>
    <w:rsid w:val="53E67D0C"/>
    <w:rsid w:val="55647E9C"/>
    <w:rsid w:val="55F4140B"/>
    <w:rsid w:val="58450D79"/>
    <w:rsid w:val="5954396A"/>
    <w:rsid w:val="5C4C6B7A"/>
    <w:rsid w:val="5D6B3030"/>
    <w:rsid w:val="5D8F31C2"/>
    <w:rsid w:val="5ED6097D"/>
    <w:rsid w:val="5FC9569E"/>
    <w:rsid w:val="603C0CB4"/>
    <w:rsid w:val="60567FC7"/>
    <w:rsid w:val="60603A0C"/>
    <w:rsid w:val="60F3411E"/>
    <w:rsid w:val="647A1DAB"/>
    <w:rsid w:val="64B21544"/>
    <w:rsid w:val="65735178"/>
    <w:rsid w:val="66C832A1"/>
    <w:rsid w:val="671604B0"/>
    <w:rsid w:val="67C63C85"/>
    <w:rsid w:val="6A266C5C"/>
    <w:rsid w:val="6A3F7D1E"/>
    <w:rsid w:val="6ADA17F5"/>
    <w:rsid w:val="6B013226"/>
    <w:rsid w:val="6B9E0A74"/>
    <w:rsid w:val="6C07486C"/>
    <w:rsid w:val="6DA02882"/>
    <w:rsid w:val="6DCE5641"/>
    <w:rsid w:val="6EF015E7"/>
    <w:rsid w:val="6EF74724"/>
    <w:rsid w:val="70A8398A"/>
    <w:rsid w:val="73331927"/>
    <w:rsid w:val="74B3492E"/>
    <w:rsid w:val="773B361B"/>
    <w:rsid w:val="775841CD"/>
    <w:rsid w:val="7782124A"/>
    <w:rsid w:val="78322C70"/>
    <w:rsid w:val="791D122B"/>
    <w:rsid w:val="799C2A97"/>
    <w:rsid w:val="7F3D43D5"/>
    <w:rsid w:val="7F641075"/>
    <w:rsid w:val="7FDE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等线" w:hAnsi="等线"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24"/>
    </w:rPr>
  </w:style>
  <w:style w:type="paragraph" w:styleId="4">
    <w:name w:val="heading 2"/>
    <w:basedOn w:val="1"/>
    <w:next w:val="1"/>
    <w:qFormat/>
    <w:uiPriority w:val="0"/>
    <w:pPr>
      <w:keepNext/>
      <w:keepLines/>
      <w:numPr>
        <w:ilvl w:val="1"/>
        <w:numId w:val="1"/>
      </w:numPr>
      <w:tabs>
        <w:tab w:val="left" w:pos="-31"/>
        <w:tab w:val="left" w:pos="1152"/>
      </w:tabs>
      <w:spacing w:before="260" w:after="260"/>
      <w:outlineLvl w:val="1"/>
    </w:pPr>
    <w:rPr>
      <w:rFonts w:ascii="Arial" w:hAnsi="Arial" w:eastAsia="华文细黑"/>
      <w:b/>
      <w:bCs/>
      <w:sz w:val="32"/>
      <w:szCs w:val="32"/>
    </w:rPr>
  </w:style>
  <w:style w:type="paragraph" w:styleId="5">
    <w:name w:val="heading 3"/>
    <w:basedOn w:val="1"/>
    <w:next w:val="1"/>
    <w:unhideWhenUsed/>
    <w:qFormat/>
    <w:uiPriority w:val="9"/>
    <w:pPr>
      <w:keepNext/>
      <w:keepLines/>
      <w:numPr>
        <w:ilvl w:val="2"/>
        <w:numId w:val="2"/>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ascii="Calibri" w:hAnsi="Calibri" w:eastAsia="宋体" w:cs="Times New Roman"/>
      <w:szCs w:val="24"/>
      <w:lang w:bidi="ar"/>
    </w:rPr>
  </w:style>
  <w:style w:type="paragraph" w:styleId="6">
    <w:name w:val="Normal Indent"/>
    <w:basedOn w:val="1"/>
    <w:qFormat/>
    <w:uiPriority w:val="0"/>
    <w:pPr>
      <w:ind w:firstLine="420"/>
    </w:pPr>
  </w:style>
  <w:style w:type="paragraph" w:styleId="7">
    <w:name w:val="Plain Text"/>
    <w:basedOn w:val="1"/>
    <w:qFormat/>
    <w:uiPriority w:val="0"/>
    <w:rPr>
      <w:rFonts w:ascii="宋体" w:hAnsi="Courier New"/>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style>
  <w:style w:type="paragraph" w:customStyle="1" w:styleId="13">
    <w:name w:val="!标题4"/>
    <w:basedOn w:val="1"/>
    <w:next w:val="1"/>
    <w:qFormat/>
    <w:uiPriority w:val="0"/>
    <w:pPr>
      <w:numPr>
        <w:ilvl w:val="3"/>
        <w:numId w:val="3"/>
      </w:numPr>
      <w:spacing w:line="360" w:lineRule="auto"/>
      <w:outlineLvl w:val="3"/>
    </w:pPr>
    <w:rPr>
      <w:rFonts w:ascii="仿宋_GB2312" w:hAnsi="仿宋_GB2312" w:eastAsia="黑体" w:cs="Times New Roman"/>
      <w:bCs/>
      <w:kern w:val="0"/>
      <w:sz w:val="24"/>
      <w:szCs w:val="28"/>
    </w:rPr>
  </w:style>
  <w:style w:type="paragraph" w:customStyle="1" w:styleId="14">
    <w:name w:val="0427-2-2"/>
    <w:basedOn w:val="1"/>
    <w:autoRedefine/>
    <w:qFormat/>
    <w:uiPriority w:val="0"/>
    <w:pPr>
      <w:keepNext/>
      <w:keepLines/>
      <w:numPr>
        <w:ilvl w:val="1"/>
        <w:numId w:val="2"/>
      </w:numPr>
      <w:spacing w:before="84" w:beforeLines="20" w:after="84" w:afterLines="20" w:line="360" w:lineRule="auto"/>
      <w:outlineLvl w:val="1"/>
    </w:pPr>
    <w:rPr>
      <w:rFonts w:ascii="等线 Light" w:hAnsi="等线 Light" w:eastAsia="黑体"/>
      <w:bCs/>
      <w:sz w:val="32"/>
      <w:szCs w:val="32"/>
    </w:rPr>
  </w:style>
  <w:style w:type="paragraph" w:customStyle="1" w:styleId="15">
    <w:name w:val="0427-3-1"/>
    <w:basedOn w:val="5"/>
    <w:autoRedefine/>
    <w:qFormat/>
    <w:uiPriority w:val="0"/>
    <w:pPr>
      <w:spacing w:before="20" w:beforeLines="20" w:after="20" w:afterLines="20" w:line="360" w:lineRule="auto"/>
    </w:pPr>
    <w:rPr>
      <w:rFonts w:ascii="黑体" w:hAnsi="黑体" w:eastAsia="黑体"/>
      <w:b w:val="0"/>
      <w:sz w:val="28"/>
      <w:szCs w:val="28"/>
    </w:rPr>
  </w:style>
  <w:style w:type="paragraph" w:customStyle="1" w:styleId="16">
    <w:name w:val="0427-1-2"/>
    <w:basedOn w:val="1"/>
    <w:autoRedefine/>
    <w:qFormat/>
    <w:uiPriority w:val="0"/>
    <w:pPr>
      <w:keepNext/>
      <w:keepLines/>
      <w:numPr>
        <w:ilvl w:val="0"/>
        <w:numId w:val="2"/>
      </w:numPr>
      <w:spacing w:before="20" w:beforeLines="20" w:after="20" w:afterLines="20" w:line="360" w:lineRule="auto"/>
      <w:jc w:val="center"/>
      <w:outlineLvl w:val="0"/>
    </w:pPr>
    <w:rPr>
      <w:rFonts w:eastAsia="黑体"/>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1695</Words>
  <Characters>1712</Characters>
  <Lines>0</Lines>
  <Paragraphs>0</Paragraphs>
  <TotalTime>0</TotalTime>
  <ScaleCrop>false</ScaleCrop>
  <LinksUpToDate>false</LinksUpToDate>
  <CharactersWithSpaces>1712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2022-10-14T01:44:00Z</dcterms:created>
  <dc:creator>admin</dc:creator>
  <cp:lastModifiedBy>官</cp:lastModifiedBy>
  <dcterms:modified xsi:type="dcterms:W3CDTF">2025-11-13T01:28:31Z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B537D73485F14BE285E610A59DD1DA73</vt:lpwstr>
  </property>
  <property fmtid="{D5CDD505-2E9C-101B-9397-08002B2CF9AE}" pid="4" name="KSOTemplateDocerSaveRecord">
    <vt:lpwstr>eyJoZGlkIjoiN2YzNjBkOTgyNWQ1YTMxYzM3MzMwNWFiODNmOWIzYWMiLCJ1c2VySWQiOiI4MDQ2MzE0MjQifQ==</vt:lpwstr>
  </property>
</Properties>
</file>