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4"/>
        <w:keepNext w:val="0"/>
        <w:keepLines w:val="0"/>
        <w:pageBreakBefore w:val="0"/>
        <w:widowControl w:val="0"/>
        <w:kinsoku/>
        <w:wordWrap/>
        <w:overflowPunct/>
        <w:topLinePunct w:val="0"/>
        <w:autoSpaceDE/>
        <w:autoSpaceDN/>
        <w:bidi w:val="0"/>
        <w:adjustRightInd/>
        <w:snapToGrid w:val="0"/>
        <w:spacing w:before="3430" w:beforeLines="900" w:after="6859" w:afterLines="1800" w:line="200" w:lineRule="atLeast"/>
        <w:ind w:left="-303" w:leftChars="-100" w:right="-333" w:rightChars="-104" w:hanging="17"/>
        <w:textAlignment w:val="auto"/>
        <w:rPr>
          <w:rFonts w:ascii="Times New Roman" w:hAnsi="Times New Roman" w:eastAsia="方正小标宋简体" w:cs="Times New Roman"/>
          <w:b w:val="0"/>
          <w:color w:val="auto"/>
          <w:sz w:val="56"/>
          <w:highlight w:val="none"/>
        </w:rPr>
      </w:pPr>
      <w:bookmarkStart w:id="0" w:name="_Toc51937604"/>
      <w:bookmarkStart w:id="1" w:name="_Toc53429475"/>
      <w:bookmarkStart w:id="2" w:name="_Toc53515569"/>
      <w:bookmarkStart w:id="3" w:name="_Toc51938161"/>
      <w:bookmarkStart w:id="4" w:name="_Toc53515703"/>
      <w:bookmarkStart w:id="5" w:name="_Toc54206953"/>
      <w:bookmarkStart w:id="6" w:name="_Toc61815066"/>
      <w:bookmarkStart w:id="7" w:name="_Toc61347336"/>
      <w:bookmarkStart w:id="8" w:name="_Toc63605754"/>
      <w:bookmarkStart w:id="9" w:name="_Toc62226073"/>
      <w:bookmarkStart w:id="10" w:name="_Toc17806"/>
      <w:bookmarkStart w:id="11" w:name="_Toc60861123"/>
      <w:bookmarkStart w:id="12" w:name="_Toc59741453"/>
      <w:bookmarkStart w:id="13" w:name="_Toc66227079"/>
      <w:bookmarkStart w:id="14" w:name="_Toc60322687"/>
      <w:bookmarkStart w:id="15" w:name="_Toc16077"/>
      <w:bookmarkStart w:id="16" w:name="_Toc54347795"/>
      <w:bookmarkStart w:id="17" w:name="_Toc54363249"/>
      <w:bookmarkStart w:id="18" w:name="_Toc59807977"/>
      <w:bookmarkStart w:id="19" w:name="_Toc54347885"/>
      <w:bookmarkStart w:id="20" w:name="_Toc54621297"/>
      <w:bookmarkStart w:id="21" w:name="_Toc61902252"/>
      <w:bookmarkStart w:id="22" w:name="_Toc58325085"/>
      <w:bookmarkStart w:id="23" w:name="_Toc61802736"/>
      <w:bookmarkStart w:id="24" w:name="_Toc62046028"/>
      <w:bookmarkStart w:id="25" w:name="_Toc62477054"/>
      <w:bookmarkStart w:id="26" w:name="_Toc61973799"/>
      <w:bookmarkStart w:id="27" w:name="_Toc61008972"/>
      <w:bookmarkStart w:id="28" w:name="_Toc61347934"/>
      <w:bookmarkStart w:id="29" w:name="_Toc58573157"/>
      <w:bookmarkStart w:id="30" w:name="_Toc62424225"/>
      <w:bookmarkStart w:id="31" w:name="_Toc62231688"/>
      <w:bookmarkStart w:id="32" w:name="_Toc64564509"/>
      <w:bookmarkStart w:id="33" w:name="_Toc62472079"/>
      <w:bookmarkStart w:id="34" w:name="_Toc61947188"/>
      <w:bookmarkStart w:id="35" w:name="_Toc62483739"/>
      <w:bookmarkStart w:id="36" w:name="_Toc60209904"/>
      <w:bookmarkStart w:id="37" w:name="_Toc61904332"/>
      <w:r>
        <w:rPr>
          <w:rFonts w:ascii="Times New Roman" w:hAnsi="Times New Roman" w:eastAsia="方正小标宋简体" w:cs="Times New Roman"/>
          <w:b w:val="0"/>
          <w:bCs w:val="0"/>
          <w:color w:val="auto"/>
          <w:spacing w:val="11"/>
          <w:sz w:val="52"/>
          <w:szCs w:val="52"/>
          <w:highlight w:val="none"/>
        </w:rPr>
        <w:t>雷州市国民经济和社会发展第十四个五年规划</w:t>
      </w:r>
      <w:bookmarkEnd w:id="0"/>
      <w:bookmarkEnd w:id="1"/>
      <w:bookmarkEnd w:id="2"/>
      <w:bookmarkEnd w:id="3"/>
      <w:bookmarkEnd w:id="4"/>
      <w:bookmarkEnd w:id="5"/>
      <w:r>
        <w:rPr>
          <w:rFonts w:ascii="Times New Roman" w:hAnsi="Times New Roman" w:eastAsia="方正小标宋简体" w:cs="Times New Roman"/>
          <w:b w:val="0"/>
          <w:bCs w:val="0"/>
          <w:color w:val="auto"/>
          <w:spacing w:val="11"/>
          <w:sz w:val="52"/>
          <w:szCs w:val="52"/>
          <w:highlight w:val="none"/>
        </w:rPr>
        <w:t>和</w:t>
      </w:r>
      <w:r>
        <w:rPr>
          <w:rFonts w:hint="eastAsia" w:ascii="Times New Roman" w:hAnsi="Times New Roman" w:eastAsia="方正小标宋简体" w:cs="Times New Roman"/>
          <w:b w:val="0"/>
          <w:bCs w:val="0"/>
          <w:color w:val="auto"/>
          <w:spacing w:val="11"/>
          <w:sz w:val="52"/>
          <w:szCs w:val="52"/>
          <w:highlight w:val="none"/>
          <w:lang w:val="en-US" w:eastAsia="zh-CN"/>
        </w:rPr>
        <w:t>2</w:t>
      </w:r>
      <w:r>
        <w:rPr>
          <w:rFonts w:hint="default" w:ascii="Times New Roman" w:hAnsi="Times New Roman" w:eastAsia="方正小标宋简体" w:cs="Times New Roman"/>
          <w:b w:val="0"/>
          <w:bCs w:val="0"/>
          <w:color w:val="auto"/>
          <w:spacing w:val="11"/>
          <w:sz w:val="52"/>
          <w:szCs w:val="52"/>
          <w:highlight w:val="none"/>
          <w:lang w:val="en-US" w:eastAsia="zh-CN"/>
        </w:rPr>
        <w:t>03</w:t>
      </w:r>
      <w:r>
        <w:rPr>
          <w:rFonts w:hint="eastAsia" w:ascii="Times New Roman" w:hAnsi="Times New Roman" w:eastAsia="方正小标宋简体" w:cs="Times New Roman"/>
          <w:b w:val="0"/>
          <w:bCs w:val="0"/>
          <w:color w:val="auto"/>
          <w:spacing w:val="11"/>
          <w:sz w:val="52"/>
          <w:szCs w:val="52"/>
          <w:highlight w:val="none"/>
          <w:lang w:val="en-US" w:eastAsia="zh-CN"/>
        </w:rPr>
        <w:t>5</w:t>
      </w:r>
      <w:r>
        <w:rPr>
          <w:rFonts w:ascii="Times New Roman" w:hAnsi="Times New Roman" w:eastAsia="方正小标宋简体" w:cs="Times New Roman"/>
          <w:b w:val="0"/>
          <w:bCs w:val="0"/>
          <w:color w:val="auto"/>
          <w:spacing w:val="11"/>
          <w:sz w:val="52"/>
          <w:szCs w:val="52"/>
          <w:highlight w:val="none"/>
        </w:rPr>
        <w:t>年远景目标纲要</w:t>
      </w:r>
      <w:r>
        <w:rPr>
          <w:rFonts w:hint="eastAsia" w:ascii="Times New Roman" w:hAnsi="Times New Roman" w:eastAsia="方正小标宋简体" w:cs="Times New Roman"/>
          <w:b w:val="0"/>
          <w:bCs w:val="0"/>
          <w:color w:val="auto"/>
          <w:spacing w:val="11"/>
          <w:sz w:val="52"/>
          <w:szCs w:val="52"/>
          <w:highlight w:val="none"/>
          <w:lang w:val="en-US" w:eastAsia="zh-CN"/>
        </w:rPr>
        <w:t xml:space="preserve">  </w:t>
      </w:r>
      <w:bookmarkStart w:id="208" w:name="_GoBack"/>
      <w:bookmarkEnd w:id="208"/>
      <w:r>
        <w:rPr>
          <w:rFonts w:hint="eastAsia" w:ascii="Times New Roman" w:hAnsi="Times New Roman" w:eastAsia="方正小标宋简体" w:cs="Times New Roman"/>
          <w:b w:val="0"/>
          <w:bCs w:val="0"/>
          <w:color w:val="auto"/>
          <w:spacing w:val="11"/>
          <w:sz w:val="52"/>
          <w:szCs w:val="52"/>
          <w:highlight w:val="none"/>
          <w:lang w:val="en-US" w:eastAsia="zh-CN"/>
        </w:rPr>
        <w:t xml:space="preserve">  </w:t>
      </w:r>
      <w:r>
        <w:rPr>
          <w:rFonts w:hint="eastAsia" w:ascii="楷体" w:hAnsi="楷体" w:eastAsia="楷体" w:cs="楷体"/>
          <w:b w:val="0"/>
          <w:bCs w:val="0"/>
          <w:color w:val="auto"/>
          <w:spacing w:val="11"/>
          <w:sz w:val="44"/>
          <w:szCs w:val="44"/>
          <w:highlight w:val="none"/>
        </w:rPr>
        <w:t xml:space="preserve"> </w:t>
      </w:r>
      <w:r>
        <w:rPr>
          <w:rFonts w:ascii="Times New Roman" w:hAnsi="Times New Roman" w:eastAsia="方正小标宋简体" w:cs="Times New Roman"/>
          <w:b w:val="0"/>
          <w:bCs w:val="0"/>
          <w:color w:val="auto"/>
          <w:spacing w:val="11"/>
          <w:sz w:val="44"/>
          <w:szCs w:val="44"/>
          <w:highlight w:val="none"/>
        </w:rPr>
        <w:t xml:space="preserve">   </w:t>
      </w:r>
      <w:r>
        <w:rPr>
          <w:rFonts w:ascii="Times New Roman" w:hAnsi="Times New Roman" w:eastAsia="方正小标宋简体" w:cs="Times New Roman"/>
          <w:b w:val="0"/>
          <w:bCs w:val="0"/>
          <w:color w:val="auto"/>
          <w:spacing w:val="11"/>
          <w:sz w:val="52"/>
          <w:szCs w:val="52"/>
          <w:highlight w:val="none"/>
        </w:rPr>
        <w:t xml:space="preserve">  </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pPr>
        <w:snapToGrid w:val="0"/>
        <w:spacing w:line="360" w:lineRule="auto"/>
        <w:jc w:val="center"/>
        <w:rPr>
          <w:rFonts w:ascii="Times New Roman" w:hAnsi="Times New Roman" w:cs="Times New Roman"/>
          <w:color w:val="auto"/>
          <w:sz w:val="28"/>
          <w:highlight w:val="none"/>
        </w:rPr>
      </w:pPr>
    </w:p>
    <w:p>
      <w:pPr>
        <w:spacing w:line="600" w:lineRule="exact"/>
        <w:jc w:val="center"/>
        <w:rPr>
          <w:rFonts w:hint="eastAsia" w:ascii="Times New Roman" w:hAnsi="Times New Roman" w:eastAsia="仿宋_GB2312" w:cs="Times New Roman"/>
          <w:color w:val="auto"/>
          <w:szCs w:val="32"/>
          <w:highlight w:val="none"/>
        </w:rPr>
      </w:pPr>
      <w:r>
        <w:rPr>
          <w:rFonts w:hint="eastAsia" w:ascii="Times New Roman" w:hAnsi="Times New Roman" w:eastAsia="仿宋_GB2312" w:cs="Times New Roman"/>
          <w:color w:val="auto"/>
          <w:szCs w:val="32"/>
          <w:highlight w:val="none"/>
        </w:rPr>
        <w:t>2021年</w:t>
      </w:r>
      <w:r>
        <w:rPr>
          <w:rFonts w:hint="eastAsia" w:ascii="Times New Roman" w:hAnsi="Times New Roman" w:eastAsia="仿宋_GB2312" w:cs="Times New Roman"/>
          <w:color w:val="auto"/>
          <w:szCs w:val="32"/>
          <w:highlight w:val="none"/>
          <w:lang w:val="en-US" w:eastAsia="zh-CN"/>
        </w:rPr>
        <w:t>9</w:t>
      </w:r>
      <w:r>
        <w:rPr>
          <w:rFonts w:hint="eastAsia" w:ascii="Times New Roman" w:hAnsi="Times New Roman" w:eastAsia="仿宋_GB2312" w:cs="Times New Roman"/>
          <w:color w:val="auto"/>
          <w:szCs w:val="32"/>
          <w:highlight w:val="none"/>
        </w:rPr>
        <w:t>月</w:t>
      </w:r>
    </w:p>
    <w:p>
      <w:pPr>
        <w:spacing w:line="600" w:lineRule="exact"/>
        <w:jc w:val="center"/>
        <w:rPr>
          <w:rFonts w:ascii="Times New Roman" w:hAnsi="Times New Roman" w:eastAsia="方正楷体简体" w:cs="Times New Roman"/>
          <w:color w:val="auto"/>
          <w:szCs w:val="32"/>
          <w:highlight w:val="none"/>
        </w:rPr>
        <w:sectPr>
          <w:headerReference r:id="rId6" w:type="first"/>
          <w:headerReference r:id="rId4" w:type="default"/>
          <w:footerReference r:id="rId7" w:type="default"/>
          <w:headerReference r:id="rId5" w:type="even"/>
          <w:footerReference r:id="rId8" w:type="even"/>
          <w:pgSz w:w="11906" w:h="16838"/>
          <w:pgMar w:top="1440" w:right="1800" w:bottom="1440" w:left="1800" w:header="851" w:footer="992" w:gutter="0"/>
          <w:cols w:space="425" w:num="1"/>
          <w:titlePg/>
          <w:docGrid w:type="lines" w:linePitch="381" w:charSpace="0"/>
        </w:sectPr>
      </w:pPr>
    </w:p>
    <w:p>
      <w:pPr>
        <w:pStyle w:val="45"/>
        <w:jc w:val="center"/>
        <w:rPr>
          <w:rFonts w:ascii="Times New Roman" w:hAnsi="Times New Roman" w:eastAsia="黑体" w:cs="Times New Roman"/>
          <w:color w:val="auto"/>
          <w:sz w:val="36"/>
          <w:szCs w:val="36"/>
          <w:highlight w:val="none"/>
          <w:lang w:val="zh-CN"/>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851" w:footer="992" w:gutter="0"/>
          <w:pgNumType w:start="1"/>
          <w:cols w:space="425" w:num="1"/>
          <w:docGrid w:type="lines" w:linePitch="312" w:charSpace="0"/>
        </w:sectPr>
      </w:pPr>
    </w:p>
    <w:p>
      <w:pPr>
        <w:spacing w:line="600" w:lineRule="exact"/>
        <w:jc w:val="center"/>
        <w:rPr>
          <w:rFonts w:ascii="Times New Roman" w:hAnsi="Times New Roman" w:eastAsia="方正小标宋简体" w:cs="Times New Roman"/>
          <w:color w:val="auto"/>
          <w:kern w:val="0"/>
          <w:sz w:val="36"/>
          <w:szCs w:val="36"/>
          <w:highlight w:val="none"/>
          <w:lang w:val="zh-CN"/>
        </w:rPr>
      </w:pPr>
      <w:r>
        <w:rPr>
          <w:rFonts w:ascii="Times New Roman" w:hAnsi="Times New Roman" w:eastAsia="方正小标宋简体" w:cs="Times New Roman"/>
          <w:color w:val="auto"/>
          <w:kern w:val="0"/>
          <w:sz w:val="36"/>
          <w:szCs w:val="36"/>
          <w:highlight w:val="none"/>
          <w:lang w:val="zh-CN"/>
        </w:rPr>
        <w:t>目  录</w:t>
      </w:r>
    </w:p>
    <w:p>
      <w:pPr>
        <w:pStyle w:val="16"/>
        <w:tabs>
          <w:tab w:val="right" w:leader="dot" w:pos="8306"/>
          <w:tab w:val="clear" w:pos="8296"/>
        </w:tabs>
        <w:rPr>
          <w:rFonts w:ascii="Times New Roman" w:hAnsi="Times New Roman" w:cs="Times New Roman"/>
          <w:color w:val="auto"/>
          <w:szCs w:val="32"/>
          <w:highlight w:val="none"/>
          <w:lang w:val="zh-CN"/>
        </w:rPr>
      </w:pPr>
      <w:r>
        <w:rPr>
          <w:rFonts w:ascii="Times New Roman" w:hAnsi="Times New Roman" w:cs="Times New Roman"/>
          <w:color w:val="auto"/>
          <w:sz w:val="32"/>
          <w:szCs w:val="32"/>
          <w:highlight w:val="none"/>
          <w:lang w:val="zh-CN"/>
        </w:rPr>
        <w:fldChar w:fldCharType="begin"/>
      </w:r>
      <w:r>
        <w:rPr>
          <w:rFonts w:hint="eastAsia" w:ascii="Times New Roman" w:hAnsi="Times New Roman" w:cs="Times New Roman"/>
          <w:color w:val="auto"/>
          <w:sz w:val="32"/>
          <w:szCs w:val="32"/>
          <w:highlight w:val="none"/>
          <w:lang w:val="zh-CN"/>
        </w:rPr>
        <w:instrText xml:space="preserve">TOC \o "1-2" \h \z \u</w:instrText>
      </w:r>
      <w:r>
        <w:rPr>
          <w:rFonts w:ascii="Times New Roman" w:hAnsi="Times New Roman" w:cs="Times New Roman"/>
          <w:color w:val="auto"/>
          <w:sz w:val="32"/>
          <w:szCs w:val="32"/>
          <w:highlight w:val="none"/>
          <w:lang w:val="zh-CN"/>
        </w:rPr>
        <w:fldChar w:fldCharType="separate"/>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"_Toc27524"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rPr>
        <w:t>第一章 把脉现实基础，抓住战略机遇</w:t>
      </w:r>
      <w:r>
        <w:rPr>
          <w:rFonts w:ascii="Times New Roman" w:hAnsi="Times New Roman" w:eastAsia="方正小标宋简体" w:cs="Times New Roman"/>
          <w:color w:val="auto"/>
          <w:sz w:val="30"/>
          <w:szCs w:val="30"/>
          <w:highlight w:val="none"/>
        </w:rPr>
        <w:tab/>
      </w:r>
      <w:r>
        <w:rPr>
          <w:rFonts w:ascii="Times New Roman" w:hAnsi="Times New Roman" w:eastAsia="方正小标宋简体" w:cs="Times New Roman"/>
          <w:color w:val="auto"/>
          <w:sz w:val="30"/>
          <w:szCs w:val="30"/>
          <w:highlight w:val="none"/>
        </w:rPr>
        <w:fldChar w:fldCharType="begin"/>
      </w:r>
      <w:r>
        <w:rPr>
          <w:rFonts w:ascii="Times New Roman" w:hAnsi="Times New Roman" w:eastAsia="方正小标宋简体" w:cs="Times New Roman"/>
          <w:color w:val="auto"/>
          <w:sz w:val="30"/>
          <w:szCs w:val="30"/>
          <w:highlight w:val="none"/>
        </w:rPr>
        <w:instrText xml:space="preserve"> PAGEREF _Toc27524 \h </w:instrText>
      </w:r>
      <w:r>
        <w:rPr>
          <w:rFonts w:ascii="Times New Roman" w:hAnsi="Times New Roman" w:eastAsia="方正小标宋简体" w:cs="Times New Roman"/>
          <w:color w:val="auto"/>
          <w:sz w:val="30"/>
          <w:szCs w:val="30"/>
          <w:highlight w:val="none"/>
        </w:rPr>
        <w:fldChar w:fldCharType="separate"/>
      </w:r>
      <w:r>
        <w:rPr>
          <w:rFonts w:ascii="Times New Roman" w:hAnsi="Times New Roman" w:eastAsia="方正小标宋简体" w:cs="Times New Roman"/>
          <w:color w:val="auto"/>
          <w:sz w:val="30"/>
          <w:szCs w:val="30"/>
          <w:highlight w:val="none"/>
        </w:rPr>
        <w:t>2</w:t>
      </w:r>
      <w:r>
        <w:rPr>
          <w:rFonts w:ascii="Times New Roman" w:hAnsi="Times New Roman" w:eastAsia="方正小标宋简体" w:cs="Times New Roman"/>
          <w:color w:val="auto"/>
          <w:sz w:val="30"/>
          <w:szCs w:val="30"/>
          <w:highlight w:val="none"/>
        </w:rPr>
        <w:fldChar w:fldCharType="end"/>
      </w:r>
      <w:r>
        <w:rPr>
          <w:rFonts w:ascii="Times New Roman" w:hAnsi="Times New Roman" w:eastAsia="方正小标宋简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"_Toc7853"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发展基础</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_Toc7853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2</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"_Toc7096"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发展环境</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_Toc7096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10</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lang w:val="zh-CN"/>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"_Toc22964"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lang w:val="zh-CN"/>
        </w:rPr>
        <w:t>第二章 明确发展要求，开启发展新征程</w:t>
      </w:r>
      <w:r>
        <w:rPr>
          <w:rFonts w:ascii="Times New Roman" w:hAnsi="Times New Roman" w:eastAsia="方正小标宋简体" w:cs="Times New Roman"/>
          <w:color w:val="auto"/>
          <w:sz w:val="30"/>
          <w:szCs w:val="30"/>
          <w:highlight w:val="none"/>
          <w:lang w:val="zh-CN"/>
        </w:rPr>
        <w:tab/>
      </w:r>
      <w:r>
        <w:rPr>
          <w:rFonts w:ascii="Times New Roman" w:hAnsi="Times New Roman" w:eastAsia="方正小标宋简体" w:cs="Times New Roman"/>
          <w:color w:val="auto"/>
          <w:sz w:val="30"/>
          <w:szCs w:val="30"/>
          <w:highlight w:val="none"/>
          <w:lang w:val="zh-CN"/>
        </w:rPr>
        <w:fldChar w:fldCharType="begin"/>
      </w:r>
      <w:r>
        <w:rPr>
          <w:rFonts w:ascii="Times New Roman" w:hAnsi="Times New Roman" w:eastAsia="方正小标宋简体" w:cs="Times New Roman"/>
          <w:color w:val="auto"/>
          <w:sz w:val="30"/>
          <w:szCs w:val="30"/>
          <w:highlight w:val="none"/>
          <w:lang w:val="zh-CN"/>
        </w:rPr>
        <w:instrText xml:space="preserve"> PAGEREF _Toc22964 \h </w:instrText>
      </w:r>
      <w:r>
        <w:rPr>
          <w:rFonts w:ascii="Times New Roman" w:hAnsi="Times New Roman" w:eastAsia="方正小标宋简体" w:cs="Times New Roman"/>
          <w:color w:val="auto"/>
          <w:sz w:val="30"/>
          <w:szCs w:val="30"/>
          <w:highlight w:val="none"/>
          <w:lang w:val="zh-CN"/>
        </w:rPr>
        <w:fldChar w:fldCharType="separate"/>
      </w:r>
      <w:r>
        <w:rPr>
          <w:rFonts w:ascii="Times New Roman" w:hAnsi="Times New Roman" w:eastAsia="方正小标宋简体" w:cs="Times New Roman"/>
          <w:color w:val="auto"/>
          <w:sz w:val="30"/>
          <w:szCs w:val="30"/>
          <w:highlight w:val="none"/>
          <w:lang w:val="zh-CN"/>
        </w:rPr>
        <w:t>13</w:t>
      </w:r>
      <w:r>
        <w:rPr>
          <w:rFonts w:ascii="Times New Roman" w:hAnsi="Times New Roman" w:eastAsia="方正小标宋简体" w:cs="Times New Roman"/>
          <w:color w:val="auto"/>
          <w:sz w:val="30"/>
          <w:szCs w:val="30"/>
          <w:highlight w:val="none"/>
          <w:lang w:val="zh-CN"/>
        </w:rPr>
        <w:fldChar w:fldCharType="end"/>
      </w:r>
      <w:r>
        <w:rPr>
          <w:rFonts w:ascii="Times New Roman" w:hAnsi="Times New Roman" w:eastAsia="方正小标宋简体" w:cs="Times New Roman"/>
          <w:color w:val="auto"/>
          <w:sz w:val="30"/>
          <w:szCs w:val="30"/>
          <w:highlight w:val="none"/>
          <w:lang w:val="zh-CN"/>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"_Toc22105"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指导思想</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_Toc22105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13</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"_Toc31437"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基本原则</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_Toc31437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14</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"_Toc17335"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 xml:space="preserve">第三节 </w:t>
      </w:r>
      <w:r>
        <w:rPr>
          <w:rFonts w:hint="eastAsia" w:ascii="Times New Roman" w:hAnsi="Times New Roman" w:eastAsia="楷体" w:cs="Times New Roman"/>
          <w:color w:val="auto"/>
          <w:sz w:val="30"/>
          <w:szCs w:val="30"/>
          <w:highlight w:val="none"/>
          <w:lang w:val="en-US" w:eastAsia="zh-CN"/>
        </w:rPr>
        <w:t>战略</w:t>
      </w:r>
      <w:r>
        <w:rPr>
          <w:rFonts w:ascii="Times New Roman" w:hAnsi="Times New Roman" w:eastAsia="楷体" w:cs="Times New Roman"/>
          <w:color w:val="auto"/>
          <w:sz w:val="30"/>
          <w:szCs w:val="30"/>
          <w:highlight w:val="none"/>
        </w:rPr>
        <w:t>定位</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_Toc17335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16</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"_Toc30161"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第四节 发展目标</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_Toc30161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17</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lang w:val="zh-CN"/>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"_Toc27118"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lang w:val="zh-CN"/>
        </w:rPr>
        <w:t>第三章 工业强基领航，加快构建现代产业体系</w:t>
      </w:r>
      <w:r>
        <w:rPr>
          <w:rFonts w:ascii="Times New Roman" w:hAnsi="Times New Roman" w:eastAsia="方正小标宋简体" w:cs="Times New Roman"/>
          <w:color w:val="auto"/>
          <w:sz w:val="30"/>
          <w:szCs w:val="30"/>
          <w:highlight w:val="none"/>
          <w:lang w:val="zh-CN"/>
        </w:rPr>
        <w:tab/>
      </w:r>
      <w:r>
        <w:rPr>
          <w:rFonts w:ascii="Times New Roman" w:hAnsi="Times New Roman" w:eastAsia="方正小标宋简体" w:cs="Times New Roman"/>
          <w:color w:val="auto"/>
          <w:sz w:val="30"/>
          <w:szCs w:val="30"/>
          <w:highlight w:val="none"/>
          <w:lang w:val="zh-CN"/>
        </w:rPr>
        <w:fldChar w:fldCharType="begin"/>
      </w:r>
      <w:r>
        <w:rPr>
          <w:rFonts w:ascii="Times New Roman" w:hAnsi="Times New Roman" w:eastAsia="方正小标宋简体" w:cs="Times New Roman"/>
          <w:color w:val="auto"/>
          <w:sz w:val="30"/>
          <w:szCs w:val="30"/>
          <w:highlight w:val="none"/>
          <w:lang w:val="zh-CN"/>
        </w:rPr>
        <w:instrText xml:space="preserve"> PAGEREF _Toc27118 \h </w:instrText>
      </w:r>
      <w:r>
        <w:rPr>
          <w:rFonts w:ascii="Times New Roman" w:hAnsi="Times New Roman" w:eastAsia="方正小标宋简体" w:cs="Times New Roman"/>
          <w:color w:val="auto"/>
          <w:sz w:val="30"/>
          <w:szCs w:val="30"/>
          <w:highlight w:val="none"/>
          <w:lang w:val="zh-CN"/>
        </w:rPr>
        <w:fldChar w:fldCharType="separate"/>
      </w:r>
      <w:r>
        <w:rPr>
          <w:rFonts w:ascii="Times New Roman" w:hAnsi="Times New Roman" w:eastAsia="方正小标宋简体" w:cs="Times New Roman"/>
          <w:color w:val="auto"/>
          <w:sz w:val="30"/>
          <w:szCs w:val="30"/>
          <w:highlight w:val="none"/>
          <w:lang w:val="zh-CN"/>
        </w:rPr>
        <w:t>21</w:t>
      </w:r>
      <w:r>
        <w:rPr>
          <w:rFonts w:ascii="Times New Roman" w:hAnsi="Times New Roman" w:eastAsia="方正小标宋简体" w:cs="Times New Roman"/>
          <w:color w:val="auto"/>
          <w:sz w:val="30"/>
          <w:szCs w:val="30"/>
          <w:highlight w:val="none"/>
          <w:lang w:val="zh-CN"/>
        </w:rPr>
        <w:fldChar w:fldCharType="end"/>
      </w:r>
      <w:r>
        <w:rPr>
          <w:rFonts w:ascii="Times New Roman" w:hAnsi="Times New Roman" w:eastAsia="方正小标宋简体" w:cs="Times New Roman"/>
          <w:color w:val="auto"/>
          <w:sz w:val="30"/>
          <w:szCs w:val="30"/>
          <w:highlight w:val="none"/>
          <w:lang w:val="zh-CN"/>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"_Toc7051"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大力培育先进制造业</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_Toc7051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22</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"_Toc5450"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推动传统制造业向精深加工转变</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_Toc5450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24</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"_Toc4859"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第三节 加快推进产业园区建设</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_Toc4859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26</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"_Toc21773"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第四节 高品质发展现代服务业</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_Toc21773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27</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"_Toc10647"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第五节 做大做强全域旅游业</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_Toc10647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29</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"_Toc14121"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第六节 积极发展高效生态农业</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_Toc14121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32</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lang w:val="zh-CN"/>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"_Toc6803"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lang w:val="zh-CN"/>
        </w:rPr>
        <w:t>第四章 城镇扩容提质，推进雷州特色新型城镇化</w:t>
      </w:r>
      <w:r>
        <w:rPr>
          <w:rFonts w:ascii="Times New Roman" w:hAnsi="Times New Roman" w:eastAsia="方正小标宋简体" w:cs="Times New Roman"/>
          <w:color w:val="auto"/>
          <w:sz w:val="30"/>
          <w:szCs w:val="30"/>
          <w:highlight w:val="none"/>
          <w:lang w:val="zh-CN"/>
        </w:rPr>
        <w:tab/>
      </w:r>
      <w:r>
        <w:rPr>
          <w:rFonts w:ascii="Times New Roman" w:hAnsi="Times New Roman" w:eastAsia="方正小标宋简体" w:cs="Times New Roman"/>
          <w:color w:val="auto"/>
          <w:sz w:val="30"/>
          <w:szCs w:val="30"/>
          <w:highlight w:val="none"/>
          <w:lang w:val="zh-CN"/>
        </w:rPr>
        <w:fldChar w:fldCharType="begin"/>
      </w:r>
      <w:r>
        <w:rPr>
          <w:rFonts w:ascii="Times New Roman" w:hAnsi="Times New Roman" w:eastAsia="方正小标宋简体" w:cs="Times New Roman"/>
          <w:color w:val="auto"/>
          <w:sz w:val="30"/>
          <w:szCs w:val="30"/>
          <w:highlight w:val="none"/>
          <w:lang w:val="zh-CN"/>
        </w:rPr>
        <w:instrText xml:space="preserve"> PAGEREF _Toc6803 \h </w:instrText>
      </w:r>
      <w:r>
        <w:rPr>
          <w:rFonts w:ascii="Times New Roman" w:hAnsi="Times New Roman" w:eastAsia="方正小标宋简体" w:cs="Times New Roman"/>
          <w:color w:val="auto"/>
          <w:sz w:val="30"/>
          <w:szCs w:val="30"/>
          <w:highlight w:val="none"/>
          <w:lang w:val="zh-CN"/>
        </w:rPr>
        <w:fldChar w:fldCharType="separate"/>
      </w:r>
      <w:r>
        <w:rPr>
          <w:rFonts w:ascii="Times New Roman" w:hAnsi="Times New Roman" w:eastAsia="方正小标宋简体" w:cs="Times New Roman"/>
          <w:color w:val="auto"/>
          <w:sz w:val="30"/>
          <w:szCs w:val="30"/>
          <w:highlight w:val="none"/>
          <w:lang w:val="zh-CN"/>
        </w:rPr>
        <w:t>36</w:t>
      </w:r>
      <w:r>
        <w:rPr>
          <w:rFonts w:ascii="Times New Roman" w:hAnsi="Times New Roman" w:eastAsia="方正小标宋简体" w:cs="Times New Roman"/>
          <w:color w:val="auto"/>
          <w:sz w:val="30"/>
          <w:szCs w:val="30"/>
          <w:highlight w:val="none"/>
          <w:lang w:val="zh-CN"/>
        </w:rPr>
        <w:fldChar w:fldCharType="end"/>
      </w:r>
      <w:r>
        <w:rPr>
          <w:rFonts w:ascii="Times New Roman" w:hAnsi="Times New Roman" w:eastAsia="方正小标宋简体" w:cs="Times New Roman"/>
          <w:color w:val="auto"/>
          <w:sz w:val="30"/>
          <w:szCs w:val="30"/>
          <w:highlight w:val="none"/>
          <w:lang w:val="zh-CN"/>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"_Toc738"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构建新型城镇化总体格局</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_Toc738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36</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"_Toc11648"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推进中心城区扩容提质</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_Toc11648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39</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"_Toc29050"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第三节 建设一批特色小镇和特色小城镇</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_Toc29050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41</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"_Toc20154"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第四节 促进农业转移人口全面融入城市</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_Toc20154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44</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lang w:val="zh-CN"/>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"_Toc7516"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lang w:val="zh-CN"/>
        </w:rPr>
        <w:t>第五章 交通先行支撑，构建内畅外通综合交通网</w:t>
      </w:r>
      <w:r>
        <w:rPr>
          <w:rFonts w:ascii="Times New Roman" w:hAnsi="Times New Roman" w:eastAsia="方正小标宋简体" w:cs="Times New Roman"/>
          <w:color w:val="auto"/>
          <w:sz w:val="30"/>
          <w:szCs w:val="30"/>
          <w:highlight w:val="none"/>
          <w:lang w:val="zh-CN"/>
        </w:rPr>
        <w:tab/>
      </w:r>
      <w:r>
        <w:rPr>
          <w:rFonts w:ascii="Times New Roman" w:hAnsi="Times New Roman" w:eastAsia="方正小标宋简体" w:cs="Times New Roman"/>
          <w:color w:val="auto"/>
          <w:sz w:val="30"/>
          <w:szCs w:val="30"/>
          <w:highlight w:val="none"/>
          <w:lang w:val="zh-CN"/>
        </w:rPr>
        <w:fldChar w:fldCharType="begin"/>
      </w:r>
      <w:r>
        <w:rPr>
          <w:rFonts w:ascii="Times New Roman" w:hAnsi="Times New Roman" w:eastAsia="方正小标宋简体" w:cs="Times New Roman"/>
          <w:color w:val="auto"/>
          <w:sz w:val="30"/>
          <w:szCs w:val="30"/>
          <w:highlight w:val="none"/>
          <w:lang w:val="zh-CN"/>
        </w:rPr>
        <w:instrText xml:space="preserve"> PAGEREF _Toc7516 \h </w:instrText>
      </w:r>
      <w:r>
        <w:rPr>
          <w:rFonts w:ascii="Times New Roman" w:hAnsi="Times New Roman" w:eastAsia="方正小标宋简体" w:cs="Times New Roman"/>
          <w:color w:val="auto"/>
          <w:sz w:val="30"/>
          <w:szCs w:val="30"/>
          <w:highlight w:val="none"/>
          <w:lang w:val="zh-CN"/>
        </w:rPr>
        <w:fldChar w:fldCharType="separate"/>
      </w:r>
      <w:r>
        <w:rPr>
          <w:rFonts w:ascii="Times New Roman" w:hAnsi="Times New Roman" w:eastAsia="方正小标宋简体" w:cs="Times New Roman"/>
          <w:color w:val="auto"/>
          <w:sz w:val="30"/>
          <w:szCs w:val="30"/>
          <w:highlight w:val="none"/>
          <w:lang w:val="zh-CN"/>
        </w:rPr>
        <w:t>45</w:t>
      </w:r>
      <w:r>
        <w:rPr>
          <w:rFonts w:ascii="Times New Roman" w:hAnsi="Times New Roman" w:eastAsia="方正小标宋简体" w:cs="Times New Roman"/>
          <w:color w:val="auto"/>
          <w:sz w:val="30"/>
          <w:szCs w:val="30"/>
          <w:highlight w:val="none"/>
          <w:lang w:val="zh-CN"/>
        </w:rPr>
        <w:fldChar w:fldCharType="end"/>
      </w:r>
      <w:r>
        <w:rPr>
          <w:rFonts w:ascii="Times New Roman" w:hAnsi="Times New Roman" w:eastAsia="方正小标宋简体" w:cs="Times New Roman"/>
          <w:color w:val="auto"/>
          <w:sz w:val="30"/>
          <w:szCs w:val="30"/>
          <w:highlight w:val="none"/>
          <w:lang w:val="zh-CN"/>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"_Toc6276"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打通“大动脉”与海南相向而行</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_Toc6276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45</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"_Toc25427"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提升交通枢纽服务能力</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_Toc25427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49</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"_Toc14785"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第三节 畅通“微循环”完善城乡内部交通网络</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_Toc14785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51</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lang w:val="zh-CN"/>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"_Toc3798"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lang w:val="zh-CN"/>
        </w:rPr>
        <w:t>第六章 乡村振兴发力，推进城乡融合发展</w:t>
      </w:r>
      <w:r>
        <w:rPr>
          <w:rFonts w:ascii="Times New Roman" w:hAnsi="Times New Roman" w:eastAsia="方正小标宋简体" w:cs="Times New Roman"/>
          <w:color w:val="auto"/>
          <w:sz w:val="30"/>
          <w:szCs w:val="30"/>
          <w:highlight w:val="none"/>
          <w:lang w:val="zh-CN"/>
        </w:rPr>
        <w:tab/>
      </w:r>
      <w:r>
        <w:rPr>
          <w:rFonts w:ascii="Times New Roman" w:hAnsi="Times New Roman" w:eastAsia="方正小标宋简体" w:cs="Times New Roman"/>
          <w:color w:val="auto"/>
          <w:sz w:val="30"/>
          <w:szCs w:val="30"/>
          <w:highlight w:val="none"/>
          <w:lang w:val="zh-CN"/>
        </w:rPr>
        <w:fldChar w:fldCharType="begin"/>
      </w:r>
      <w:r>
        <w:rPr>
          <w:rFonts w:ascii="Times New Roman" w:hAnsi="Times New Roman" w:eastAsia="方正小标宋简体" w:cs="Times New Roman"/>
          <w:color w:val="auto"/>
          <w:sz w:val="30"/>
          <w:szCs w:val="30"/>
          <w:highlight w:val="none"/>
          <w:lang w:val="zh-CN"/>
        </w:rPr>
        <w:instrText xml:space="preserve"> PAGEREF _Toc3798 \h </w:instrText>
      </w:r>
      <w:r>
        <w:rPr>
          <w:rFonts w:ascii="Times New Roman" w:hAnsi="Times New Roman" w:eastAsia="方正小标宋简体" w:cs="Times New Roman"/>
          <w:color w:val="auto"/>
          <w:sz w:val="30"/>
          <w:szCs w:val="30"/>
          <w:highlight w:val="none"/>
          <w:lang w:val="zh-CN"/>
        </w:rPr>
        <w:fldChar w:fldCharType="separate"/>
      </w:r>
      <w:r>
        <w:rPr>
          <w:rFonts w:ascii="Times New Roman" w:hAnsi="Times New Roman" w:eastAsia="方正小标宋简体" w:cs="Times New Roman"/>
          <w:color w:val="auto"/>
          <w:sz w:val="30"/>
          <w:szCs w:val="30"/>
          <w:highlight w:val="none"/>
          <w:lang w:val="zh-CN"/>
        </w:rPr>
        <w:t>52</w:t>
      </w:r>
      <w:r>
        <w:rPr>
          <w:rFonts w:ascii="Times New Roman" w:hAnsi="Times New Roman" w:eastAsia="方正小标宋简体" w:cs="Times New Roman"/>
          <w:color w:val="auto"/>
          <w:sz w:val="30"/>
          <w:szCs w:val="30"/>
          <w:highlight w:val="none"/>
          <w:lang w:val="zh-CN"/>
        </w:rPr>
        <w:fldChar w:fldCharType="end"/>
      </w:r>
      <w:r>
        <w:rPr>
          <w:rFonts w:ascii="Times New Roman" w:hAnsi="Times New Roman" w:eastAsia="方正小标宋简体" w:cs="Times New Roman"/>
          <w:color w:val="auto"/>
          <w:sz w:val="30"/>
          <w:szCs w:val="30"/>
          <w:highlight w:val="none"/>
          <w:lang w:val="zh-CN"/>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"_Toc20391"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巩固拓展脱贫攻坚成果</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_Toc20391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53</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"_Toc12666"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实施乡村建设行动</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_Toc12666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54</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"_Toc12769"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 xml:space="preserve">第三节 </w:t>
      </w:r>
      <w:r>
        <w:rPr>
          <w:rFonts w:hint="eastAsia" w:ascii="Times New Roman" w:hAnsi="Times New Roman" w:eastAsia="楷体" w:cs="Times New Roman"/>
          <w:color w:val="auto"/>
          <w:sz w:val="30"/>
          <w:szCs w:val="30"/>
          <w:highlight w:val="none"/>
          <w:lang w:val="en-US" w:eastAsia="zh-CN"/>
        </w:rPr>
        <w:t>加大富农强农力度</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_Toc12769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55</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"_Toc18167"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第四节 加快推进城乡融合发展</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_Toc18167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57</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lang w:val="zh-CN"/>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"_Toc27906"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lang w:val="zh-CN"/>
        </w:rPr>
        <w:t>第七章 强化改革创新，营造有吸引力的营商环境</w:t>
      </w:r>
      <w:r>
        <w:rPr>
          <w:rFonts w:ascii="Times New Roman" w:hAnsi="Times New Roman" w:eastAsia="方正小标宋简体" w:cs="Times New Roman"/>
          <w:color w:val="auto"/>
          <w:sz w:val="30"/>
          <w:szCs w:val="30"/>
          <w:highlight w:val="none"/>
          <w:lang w:val="zh-CN"/>
        </w:rPr>
        <w:tab/>
      </w:r>
      <w:r>
        <w:rPr>
          <w:rFonts w:ascii="Times New Roman" w:hAnsi="Times New Roman" w:eastAsia="方正小标宋简体" w:cs="Times New Roman"/>
          <w:color w:val="auto"/>
          <w:sz w:val="30"/>
          <w:szCs w:val="30"/>
          <w:highlight w:val="none"/>
          <w:lang w:val="zh-CN"/>
        </w:rPr>
        <w:fldChar w:fldCharType="begin"/>
      </w:r>
      <w:r>
        <w:rPr>
          <w:rFonts w:ascii="Times New Roman" w:hAnsi="Times New Roman" w:eastAsia="方正小标宋简体" w:cs="Times New Roman"/>
          <w:color w:val="auto"/>
          <w:sz w:val="30"/>
          <w:szCs w:val="30"/>
          <w:highlight w:val="none"/>
          <w:lang w:val="zh-CN"/>
        </w:rPr>
        <w:instrText xml:space="preserve"> PAGEREF _Toc27906 \h </w:instrText>
      </w:r>
      <w:r>
        <w:rPr>
          <w:rFonts w:ascii="Times New Roman" w:hAnsi="Times New Roman" w:eastAsia="方正小标宋简体" w:cs="Times New Roman"/>
          <w:color w:val="auto"/>
          <w:sz w:val="30"/>
          <w:szCs w:val="30"/>
          <w:highlight w:val="none"/>
          <w:lang w:val="zh-CN"/>
        </w:rPr>
        <w:fldChar w:fldCharType="separate"/>
      </w:r>
      <w:r>
        <w:rPr>
          <w:rFonts w:ascii="Times New Roman" w:hAnsi="Times New Roman" w:eastAsia="方正小标宋简体" w:cs="Times New Roman"/>
          <w:color w:val="auto"/>
          <w:sz w:val="30"/>
          <w:szCs w:val="30"/>
          <w:highlight w:val="none"/>
          <w:lang w:val="zh-CN"/>
        </w:rPr>
        <w:t>59</w:t>
      </w:r>
      <w:r>
        <w:rPr>
          <w:rFonts w:ascii="Times New Roman" w:hAnsi="Times New Roman" w:eastAsia="方正小标宋简体" w:cs="Times New Roman"/>
          <w:color w:val="auto"/>
          <w:sz w:val="30"/>
          <w:szCs w:val="30"/>
          <w:highlight w:val="none"/>
          <w:lang w:val="zh-CN"/>
        </w:rPr>
        <w:fldChar w:fldCharType="end"/>
      </w:r>
      <w:r>
        <w:rPr>
          <w:rFonts w:ascii="Times New Roman" w:hAnsi="Times New Roman" w:eastAsia="方正小标宋简体" w:cs="Times New Roman"/>
          <w:color w:val="auto"/>
          <w:sz w:val="30"/>
          <w:szCs w:val="30"/>
          <w:highlight w:val="none"/>
          <w:lang w:val="zh-CN"/>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"_Toc4719"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大力推进扩权强镇改革</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_Toc4719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59</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"_Toc17709"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积极开展营商环境综合改革</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_Toc17709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61</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"_Toc18134"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第三节 深化农村综合改革</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_Toc18134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63</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lang w:val="zh-CN"/>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"_Toc11102"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lang w:val="zh-CN"/>
        </w:rPr>
        <w:t>第八章 推进人才强市，构建多层次人才队伍</w:t>
      </w:r>
      <w:r>
        <w:rPr>
          <w:rFonts w:ascii="Times New Roman" w:hAnsi="Times New Roman" w:eastAsia="方正小标宋简体" w:cs="Times New Roman"/>
          <w:color w:val="auto"/>
          <w:sz w:val="30"/>
          <w:szCs w:val="30"/>
          <w:highlight w:val="none"/>
          <w:lang w:val="zh-CN"/>
        </w:rPr>
        <w:tab/>
      </w:r>
      <w:r>
        <w:rPr>
          <w:rFonts w:ascii="Times New Roman" w:hAnsi="Times New Roman" w:eastAsia="方正小标宋简体" w:cs="Times New Roman"/>
          <w:color w:val="auto"/>
          <w:sz w:val="30"/>
          <w:szCs w:val="30"/>
          <w:highlight w:val="none"/>
          <w:lang w:val="zh-CN"/>
        </w:rPr>
        <w:fldChar w:fldCharType="begin"/>
      </w:r>
      <w:r>
        <w:rPr>
          <w:rFonts w:ascii="Times New Roman" w:hAnsi="Times New Roman" w:eastAsia="方正小标宋简体" w:cs="Times New Roman"/>
          <w:color w:val="auto"/>
          <w:sz w:val="30"/>
          <w:szCs w:val="30"/>
          <w:highlight w:val="none"/>
          <w:lang w:val="zh-CN"/>
        </w:rPr>
        <w:instrText xml:space="preserve"> PAGEREF _Toc11102 \h </w:instrText>
      </w:r>
      <w:r>
        <w:rPr>
          <w:rFonts w:ascii="Times New Roman" w:hAnsi="Times New Roman" w:eastAsia="方正小标宋简体" w:cs="Times New Roman"/>
          <w:color w:val="auto"/>
          <w:sz w:val="30"/>
          <w:szCs w:val="30"/>
          <w:highlight w:val="none"/>
          <w:lang w:val="zh-CN"/>
        </w:rPr>
        <w:fldChar w:fldCharType="separate"/>
      </w:r>
      <w:r>
        <w:rPr>
          <w:rFonts w:ascii="Times New Roman" w:hAnsi="Times New Roman" w:eastAsia="方正小标宋简体" w:cs="Times New Roman"/>
          <w:color w:val="auto"/>
          <w:sz w:val="30"/>
          <w:szCs w:val="30"/>
          <w:highlight w:val="none"/>
          <w:lang w:val="zh-CN"/>
        </w:rPr>
        <w:t>65</w:t>
      </w:r>
      <w:r>
        <w:rPr>
          <w:rFonts w:ascii="Times New Roman" w:hAnsi="Times New Roman" w:eastAsia="方正小标宋简体" w:cs="Times New Roman"/>
          <w:color w:val="auto"/>
          <w:sz w:val="30"/>
          <w:szCs w:val="30"/>
          <w:highlight w:val="none"/>
          <w:lang w:val="zh-CN"/>
        </w:rPr>
        <w:fldChar w:fldCharType="end"/>
      </w:r>
      <w:r>
        <w:rPr>
          <w:rFonts w:ascii="Times New Roman" w:hAnsi="Times New Roman" w:eastAsia="方正小标宋简体" w:cs="Times New Roman"/>
          <w:color w:val="auto"/>
          <w:sz w:val="30"/>
          <w:szCs w:val="30"/>
          <w:highlight w:val="none"/>
          <w:lang w:val="zh-CN"/>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"_Toc23468"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实施开放务实的人才培养与引进政策</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_Toc23468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65</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"_Toc8644"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营造良好的人才发展环境</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_Toc8644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67</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"_Toc14434"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第三节 建立便捷周到的人才服务体系</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_Toc14434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69</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lang w:val="zh-CN"/>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"_Toc12289"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lang w:val="zh-CN"/>
        </w:rPr>
        <w:t>第九章 打造发展引擎，加快智慧城市建设</w:t>
      </w:r>
      <w:r>
        <w:rPr>
          <w:rFonts w:ascii="Times New Roman" w:hAnsi="Times New Roman" w:eastAsia="方正小标宋简体" w:cs="Times New Roman"/>
          <w:color w:val="auto"/>
          <w:sz w:val="30"/>
          <w:szCs w:val="30"/>
          <w:highlight w:val="none"/>
          <w:lang w:val="zh-CN"/>
        </w:rPr>
        <w:tab/>
      </w:r>
      <w:r>
        <w:rPr>
          <w:rFonts w:ascii="Times New Roman" w:hAnsi="Times New Roman" w:eastAsia="方正小标宋简体" w:cs="Times New Roman"/>
          <w:color w:val="auto"/>
          <w:sz w:val="30"/>
          <w:szCs w:val="30"/>
          <w:highlight w:val="none"/>
          <w:lang w:val="zh-CN"/>
        </w:rPr>
        <w:fldChar w:fldCharType="begin"/>
      </w:r>
      <w:r>
        <w:rPr>
          <w:rFonts w:ascii="Times New Roman" w:hAnsi="Times New Roman" w:eastAsia="方正小标宋简体" w:cs="Times New Roman"/>
          <w:color w:val="auto"/>
          <w:sz w:val="30"/>
          <w:szCs w:val="30"/>
          <w:highlight w:val="none"/>
          <w:lang w:val="zh-CN"/>
        </w:rPr>
        <w:instrText xml:space="preserve"> PAGEREF _Toc12289 \h </w:instrText>
      </w:r>
      <w:r>
        <w:rPr>
          <w:rFonts w:ascii="Times New Roman" w:hAnsi="Times New Roman" w:eastAsia="方正小标宋简体" w:cs="Times New Roman"/>
          <w:color w:val="auto"/>
          <w:sz w:val="30"/>
          <w:szCs w:val="30"/>
          <w:highlight w:val="none"/>
          <w:lang w:val="zh-CN"/>
        </w:rPr>
        <w:fldChar w:fldCharType="separate"/>
      </w:r>
      <w:r>
        <w:rPr>
          <w:rFonts w:ascii="Times New Roman" w:hAnsi="Times New Roman" w:eastAsia="方正小标宋简体" w:cs="Times New Roman"/>
          <w:color w:val="auto"/>
          <w:sz w:val="30"/>
          <w:szCs w:val="30"/>
          <w:highlight w:val="none"/>
          <w:lang w:val="zh-CN"/>
        </w:rPr>
        <w:t>70</w:t>
      </w:r>
      <w:r>
        <w:rPr>
          <w:rFonts w:ascii="Times New Roman" w:hAnsi="Times New Roman" w:eastAsia="方正小标宋简体" w:cs="Times New Roman"/>
          <w:color w:val="auto"/>
          <w:sz w:val="30"/>
          <w:szCs w:val="30"/>
          <w:highlight w:val="none"/>
          <w:lang w:val="zh-CN"/>
        </w:rPr>
        <w:fldChar w:fldCharType="end"/>
      </w:r>
      <w:r>
        <w:rPr>
          <w:rFonts w:ascii="Times New Roman" w:hAnsi="Times New Roman" w:eastAsia="方正小标宋简体" w:cs="Times New Roman"/>
          <w:color w:val="auto"/>
          <w:sz w:val="30"/>
          <w:szCs w:val="30"/>
          <w:highlight w:val="none"/>
          <w:lang w:val="zh-CN"/>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"_Toc29739"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推进新型信息基础设施建设</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_Toc29739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71</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"_Toc20043"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深入推进“数字政府”建设</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_Toc20043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73</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"_Toc5378"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第三节 加强产业数字化支撑</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_Toc5378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74</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lang w:val="zh-CN"/>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"_Toc9928"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lang w:val="zh-CN"/>
        </w:rPr>
        <w:t>第十章 融入区域发展，开拓合作共赢新局面</w:t>
      </w:r>
      <w:r>
        <w:rPr>
          <w:rFonts w:ascii="Times New Roman" w:hAnsi="Times New Roman" w:eastAsia="方正小标宋简体" w:cs="Times New Roman"/>
          <w:color w:val="auto"/>
          <w:sz w:val="30"/>
          <w:szCs w:val="30"/>
          <w:highlight w:val="none"/>
          <w:lang w:val="zh-CN"/>
        </w:rPr>
        <w:tab/>
      </w:r>
      <w:r>
        <w:rPr>
          <w:rFonts w:ascii="Times New Roman" w:hAnsi="Times New Roman" w:eastAsia="方正小标宋简体" w:cs="Times New Roman"/>
          <w:color w:val="auto"/>
          <w:sz w:val="30"/>
          <w:szCs w:val="30"/>
          <w:highlight w:val="none"/>
          <w:lang w:val="zh-CN"/>
        </w:rPr>
        <w:fldChar w:fldCharType="begin"/>
      </w:r>
      <w:r>
        <w:rPr>
          <w:rFonts w:ascii="Times New Roman" w:hAnsi="Times New Roman" w:eastAsia="方正小标宋简体" w:cs="Times New Roman"/>
          <w:color w:val="auto"/>
          <w:sz w:val="30"/>
          <w:szCs w:val="30"/>
          <w:highlight w:val="none"/>
          <w:lang w:val="zh-CN"/>
        </w:rPr>
        <w:instrText xml:space="preserve"> PAGEREF _Toc9928 \h </w:instrText>
      </w:r>
      <w:r>
        <w:rPr>
          <w:rFonts w:ascii="Times New Roman" w:hAnsi="Times New Roman" w:eastAsia="方正小标宋简体" w:cs="Times New Roman"/>
          <w:color w:val="auto"/>
          <w:sz w:val="30"/>
          <w:szCs w:val="30"/>
          <w:highlight w:val="none"/>
          <w:lang w:val="zh-CN"/>
        </w:rPr>
        <w:fldChar w:fldCharType="separate"/>
      </w:r>
      <w:r>
        <w:rPr>
          <w:rFonts w:ascii="Times New Roman" w:hAnsi="Times New Roman" w:eastAsia="方正小标宋简体" w:cs="Times New Roman"/>
          <w:color w:val="auto"/>
          <w:sz w:val="30"/>
          <w:szCs w:val="30"/>
          <w:highlight w:val="none"/>
          <w:lang w:val="zh-CN"/>
        </w:rPr>
        <w:t>75</w:t>
      </w:r>
      <w:r>
        <w:rPr>
          <w:rFonts w:ascii="Times New Roman" w:hAnsi="Times New Roman" w:eastAsia="方正小标宋简体" w:cs="Times New Roman"/>
          <w:color w:val="auto"/>
          <w:sz w:val="30"/>
          <w:szCs w:val="30"/>
          <w:highlight w:val="none"/>
          <w:lang w:val="zh-CN"/>
        </w:rPr>
        <w:fldChar w:fldCharType="end"/>
      </w:r>
      <w:r>
        <w:rPr>
          <w:rFonts w:ascii="Times New Roman" w:hAnsi="Times New Roman" w:eastAsia="方正小标宋简体" w:cs="Times New Roman"/>
          <w:color w:val="auto"/>
          <w:sz w:val="30"/>
          <w:szCs w:val="30"/>
          <w:highlight w:val="none"/>
          <w:lang w:val="zh-CN"/>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"_Toc20521"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开创与海南紧密合作新局面</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_Toc20521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75</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"_Toc18075"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主动服务对接“双区”建设</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_Toc18075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77</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"_Toc8056"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 xml:space="preserve">第三节 </w:t>
      </w:r>
      <w:r>
        <w:rPr>
          <w:rFonts w:hint="eastAsia" w:ascii="Times New Roman" w:hAnsi="Times New Roman" w:eastAsia="楷体" w:cs="Times New Roman"/>
          <w:color w:val="auto"/>
          <w:sz w:val="30"/>
          <w:szCs w:val="30"/>
          <w:highlight w:val="none"/>
          <w:lang w:val="en-US" w:eastAsia="zh-CN"/>
        </w:rPr>
        <w:t>促进</w:t>
      </w:r>
      <w:r>
        <w:rPr>
          <w:rFonts w:ascii="Times New Roman" w:hAnsi="Times New Roman" w:eastAsia="楷体" w:cs="Times New Roman"/>
          <w:color w:val="auto"/>
          <w:sz w:val="30"/>
          <w:szCs w:val="30"/>
          <w:highlight w:val="none"/>
        </w:rPr>
        <w:t>湛茂都市圈</w:t>
      </w:r>
      <w:r>
        <w:rPr>
          <w:rFonts w:hint="eastAsia" w:ascii="Times New Roman" w:hAnsi="Times New Roman" w:eastAsia="楷体" w:cs="Times New Roman"/>
          <w:color w:val="auto"/>
          <w:sz w:val="30"/>
          <w:szCs w:val="30"/>
          <w:highlight w:val="none"/>
          <w:lang w:val="en-US" w:eastAsia="zh-CN"/>
        </w:rPr>
        <w:t>共赢发展</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_Toc8056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80</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lang w:val="zh-CN"/>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"_Toc25718"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lang w:val="zh-CN"/>
        </w:rPr>
        <w:t>第十一章 持续逐绿而行，建设生态绿色美丽雷州</w:t>
      </w:r>
      <w:r>
        <w:rPr>
          <w:rFonts w:ascii="Times New Roman" w:hAnsi="Times New Roman" w:eastAsia="方正小标宋简体" w:cs="Times New Roman"/>
          <w:color w:val="auto"/>
          <w:sz w:val="30"/>
          <w:szCs w:val="30"/>
          <w:highlight w:val="none"/>
          <w:lang w:val="zh-CN"/>
        </w:rPr>
        <w:tab/>
      </w:r>
      <w:r>
        <w:rPr>
          <w:rFonts w:ascii="Times New Roman" w:hAnsi="Times New Roman" w:eastAsia="方正小标宋简体" w:cs="Times New Roman"/>
          <w:color w:val="auto"/>
          <w:sz w:val="30"/>
          <w:szCs w:val="30"/>
          <w:highlight w:val="none"/>
          <w:lang w:val="zh-CN"/>
        </w:rPr>
        <w:fldChar w:fldCharType="begin"/>
      </w:r>
      <w:r>
        <w:rPr>
          <w:rFonts w:ascii="Times New Roman" w:hAnsi="Times New Roman" w:eastAsia="方正小标宋简体" w:cs="Times New Roman"/>
          <w:color w:val="auto"/>
          <w:sz w:val="30"/>
          <w:szCs w:val="30"/>
          <w:highlight w:val="none"/>
          <w:lang w:val="zh-CN"/>
        </w:rPr>
        <w:instrText xml:space="preserve"> PAGEREF _Toc25718 \h </w:instrText>
      </w:r>
      <w:r>
        <w:rPr>
          <w:rFonts w:ascii="Times New Roman" w:hAnsi="Times New Roman" w:eastAsia="方正小标宋简体" w:cs="Times New Roman"/>
          <w:color w:val="auto"/>
          <w:sz w:val="30"/>
          <w:szCs w:val="30"/>
          <w:highlight w:val="none"/>
          <w:lang w:val="zh-CN"/>
        </w:rPr>
        <w:fldChar w:fldCharType="separate"/>
      </w:r>
      <w:r>
        <w:rPr>
          <w:rFonts w:ascii="Times New Roman" w:hAnsi="Times New Roman" w:eastAsia="方正小标宋简体" w:cs="Times New Roman"/>
          <w:color w:val="auto"/>
          <w:sz w:val="30"/>
          <w:szCs w:val="30"/>
          <w:highlight w:val="none"/>
          <w:lang w:val="zh-CN"/>
        </w:rPr>
        <w:t>81</w:t>
      </w:r>
      <w:r>
        <w:rPr>
          <w:rFonts w:ascii="Times New Roman" w:hAnsi="Times New Roman" w:eastAsia="方正小标宋简体" w:cs="Times New Roman"/>
          <w:color w:val="auto"/>
          <w:sz w:val="30"/>
          <w:szCs w:val="30"/>
          <w:highlight w:val="none"/>
          <w:lang w:val="zh-CN"/>
        </w:rPr>
        <w:fldChar w:fldCharType="end"/>
      </w:r>
      <w:r>
        <w:rPr>
          <w:rFonts w:ascii="Times New Roman" w:hAnsi="Times New Roman" w:eastAsia="方正小标宋简体" w:cs="Times New Roman"/>
          <w:color w:val="auto"/>
          <w:sz w:val="30"/>
          <w:szCs w:val="30"/>
          <w:highlight w:val="none"/>
          <w:lang w:val="zh-CN"/>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"_Toc23082"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多措并举预防和治理生态环境</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_Toc23082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82</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"_Toc20662"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提升生态系统质量和稳定性</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_Toc20662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83</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"_Toc13579"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第三节 全面提高资源利用效率</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_Toc13579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85</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lang w:val="zh-CN"/>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"_Toc844"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lang w:val="zh-CN"/>
        </w:rPr>
        <w:t>第十二章 文化凝心聚力，书写新时代雷州文化</w:t>
      </w:r>
      <w:r>
        <w:rPr>
          <w:rFonts w:hint="eastAsia" w:ascii="Times New Roman" w:hAnsi="Times New Roman" w:eastAsia="方正小标宋简体" w:cs="Times New Roman"/>
          <w:color w:val="auto"/>
          <w:sz w:val="30"/>
          <w:szCs w:val="30"/>
          <w:highlight w:val="none"/>
          <w:lang w:val="en-US" w:eastAsia="zh-CN"/>
        </w:rPr>
        <w:t>自信</w:t>
      </w:r>
      <w:r>
        <w:rPr>
          <w:rFonts w:ascii="Times New Roman" w:hAnsi="Times New Roman" w:eastAsia="方正小标宋简体" w:cs="Times New Roman"/>
          <w:color w:val="auto"/>
          <w:sz w:val="30"/>
          <w:szCs w:val="30"/>
          <w:highlight w:val="none"/>
          <w:lang w:val="zh-CN"/>
        </w:rPr>
        <w:tab/>
      </w:r>
      <w:r>
        <w:rPr>
          <w:rFonts w:ascii="Times New Roman" w:hAnsi="Times New Roman" w:eastAsia="方正小标宋简体" w:cs="Times New Roman"/>
          <w:color w:val="auto"/>
          <w:sz w:val="30"/>
          <w:szCs w:val="30"/>
          <w:highlight w:val="none"/>
          <w:lang w:val="zh-CN"/>
        </w:rPr>
        <w:fldChar w:fldCharType="begin"/>
      </w:r>
      <w:r>
        <w:rPr>
          <w:rFonts w:ascii="Times New Roman" w:hAnsi="Times New Roman" w:eastAsia="方正小标宋简体" w:cs="Times New Roman"/>
          <w:color w:val="auto"/>
          <w:sz w:val="30"/>
          <w:szCs w:val="30"/>
          <w:highlight w:val="none"/>
          <w:lang w:val="zh-CN"/>
        </w:rPr>
        <w:instrText xml:space="preserve"> PAGEREF _Toc844 \h </w:instrText>
      </w:r>
      <w:r>
        <w:rPr>
          <w:rFonts w:ascii="Times New Roman" w:hAnsi="Times New Roman" w:eastAsia="方正小标宋简体" w:cs="Times New Roman"/>
          <w:color w:val="auto"/>
          <w:sz w:val="30"/>
          <w:szCs w:val="30"/>
          <w:highlight w:val="none"/>
          <w:lang w:val="zh-CN"/>
        </w:rPr>
        <w:fldChar w:fldCharType="separate"/>
      </w:r>
      <w:r>
        <w:rPr>
          <w:rFonts w:ascii="Times New Roman" w:hAnsi="Times New Roman" w:eastAsia="方正小标宋简体" w:cs="Times New Roman"/>
          <w:color w:val="auto"/>
          <w:sz w:val="30"/>
          <w:szCs w:val="30"/>
          <w:highlight w:val="none"/>
          <w:lang w:val="zh-CN"/>
        </w:rPr>
        <w:t>86</w:t>
      </w:r>
      <w:r>
        <w:rPr>
          <w:rFonts w:ascii="Times New Roman" w:hAnsi="Times New Roman" w:eastAsia="方正小标宋简体" w:cs="Times New Roman"/>
          <w:color w:val="auto"/>
          <w:sz w:val="30"/>
          <w:szCs w:val="30"/>
          <w:highlight w:val="none"/>
          <w:lang w:val="zh-CN"/>
        </w:rPr>
        <w:fldChar w:fldCharType="end"/>
      </w:r>
      <w:r>
        <w:rPr>
          <w:rFonts w:ascii="Times New Roman" w:hAnsi="Times New Roman" w:eastAsia="方正小标宋简体" w:cs="Times New Roman"/>
          <w:color w:val="auto"/>
          <w:sz w:val="30"/>
          <w:szCs w:val="30"/>
          <w:highlight w:val="none"/>
          <w:lang w:val="zh-CN"/>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"_Toc27965"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复兴雷州历史文化名城</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_Toc27965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87</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"_Toc7680"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弘扬雷州传统文化</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_Toc7680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88</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"_Toc14821"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第三节 传承红色文化基因</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_Toc14821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89</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"_Toc11738"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第四节 书写新时期清端文化</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_Toc11738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90</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"_Toc17537"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第五节 高质量发展文化产业</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_Toc17537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91</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"_Toc3244"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第六节 健全公共文化服务体系</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_Toc3244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92</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"_Toc9402"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第七节 提高社会文明程度</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_Toc9402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94</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lang w:val="zh-CN"/>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"_Toc3092"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lang w:val="zh-CN"/>
        </w:rPr>
        <w:t>第十三章 聚焦补齐短板，建设现代化基础设施</w:t>
      </w:r>
      <w:r>
        <w:rPr>
          <w:rFonts w:ascii="Times New Roman" w:hAnsi="Times New Roman" w:eastAsia="方正小标宋简体" w:cs="Times New Roman"/>
          <w:color w:val="auto"/>
          <w:sz w:val="30"/>
          <w:szCs w:val="30"/>
          <w:highlight w:val="none"/>
          <w:lang w:val="zh-CN"/>
        </w:rPr>
        <w:tab/>
      </w:r>
      <w:r>
        <w:rPr>
          <w:rFonts w:ascii="Times New Roman" w:hAnsi="Times New Roman" w:eastAsia="方正小标宋简体" w:cs="Times New Roman"/>
          <w:color w:val="auto"/>
          <w:sz w:val="30"/>
          <w:szCs w:val="30"/>
          <w:highlight w:val="none"/>
          <w:lang w:val="zh-CN"/>
        </w:rPr>
        <w:fldChar w:fldCharType="begin"/>
      </w:r>
      <w:r>
        <w:rPr>
          <w:rFonts w:ascii="Times New Roman" w:hAnsi="Times New Roman" w:eastAsia="方正小标宋简体" w:cs="Times New Roman"/>
          <w:color w:val="auto"/>
          <w:sz w:val="30"/>
          <w:szCs w:val="30"/>
          <w:highlight w:val="none"/>
          <w:lang w:val="zh-CN"/>
        </w:rPr>
        <w:instrText xml:space="preserve"> PAGEREF _Toc3092 \h </w:instrText>
      </w:r>
      <w:r>
        <w:rPr>
          <w:rFonts w:ascii="Times New Roman" w:hAnsi="Times New Roman" w:eastAsia="方正小标宋简体" w:cs="Times New Roman"/>
          <w:color w:val="auto"/>
          <w:sz w:val="30"/>
          <w:szCs w:val="30"/>
          <w:highlight w:val="none"/>
          <w:lang w:val="zh-CN"/>
        </w:rPr>
        <w:fldChar w:fldCharType="separate"/>
      </w:r>
      <w:r>
        <w:rPr>
          <w:rFonts w:ascii="Times New Roman" w:hAnsi="Times New Roman" w:eastAsia="方正小标宋简体" w:cs="Times New Roman"/>
          <w:color w:val="auto"/>
          <w:sz w:val="30"/>
          <w:szCs w:val="30"/>
          <w:highlight w:val="none"/>
          <w:lang w:val="zh-CN"/>
        </w:rPr>
        <w:t>95</w:t>
      </w:r>
      <w:r>
        <w:rPr>
          <w:rFonts w:ascii="Times New Roman" w:hAnsi="Times New Roman" w:eastAsia="方正小标宋简体" w:cs="Times New Roman"/>
          <w:color w:val="auto"/>
          <w:sz w:val="30"/>
          <w:szCs w:val="30"/>
          <w:highlight w:val="none"/>
          <w:lang w:val="zh-CN"/>
        </w:rPr>
        <w:fldChar w:fldCharType="end"/>
      </w:r>
      <w:r>
        <w:rPr>
          <w:rFonts w:ascii="Times New Roman" w:hAnsi="Times New Roman" w:eastAsia="方正小标宋简体" w:cs="Times New Roman"/>
          <w:color w:val="auto"/>
          <w:sz w:val="30"/>
          <w:szCs w:val="30"/>
          <w:highlight w:val="none"/>
          <w:lang w:val="zh-CN"/>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"_Toc1000"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建设现代水利支撑体系</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_Toc1000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95</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"_Toc7540"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完善现代能源保障体系</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_Toc7540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96</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"_Toc28074"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第三节 完善给排水支撑体系</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_Toc28074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98</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"_Toc1704"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第四节 推进垃圾处理回收利用</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_Toc1704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99</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lang w:val="zh-CN"/>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"_Toc15931"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lang w:val="zh-CN"/>
        </w:rPr>
        <w:t>第十四章 改善民生福祉，提高人民生活品质</w:t>
      </w:r>
      <w:r>
        <w:rPr>
          <w:rFonts w:ascii="Times New Roman" w:hAnsi="Times New Roman" w:eastAsia="方正小标宋简体" w:cs="Times New Roman"/>
          <w:color w:val="auto"/>
          <w:sz w:val="30"/>
          <w:szCs w:val="30"/>
          <w:highlight w:val="none"/>
          <w:lang w:val="zh-CN"/>
        </w:rPr>
        <w:tab/>
      </w:r>
      <w:r>
        <w:rPr>
          <w:rFonts w:ascii="Times New Roman" w:hAnsi="Times New Roman" w:eastAsia="方正小标宋简体" w:cs="Times New Roman"/>
          <w:color w:val="auto"/>
          <w:sz w:val="30"/>
          <w:szCs w:val="30"/>
          <w:highlight w:val="none"/>
          <w:lang w:val="zh-CN"/>
        </w:rPr>
        <w:fldChar w:fldCharType="begin"/>
      </w:r>
      <w:r>
        <w:rPr>
          <w:rFonts w:ascii="Times New Roman" w:hAnsi="Times New Roman" w:eastAsia="方正小标宋简体" w:cs="Times New Roman"/>
          <w:color w:val="auto"/>
          <w:sz w:val="30"/>
          <w:szCs w:val="30"/>
          <w:highlight w:val="none"/>
          <w:lang w:val="zh-CN"/>
        </w:rPr>
        <w:instrText xml:space="preserve"> PAGEREF _Toc15931 \h </w:instrText>
      </w:r>
      <w:r>
        <w:rPr>
          <w:rFonts w:ascii="Times New Roman" w:hAnsi="Times New Roman" w:eastAsia="方正小标宋简体" w:cs="Times New Roman"/>
          <w:color w:val="auto"/>
          <w:sz w:val="30"/>
          <w:szCs w:val="30"/>
          <w:highlight w:val="none"/>
          <w:lang w:val="zh-CN"/>
        </w:rPr>
        <w:fldChar w:fldCharType="separate"/>
      </w:r>
      <w:r>
        <w:rPr>
          <w:rFonts w:ascii="Times New Roman" w:hAnsi="Times New Roman" w:eastAsia="方正小标宋简体" w:cs="Times New Roman"/>
          <w:color w:val="auto"/>
          <w:sz w:val="30"/>
          <w:szCs w:val="30"/>
          <w:highlight w:val="none"/>
          <w:lang w:val="zh-CN"/>
        </w:rPr>
        <w:t>100</w:t>
      </w:r>
      <w:r>
        <w:rPr>
          <w:rFonts w:ascii="Times New Roman" w:hAnsi="Times New Roman" w:eastAsia="方正小标宋简体" w:cs="Times New Roman"/>
          <w:color w:val="auto"/>
          <w:sz w:val="30"/>
          <w:szCs w:val="30"/>
          <w:highlight w:val="none"/>
          <w:lang w:val="zh-CN"/>
        </w:rPr>
        <w:fldChar w:fldCharType="end"/>
      </w:r>
      <w:r>
        <w:rPr>
          <w:rFonts w:ascii="Times New Roman" w:hAnsi="Times New Roman" w:eastAsia="方正小标宋简体" w:cs="Times New Roman"/>
          <w:color w:val="auto"/>
          <w:sz w:val="30"/>
          <w:szCs w:val="30"/>
          <w:highlight w:val="none"/>
          <w:lang w:val="zh-CN"/>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"_Toc29069"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提高就业质量和人民收入水平</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_Toc29069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100</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"_Toc25705"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建设高质量教育体系</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_Toc25705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102</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"_Toc21647"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第三节 全面推进健康雷州建设</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_Toc21647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104</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"_Toc7262"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第四节 健全多层次社会保障体系</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_Toc7262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106</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"_Toc25818"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第五节 促进人口长期均衡发展</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_Toc25818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108</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"_Toc12701"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第六节 推动体育事业发展</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_Toc12701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109</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lang w:val="zh-CN"/>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"_Toc1762"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lang w:val="zh-CN"/>
        </w:rPr>
        <w:t>第十五章 加强法治建设，推进社会治理现代化</w:t>
      </w:r>
      <w:r>
        <w:rPr>
          <w:rFonts w:ascii="Times New Roman" w:hAnsi="Times New Roman" w:eastAsia="方正小标宋简体" w:cs="Times New Roman"/>
          <w:color w:val="auto"/>
          <w:sz w:val="30"/>
          <w:szCs w:val="30"/>
          <w:highlight w:val="none"/>
          <w:lang w:val="zh-CN"/>
        </w:rPr>
        <w:tab/>
      </w:r>
      <w:r>
        <w:rPr>
          <w:rFonts w:ascii="Times New Roman" w:hAnsi="Times New Roman" w:eastAsia="方正小标宋简体" w:cs="Times New Roman"/>
          <w:color w:val="auto"/>
          <w:sz w:val="30"/>
          <w:szCs w:val="30"/>
          <w:highlight w:val="none"/>
          <w:lang w:val="zh-CN"/>
        </w:rPr>
        <w:fldChar w:fldCharType="begin"/>
      </w:r>
      <w:r>
        <w:rPr>
          <w:rFonts w:ascii="Times New Roman" w:hAnsi="Times New Roman" w:eastAsia="方正小标宋简体" w:cs="Times New Roman"/>
          <w:color w:val="auto"/>
          <w:sz w:val="30"/>
          <w:szCs w:val="30"/>
          <w:highlight w:val="none"/>
          <w:lang w:val="zh-CN"/>
        </w:rPr>
        <w:instrText xml:space="preserve"> PAGEREF _Toc1762 \h </w:instrText>
      </w:r>
      <w:r>
        <w:rPr>
          <w:rFonts w:ascii="Times New Roman" w:hAnsi="Times New Roman" w:eastAsia="方正小标宋简体" w:cs="Times New Roman"/>
          <w:color w:val="auto"/>
          <w:sz w:val="30"/>
          <w:szCs w:val="30"/>
          <w:highlight w:val="none"/>
          <w:lang w:val="zh-CN"/>
        </w:rPr>
        <w:fldChar w:fldCharType="separate"/>
      </w:r>
      <w:r>
        <w:rPr>
          <w:rFonts w:ascii="Times New Roman" w:hAnsi="Times New Roman" w:eastAsia="方正小标宋简体" w:cs="Times New Roman"/>
          <w:color w:val="auto"/>
          <w:sz w:val="30"/>
          <w:szCs w:val="30"/>
          <w:highlight w:val="none"/>
          <w:lang w:val="zh-CN"/>
        </w:rPr>
        <w:t>110</w:t>
      </w:r>
      <w:r>
        <w:rPr>
          <w:rFonts w:ascii="Times New Roman" w:hAnsi="Times New Roman" w:eastAsia="方正小标宋简体" w:cs="Times New Roman"/>
          <w:color w:val="auto"/>
          <w:sz w:val="30"/>
          <w:szCs w:val="30"/>
          <w:highlight w:val="none"/>
          <w:lang w:val="zh-CN"/>
        </w:rPr>
        <w:fldChar w:fldCharType="end"/>
      </w:r>
      <w:r>
        <w:rPr>
          <w:rFonts w:ascii="Times New Roman" w:hAnsi="Times New Roman" w:eastAsia="方正小标宋简体" w:cs="Times New Roman"/>
          <w:color w:val="auto"/>
          <w:sz w:val="30"/>
          <w:szCs w:val="30"/>
          <w:highlight w:val="none"/>
          <w:lang w:val="zh-CN"/>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"_Toc2518"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深入推进法治政府建设</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_Toc2518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110</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"_Toc6240"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全面加强法治社会建设</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_Toc6240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112</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"_Toc1776"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第三节 加强和创新基层社会治理</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_Toc1776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113</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lang w:val="zh-CN"/>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"_Toc2696"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lang w:val="zh-CN"/>
        </w:rPr>
        <w:t>第十六章 构建安全格局，建设更高水平的平安雷州</w:t>
      </w:r>
      <w:r>
        <w:rPr>
          <w:rFonts w:ascii="Times New Roman" w:hAnsi="Times New Roman" w:eastAsia="方正小标宋简体" w:cs="Times New Roman"/>
          <w:color w:val="auto"/>
          <w:sz w:val="30"/>
          <w:szCs w:val="30"/>
          <w:highlight w:val="none"/>
          <w:lang w:val="zh-CN"/>
        </w:rPr>
        <w:tab/>
      </w:r>
      <w:r>
        <w:rPr>
          <w:rFonts w:ascii="Times New Roman" w:hAnsi="Times New Roman" w:eastAsia="方正小标宋简体" w:cs="Times New Roman"/>
          <w:color w:val="auto"/>
          <w:sz w:val="30"/>
          <w:szCs w:val="30"/>
          <w:highlight w:val="none"/>
          <w:lang w:val="zh-CN"/>
        </w:rPr>
        <w:fldChar w:fldCharType="begin"/>
      </w:r>
      <w:r>
        <w:rPr>
          <w:rFonts w:ascii="Times New Roman" w:hAnsi="Times New Roman" w:eastAsia="方正小标宋简体" w:cs="Times New Roman"/>
          <w:color w:val="auto"/>
          <w:sz w:val="30"/>
          <w:szCs w:val="30"/>
          <w:highlight w:val="none"/>
          <w:lang w:val="zh-CN"/>
        </w:rPr>
        <w:instrText xml:space="preserve"> PAGEREF _Toc2696 \h </w:instrText>
      </w:r>
      <w:r>
        <w:rPr>
          <w:rFonts w:ascii="Times New Roman" w:hAnsi="Times New Roman" w:eastAsia="方正小标宋简体" w:cs="Times New Roman"/>
          <w:color w:val="auto"/>
          <w:sz w:val="30"/>
          <w:szCs w:val="30"/>
          <w:highlight w:val="none"/>
          <w:lang w:val="zh-CN"/>
        </w:rPr>
        <w:fldChar w:fldCharType="separate"/>
      </w:r>
      <w:r>
        <w:rPr>
          <w:rFonts w:ascii="Times New Roman" w:hAnsi="Times New Roman" w:eastAsia="方正小标宋简体" w:cs="Times New Roman"/>
          <w:color w:val="auto"/>
          <w:sz w:val="30"/>
          <w:szCs w:val="30"/>
          <w:highlight w:val="none"/>
          <w:lang w:val="zh-CN"/>
        </w:rPr>
        <w:t>115</w:t>
      </w:r>
      <w:r>
        <w:rPr>
          <w:rFonts w:ascii="Times New Roman" w:hAnsi="Times New Roman" w:eastAsia="方正小标宋简体" w:cs="Times New Roman"/>
          <w:color w:val="auto"/>
          <w:sz w:val="30"/>
          <w:szCs w:val="30"/>
          <w:highlight w:val="none"/>
          <w:lang w:val="zh-CN"/>
        </w:rPr>
        <w:fldChar w:fldCharType="end"/>
      </w:r>
      <w:r>
        <w:rPr>
          <w:rFonts w:ascii="Times New Roman" w:hAnsi="Times New Roman" w:eastAsia="方正小标宋简体" w:cs="Times New Roman"/>
          <w:color w:val="auto"/>
          <w:sz w:val="30"/>
          <w:szCs w:val="30"/>
          <w:highlight w:val="none"/>
          <w:lang w:val="zh-CN"/>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"_Toc250"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维护社会和谐稳定</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_Toc250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116</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"_Toc17894"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保障社会公共安全</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_Toc17894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117</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"_Toc14989"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第三节 健全应急管理体系</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_Toc14989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119</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"_Toc7619"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第四节 筑牢经济安全底线</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_Toc7619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120</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16"/>
        <w:tabs>
          <w:tab w:val="right" w:leader="dot" w:pos="8320"/>
          <w:tab w:val="clear" w:pos="8296"/>
        </w:tabs>
        <w:spacing w:line="560" w:lineRule="exact"/>
        <w:rPr>
          <w:rFonts w:ascii="Times New Roman" w:hAnsi="Times New Roman" w:eastAsia="方正小标宋简体" w:cs="Times New Roman"/>
          <w:color w:val="auto"/>
          <w:sz w:val="30"/>
          <w:szCs w:val="30"/>
          <w:highlight w:val="none"/>
          <w:lang w:val="zh-CN"/>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"_Toc20045" </w:instrText>
      </w:r>
      <w:r>
        <w:rPr>
          <w:rFonts w:ascii="Times New Roman" w:hAnsi="Times New Roman" w:cs="Times New Roman"/>
          <w:color w:val="auto"/>
          <w:highlight w:val="none"/>
        </w:rPr>
        <w:fldChar w:fldCharType="separate"/>
      </w:r>
      <w:r>
        <w:rPr>
          <w:rFonts w:ascii="Times New Roman" w:hAnsi="Times New Roman" w:eastAsia="方正小标宋简体" w:cs="Times New Roman"/>
          <w:color w:val="auto"/>
          <w:sz w:val="30"/>
          <w:szCs w:val="30"/>
          <w:highlight w:val="none"/>
          <w:lang w:val="zh-CN"/>
        </w:rPr>
        <w:t>第十七章 强化保障机制，促进规划有效实施</w:t>
      </w:r>
      <w:r>
        <w:rPr>
          <w:rFonts w:ascii="Times New Roman" w:hAnsi="Times New Roman" w:eastAsia="方正小标宋简体" w:cs="Times New Roman"/>
          <w:color w:val="auto"/>
          <w:sz w:val="30"/>
          <w:szCs w:val="30"/>
          <w:highlight w:val="none"/>
          <w:lang w:val="zh-CN"/>
        </w:rPr>
        <w:tab/>
      </w:r>
      <w:r>
        <w:rPr>
          <w:rFonts w:ascii="Times New Roman" w:hAnsi="Times New Roman" w:eastAsia="方正小标宋简体" w:cs="Times New Roman"/>
          <w:color w:val="auto"/>
          <w:sz w:val="30"/>
          <w:szCs w:val="30"/>
          <w:highlight w:val="none"/>
          <w:lang w:val="zh-CN"/>
        </w:rPr>
        <w:fldChar w:fldCharType="begin"/>
      </w:r>
      <w:r>
        <w:rPr>
          <w:rFonts w:ascii="Times New Roman" w:hAnsi="Times New Roman" w:eastAsia="方正小标宋简体" w:cs="Times New Roman"/>
          <w:color w:val="auto"/>
          <w:sz w:val="30"/>
          <w:szCs w:val="30"/>
          <w:highlight w:val="none"/>
          <w:lang w:val="zh-CN"/>
        </w:rPr>
        <w:instrText xml:space="preserve"> PAGEREF _Toc20045 \h </w:instrText>
      </w:r>
      <w:r>
        <w:rPr>
          <w:rFonts w:ascii="Times New Roman" w:hAnsi="Times New Roman" w:eastAsia="方正小标宋简体" w:cs="Times New Roman"/>
          <w:color w:val="auto"/>
          <w:sz w:val="30"/>
          <w:szCs w:val="30"/>
          <w:highlight w:val="none"/>
          <w:lang w:val="zh-CN"/>
        </w:rPr>
        <w:fldChar w:fldCharType="separate"/>
      </w:r>
      <w:r>
        <w:rPr>
          <w:rFonts w:ascii="Times New Roman" w:hAnsi="Times New Roman" w:eastAsia="方正小标宋简体" w:cs="Times New Roman"/>
          <w:color w:val="auto"/>
          <w:sz w:val="30"/>
          <w:szCs w:val="30"/>
          <w:highlight w:val="none"/>
          <w:lang w:val="zh-CN"/>
        </w:rPr>
        <w:t>121</w:t>
      </w:r>
      <w:r>
        <w:rPr>
          <w:rFonts w:ascii="Times New Roman" w:hAnsi="Times New Roman" w:eastAsia="方正小标宋简体" w:cs="Times New Roman"/>
          <w:color w:val="auto"/>
          <w:sz w:val="30"/>
          <w:szCs w:val="30"/>
          <w:highlight w:val="none"/>
          <w:lang w:val="zh-CN"/>
        </w:rPr>
        <w:fldChar w:fldCharType="end"/>
      </w:r>
      <w:r>
        <w:rPr>
          <w:rFonts w:ascii="Times New Roman" w:hAnsi="Times New Roman" w:eastAsia="方正小标宋简体" w:cs="Times New Roman"/>
          <w:color w:val="auto"/>
          <w:sz w:val="30"/>
          <w:szCs w:val="30"/>
          <w:highlight w:val="none"/>
          <w:lang w:val="zh-CN"/>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"_Toc5400"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第一节 加强党的全面领导</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_Toc5400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121</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"_Toc17069"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第二节 完善规划编制体系</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_Toc17069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122</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"_Toc21121"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第三节 强化重大项目支撑</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_Toc21121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123</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tabs>
          <w:tab w:val="right" w:leader="dot" w:pos="8320"/>
          <w:tab w:val="clear" w:pos="8296"/>
        </w:tabs>
        <w:spacing w:line="560" w:lineRule="exact"/>
        <w:rPr>
          <w:rFonts w:ascii="Times New Roman" w:hAnsi="Times New Roman" w:eastAsia="楷体" w:cs="Times New Roman"/>
          <w:color w:val="auto"/>
          <w:sz w:val="30"/>
          <w:szCs w:val="30"/>
          <w:highlight w:val="none"/>
        </w:rPr>
      </w:pPr>
      <w:r>
        <w:rPr>
          <w:rFonts w:ascii="Times New Roman" w:hAnsi="Times New Roman" w:cs="Times New Roman"/>
          <w:color w:val="auto"/>
          <w:highlight w:val="none"/>
        </w:rPr>
        <w:fldChar w:fldCharType="begin"/>
      </w:r>
      <w:r>
        <w:rPr>
          <w:rFonts w:ascii="Times New Roman" w:hAnsi="Times New Roman" w:cs="Times New Roman"/>
          <w:color w:val="auto"/>
          <w:highlight w:val="none"/>
        </w:rPr>
        <w:instrText xml:space="preserve"> HYPERLINK \l "_Toc15871" </w:instrText>
      </w:r>
      <w:r>
        <w:rPr>
          <w:rFonts w:ascii="Times New Roman" w:hAnsi="Times New Roman" w:cs="Times New Roman"/>
          <w:color w:val="auto"/>
          <w:highlight w:val="none"/>
        </w:rPr>
        <w:fldChar w:fldCharType="separate"/>
      </w:r>
      <w:r>
        <w:rPr>
          <w:rFonts w:ascii="Times New Roman" w:hAnsi="Times New Roman" w:eastAsia="楷体" w:cs="Times New Roman"/>
          <w:color w:val="auto"/>
          <w:sz w:val="30"/>
          <w:szCs w:val="30"/>
          <w:highlight w:val="none"/>
        </w:rPr>
        <w:t>第四节 建立规划实施机制</w:t>
      </w:r>
      <w:r>
        <w:rPr>
          <w:rFonts w:ascii="Times New Roman" w:hAnsi="Times New Roman" w:eastAsia="楷体" w:cs="Times New Roman"/>
          <w:color w:val="auto"/>
          <w:sz w:val="30"/>
          <w:szCs w:val="30"/>
          <w:highlight w:val="none"/>
        </w:rPr>
        <w:tab/>
      </w:r>
      <w:r>
        <w:rPr>
          <w:rFonts w:ascii="Times New Roman" w:hAnsi="Times New Roman" w:eastAsia="楷体" w:cs="Times New Roman"/>
          <w:color w:val="auto"/>
          <w:sz w:val="30"/>
          <w:szCs w:val="30"/>
          <w:highlight w:val="none"/>
        </w:rPr>
        <w:fldChar w:fldCharType="begin"/>
      </w:r>
      <w:r>
        <w:rPr>
          <w:rFonts w:ascii="Times New Roman" w:hAnsi="Times New Roman" w:eastAsia="楷体" w:cs="Times New Roman"/>
          <w:color w:val="auto"/>
          <w:sz w:val="30"/>
          <w:szCs w:val="30"/>
          <w:highlight w:val="none"/>
        </w:rPr>
        <w:instrText xml:space="preserve"> PAGEREF _Toc15871 \h </w:instrText>
      </w:r>
      <w:r>
        <w:rPr>
          <w:rFonts w:ascii="Times New Roman" w:hAnsi="Times New Roman" w:eastAsia="楷体" w:cs="Times New Roman"/>
          <w:color w:val="auto"/>
          <w:sz w:val="30"/>
          <w:szCs w:val="30"/>
          <w:highlight w:val="none"/>
        </w:rPr>
        <w:fldChar w:fldCharType="separate"/>
      </w:r>
      <w:r>
        <w:rPr>
          <w:rFonts w:ascii="Times New Roman" w:hAnsi="Times New Roman" w:eastAsia="楷体" w:cs="Times New Roman"/>
          <w:color w:val="auto"/>
          <w:sz w:val="30"/>
          <w:szCs w:val="30"/>
          <w:highlight w:val="none"/>
        </w:rPr>
        <w:t>125</w:t>
      </w:r>
      <w:r>
        <w:rPr>
          <w:rFonts w:ascii="Times New Roman" w:hAnsi="Times New Roman" w:eastAsia="楷体" w:cs="Times New Roman"/>
          <w:color w:val="auto"/>
          <w:sz w:val="30"/>
          <w:szCs w:val="30"/>
          <w:highlight w:val="none"/>
        </w:rPr>
        <w:fldChar w:fldCharType="end"/>
      </w:r>
      <w:r>
        <w:rPr>
          <w:rFonts w:ascii="Times New Roman" w:hAnsi="Times New Roman" w:eastAsia="楷体" w:cs="Times New Roman"/>
          <w:color w:val="auto"/>
          <w:sz w:val="30"/>
          <w:szCs w:val="30"/>
          <w:highlight w:val="none"/>
        </w:rPr>
        <w:fldChar w:fldCharType="end"/>
      </w:r>
    </w:p>
    <w:p>
      <w:pPr>
        <w:pStyle w:val="20"/>
        <w:rPr>
          <w:rFonts w:ascii="Times New Roman" w:hAnsi="Times New Roman" w:cs="Times New Roman"/>
          <w:color w:val="auto"/>
          <w:highlight w:val="none"/>
        </w:rPr>
      </w:pPr>
      <w:r>
        <w:rPr>
          <w:rFonts w:ascii="Times New Roman" w:hAnsi="Times New Roman" w:eastAsia="黑体" w:cs="Times New Roman"/>
          <w:color w:val="auto"/>
          <w:highlight w:val="none"/>
          <w:lang w:val="zh-CN"/>
        </w:rPr>
        <w:fldChar w:fldCharType="end"/>
      </w:r>
    </w:p>
    <w:p>
      <w:pPr>
        <w:ind w:firstLine="640" w:firstLineChars="200"/>
        <w:rPr>
          <w:rFonts w:ascii="Times New Roman" w:hAnsi="Times New Roman" w:cs="Times New Roman"/>
          <w:color w:val="auto"/>
          <w:highlight w:val="none"/>
        </w:rPr>
        <w:sectPr>
          <w:footerReference r:id="rId15" w:type="default"/>
          <w:pgSz w:w="11906" w:h="16838"/>
          <w:pgMar w:top="1440" w:right="1800" w:bottom="1440" w:left="1800" w:header="851" w:footer="992" w:gutter="0"/>
          <w:pgNumType w:start="1"/>
          <w:cols w:space="425" w:num="1"/>
          <w:docGrid w:type="lines" w:linePitch="312" w:charSpace="0"/>
        </w:sectPr>
      </w:pPr>
    </w:p>
    <w:p>
      <w:pPr>
        <w:ind w:firstLine="640" w:firstLineChars="200"/>
        <w:rPr>
          <w:rFonts w:hint="default" w:ascii="Times New Roman" w:hAnsi="Times New Roman" w:eastAsia="方正仿宋简体" w:cs="Times New Roman"/>
          <w:color w:val="auto"/>
          <w:highlight w:val="none"/>
          <w:lang w:val="en-US" w:eastAsia="zh-CN"/>
        </w:rPr>
      </w:pPr>
      <w:r>
        <w:rPr>
          <w:rFonts w:hint="eastAsia" w:ascii="Times New Roman" w:hAnsi="Times New Roman" w:cs="Times New Roman"/>
          <w:color w:val="auto"/>
          <w:highlight w:val="none"/>
        </w:rPr>
        <w:t>“十四五”时期</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2021-2025年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是我国</w:t>
      </w:r>
      <w:r>
        <w:rPr>
          <w:rFonts w:ascii="Times New Roman" w:hAnsi="Times New Roman" w:cs="Times New Roman"/>
          <w:color w:val="auto"/>
          <w:highlight w:val="none"/>
        </w:rPr>
        <w:t>开启全面建设社会主义现代化国家新征程</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向第二个百年奋进目标进军</w:t>
      </w:r>
      <w:r>
        <w:rPr>
          <w:rFonts w:ascii="Times New Roman" w:hAnsi="Times New Roman" w:cs="Times New Roman"/>
          <w:color w:val="auto"/>
          <w:highlight w:val="none"/>
        </w:rPr>
        <w:t>的第一个五年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是雷州</w:t>
      </w:r>
      <w:r>
        <w:rPr>
          <w:rFonts w:hint="eastAsia" w:ascii="Times New Roman" w:hAnsi="Times New Roman" w:cs="Times New Roman"/>
          <w:color w:val="auto"/>
          <w:highlight w:val="none"/>
        </w:rPr>
        <w:t>高举习近平新时代中国特色社会主义思想伟大旗帜，深入贯彻习近平总书记重要讲话和重要指示批示精神，认真落实省委</w:t>
      </w: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highlight w:val="none"/>
        </w:rPr>
        <w:t>省政府</w:t>
      </w:r>
      <w:r>
        <w:rPr>
          <w:rFonts w:hint="eastAsia" w:ascii="Times New Roman" w:hAnsi="Times New Roman" w:cs="Times New Roman"/>
          <w:color w:val="auto"/>
          <w:highlight w:val="none"/>
          <w:lang w:val="en-US" w:eastAsia="zh-CN"/>
        </w:rPr>
        <w:t>和湛江市委、市政府</w:t>
      </w:r>
      <w:r>
        <w:rPr>
          <w:rFonts w:hint="eastAsia" w:ascii="Times New Roman" w:hAnsi="Times New Roman" w:cs="Times New Roman"/>
          <w:color w:val="auto"/>
          <w:highlight w:val="none"/>
        </w:rPr>
        <w:t>工作部署，</w:t>
      </w:r>
      <w:r>
        <w:rPr>
          <w:rFonts w:hint="eastAsia" w:ascii="Times New Roman" w:hAnsi="Times New Roman" w:cs="Times New Roman"/>
          <w:color w:val="auto"/>
          <w:highlight w:val="none"/>
          <w:lang w:val="en-US" w:eastAsia="zh-CN"/>
        </w:rPr>
        <w:t>全力建设</w:t>
      </w:r>
      <w:r>
        <w:rPr>
          <w:rFonts w:hint="eastAsia" w:ascii="Times New Roman" w:hAnsi="Times New Roman" w:cs="Times New Roman"/>
          <w:color w:val="auto"/>
          <w:highlight w:val="none"/>
        </w:rPr>
        <w:t>沿海经济带西翼重要增长极、对接</w:t>
      </w:r>
      <w:r>
        <w:rPr>
          <w:rFonts w:hint="eastAsia" w:ascii="Times New Roman" w:hAnsi="Times New Roman" w:cs="Times New Roman"/>
          <w:color w:val="auto"/>
          <w:highlight w:val="none"/>
          <w:lang w:eastAsia="zh-CN"/>
        </w:rPr>
        <w:t>海南自由贸易港</w:t>
      </w:r>
      <w:r>
        <w:rPr>
          <w:rFonts w:hint="eastAsia" w:ascii="Times New Roman" w:hAnsi="Times New Roman" w:cs="Times New Roman"/>
          <w:color w:val="auto"/>
          <w:highlight w:val="none"/>
        </w:rPr>
        <w:t>重要腹地、湛江市域副中心城市和宜居宜业宜游的国家历史文化名城</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实现</w:t>
      </w:r>
      <w:r>
        <w:rPr>
          <w:rFonts w:hint="eastAsia" w:ascii="Times New Roman" w:hAnsi="Times New Roman" w:cs="Times New Roman"/>
          <w:color w:val="auto"/>
          <w:highlight w:val="none"/>
        </w:rPr>
        <w:t>振兴发展、追赶发展、跨越发展的</w:t>
      </w:r>
      <w:r>
        <w:rPr>
          <w:rFonts w:hint="eastAsia" w:ascii="Times New Roman" w:hAnsi="Times New Roman" w:cs="Times New Roman"/>
          <w:color w:val="auto"/>
          <w:highlight w:val="none"/>
          <w:lang w:val="en-US" w:eastAsia="zh-CN"/>
        </w:rPr>
        <w:t>关键时期</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雷州深刻认识到国内外形势变化和省、湛江市领导对雷州发展寄予厚望的战略机遇，</w:t>
      </w:r>
      <w:r>
        <w:rPr>
          <w:rFonts w:hint="eastAsia" w:ascii="Times New Roman" w:hAnsi="Times New Roman" w:cs="Times New Roman"/>
          <w:color w:val="auto"/>
          <w:highlight w:val="none"/>
        </w:rPr>
        <w:t>准确把握雷州经济社会发展阶段性特征，统筹谋划“十四五”时期经济社会发展</w:t>
      </w:r>
      <w:r>
        <w:rPr>
          <w:rFonts w:ascii="Times New Roman" w:hAnsi="Times New Roman" w:cs="Times New Roman"/>
          <w:color w:val="auto"/>
          <w:highlight w:val="none"/>
        </w:rPr>
        <w:t>。</w:t>
      </w:r>
    </w:p>
    <w:p>
      <w:pPr>
        <w:ind w:firstLine="64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本规划纲要</w:t>
      </w:r>
      <w:r>
        <w:rPr>
          <w:rFonts w:hint="eastAsia" w:ascii="Times New Roman" w:hAnsi="Times New Roman" w:cs="Times New Roman"/>
          <w:color w:val="auto"/>
          <w:highlight w:val="none"/>
          <w:lang w:val="en-US" w:eastAsia="zh-CN"/>
        </w:rPr>
        <w:t>根据《中共雷州</w:t>
      </w:r>
      <w:r>
        <w:rPr>
          <w:rFonts w:hint="eastAsia" w:ascii="Times New Roman" w:hAnsi="Times New Roman" w:cs="Times New Roman"/>
          <w:color w:val="auto"/>
          <w:highlight w:val="none"/>
        </w:rPr>
        <w:t>市委关于制定国民经济和社会发展第十四个五年规划和二〇三五年远景目标的建议</w:t>
      </w:r>
      <w:r>
        <w:rPr>
          <w:rFonts w:hint="eastAsia" w:ascii="Times New Roman" w:hAnsi="Times New Roman" w:cs="Times New Roman"/>
          <w:color w:val="auto"/>
          <w:highlight w:val="none"/>
          <w:lang w:val="en-US" w:eastAsia="zh-CN"/>
        </w:rPr>
        <w:t>》编制，</w:t>
      </w:r>
      <w:r>
        <w:rPr>
          <w:rFonts w:hint="eastAsia" w:ascii="Times New Roman" w:hAnsi="Times New Roman" w:cs="Times New Roman"/>
          <w:color w:val="auto"/>
          <w:highlight w:val="none"/>
        </w:rPr>
        <w:t>主要</w:t>
      </w:r>
      <w:r>
        <w:rPr>
          <w:rFonts w:hint="eastAsia" w:ascii="Times New Roman" w:hAnsi="Times New Roman" w:cs="Times New Roman"/>
          <w:color w:val="auto"/>
          <w:highlight w:val="none"/>
          <w:lang w:val="en-US" w:eastAsia="zh-CN"/>
        </w:rPr>
        <w:t>明确</w:t>
      </w:r>
      <w:r>
        <w:rPr>
          <w:rFonts w:ascii="Times New Roman" w:hAnsi="Times New Roman" w:eastAsia="方正仿宋简体" w:cs="Times New Roman"/>
          <w:color w:val="auto"/>
          <w:sz w:val="32"/>
          <w:szCs w:val="32"/>
          <w:highlight w:val="none"/>
          <w:u w:val="none" w:color="auto"/>
        </w:rPr>
        <w:t>“十四五”时期</w:t>
      </w:r>
      <w:r>
        <w:rPr>
          <w:rFonts w:hint="eastAsia" w:ascii="Times New Roman" w:hAnsi="Times New Roman" w:cs="Times New Roman"/>
          <w:color w:val="auto"/>
          <w:highlight w:val="none"/>
        </w:rPr>
        <w:t>雷州经济社会发展目标</w:t>
      </w:r>
      <w:r>
        <w:rPr>
          <w:rFonts w:hint="eastAsia" w:ascii="Times New Roman" w:hAnsi="Times New Roman" w:cs="Times New Roman"/>
          <w:color w:val="auto"/>
          <w:highlight w:val="none"/>
          <w:lang w:val="en-US" w:eastAsia="zh-CN"/>
        </w:rPr>
        <w:t>和</w:t>
      </w:r>
      <w:r>
        <w:rPr>
          <w:rFonts w:hint="eastAsia" w:ascii="Times New Roman" w:hAnsi="Times New Roman" w:cs="Times New Roman"/>
          <w:color w:val="auto"/>
          <w:highlight w:val="none"/>
        </w:rPr>
        <w:t>任务，明确政府工作重点，引导市场主体行为，合理有效配置资源，并对2035年远景目标进行展望，是战略性、纲领性、综合性规划，是政府履行经济调控、市场监管、社会管理、公共服务和环境保护职责的重要依据，是未来五年雷州经济社会发展的宏伟蓝图和</w:t>
      </w:r>
      <w:r>
        <w:rPr>
          <w:rFonts w:hint="eastAsia" w:ascii="Times New Roman" w:hAnsi="Times New Roman" w:cs="Times New Roman"/>
          <w:color w:val="auto"/>
          <w:highlight w:val="none"/>
          <w:lang w:val="en-US" w:eastAsia="zh-CN"/>
        </w:rPr>
        <w:t>全市人民共同的</w:t>
      </w:r>
      <w:r>
        <w:rPr>
          <w:rFonts w:hint="eastAsia" w:ascii="Times New Roman" w:hAnsi="Times New Roman" w:cs="Times New Roman"/>
          <w:color w:val="auto"/>
          <w:highlight w:val="none"/>
        </w:rPr>
        <w:t>行动纲领。</w:t>
      </w:r>
    </w:p>
    <w:p>
      <w:pPr>
        <w:ind w:firstLine="640" w:firstLineChars="200"/>
        <w:rPr>
          <w:rFonts w:hint="eastAsia" w:ascii="Times New Roman" w:hAnsi="Times New Roman" w:cs="Times New Roman"/>
          <w:color w:val="auto"/>
          <w:highlight w:val="none"/>
        </w:rPr>
      </w:pPr>
    </w:p>
    <w:p>
      <w:pPr>
        <w:pStyle w:val="33"/>
        <w:rPr>
          <w:rFonts w:ascii="Times New Roman" w:hAnsi="Times New Roman" w:cs="Times New Roman"/>
          <w:color w:val="auto"/>
          <w:highlight w:val="none"/>
        </w:rPr>
        <w:sectPr>
          <w:pgSz w:w="11906" w:h="16838"/>
          <w:pgMar w:top="1440" w:right="1800" w:bottom="1440" w:left="1800" w:header="851" w:footer="992" w:gutter="0"/>
          <w:pgNumType w:start="1"/>
          <w:cols w:space="425" w:num="1"/>
          <w:docGrid w:type="lines" w:linePitch="312" w:charSpace="0"/>
        </w:sectPr>
      </w:pPr>
    </w:p>
    <w:p>
      <w:pPr>
        <w:pStyle w:val="4"/>
        <w:spacing w:before="0" w:after="0" w:line="1020" w:lineRule="auto"/>
        <w:rPr>
          <w:rFonts w:ascii="Times New Roman" w:hAnsi="Times New Roman" w:eastAsia="华文中宋" w:cs="Times New Roman"/>
          <w:color w:val="auto"/>
          <w:sz w:val="36"/>
          <w:szCs w:val="48"/>
          <w:highlight w:val="none"/>
        </w:rPr>
      </w:pPr>
      <w:bookmarkStart w:id="38" w:name="_Toc66227080"/>
      <w:bookmarkStart w:id="39" w:name="_Toc27524"/>
      <w:r>
        <w:rPr>
          <w:rFonts w:hint="eastAsia" w:ascii="Times New Roman" w:hAnsi="Times New Roman" w:eastAsia="华文中宋" w:cs="Times New Roman"/>
          <w:color w:val="auto"/>
          <w:sz w:val="36"/>
          <w:szCs w:val="48"/>
          <w:highlight w:val="none"/>
        </w:rPr>
        <w:t>第一章 把脉现实基础，抓住战略机遇</w:t>
      </w:r>
      <w:bookmarkEnd w:id="38"/>
      <w:bookmarkEnd w:id="39"/>
    </w:p>
    <w:p>
      <w:pPr>
        <w:ind w:firstLine="640" w:firstLineChars="200"/>
        <w:rPr>
          <w:rFonts w:ascii="Times New Roman" w:hAnsi="Times New Roman" w:eastAsia="黑体" w:cs="Times New Roman"/>
          <w:bCs/>
          <w:color w:val="auto"/>
          <w:szCs w:val="32"/>
          <w:highlight w:val="none"/>
        </w:rPr>
      </w:pPr>
      <w:r>
        <w:rPr>
          <w:rFonts w:hint="eastAsia" w:ascii="Times New Roman" w:hAnsi="Times New Roman" w:cs="Times New Roman"/>
          <w:color w:val="auto"/>
          <w:highlight w:val="none"/>
        </w:rPr>
        <w:t>“十三五”时期，是全面建成小康社会决胜阶段。面对错综复杂的国内外形势，雷州坚持以习近平新时代中国特色社会主义思想为指导，坚持稳中求进工作总基调，“五大会战”全面实施，跨越“四道坎”取得阶段性成效，经济社会实现持续稳定发展。“十四五”时期，世界大变局与我国高质量发展并进，雷州必须牢牢</w:t>
      </w:r>
      <w:r>
        <w:rPr>
          <w:rFonts w:ascii="Times New Roman" w:hAnsi="Times New Roman" w:cs="Times New Roman"/>
          <w:color w:val="auto"/>
          <w:highlight w:val="none"/>
        </w:rPr>
        <w:t>把握新时期发展</w:t>
      </w:r>
      <w:r>
        <w:rPr>
          <w:rFonts w:hint="eastAsia" w:ascii="Times New Roman" w:hAnsi="Times New Roman" w:cs="Times New Roman"/>
          <w:color w:val="auto"/>
          <w:highlight w:val="none"/>
        </w:rPr>
        <w:t>面临</w:t>
      </w:r>
      <w:r>
        <w:rPr>
          <w:rFonts w:ascii="Times New Roman" w:hAnsi="Times New Roman" w:cs="Times New Roman"/>
          <w:color w:val="auto"/>
          <w:highlight w:val="none"/>
        </w:rPr>
        <w:t>的巨大机遇，</w:t>
      </w:r>
      <w:r>
        <w:rPr>
          <w:rFonts w:hint="eastAsia" w:ascii="Times New Roman" w:hAnsi="Times New Roman" w:cs="Times New Roman"/>
          <w:color w:val="auto"/>
          <w:highlight w:val="none"/>
        </w:rPr>
        <w:t>科学</w:t>
      </w:r>
      <w:r>
        <w:rPr>
          <w:rFonts w:ascii="Times New Roman" w:hAnsi="Times New Roman" w:cs="Times New Roman"/>
          <w:color w:val="auto"/>
          <w:highlight w:val="none"/>
        </w:rPr>
        <w:t>准确研判雷州经济社会发展的新形势</w:t>
      </w:r>
      <w:r>
        <w:rPr>
          <w:rFonts w:hint="eastAsia" w:ascii="Times New Roman" w:hAnsi="Times New Roman" w:cs="Times New Roman"/>
          <w:color w:val="auto"/>
          <w:highlight w:val="none"/>
        </w:rPr>
        <w:t>，积极应变，奋勇前进。</w:t>
      </w:r>
    </w:p>
    <w:p>
      <w:pPr>
        <w:pStyle w:val="5"/>
        <w:rPr>
          <w:rFonts w:ascii="Times New Roman" w:hAnsi="Times New Roman" w:cs="Times New Roman"/>
          <w:color w:val="auto"/>
          <w:highlight w:val="none"/>
        </w:rPr>
      </w:pPr>
      <w:bookmarkStart w:id="40" w:name="_Toc66227081"/>
      <w:bookmarkStart w:id="41" w:name="_Toc7853"/>
      <w:r>
        <w:rPr>
          <w:rFonts w:hint="eastAsia" w:ascii="Times New Roman" w:hAnsi="Times New Roman" w:cs="Times New Roman"/>
          <w:color w:val="auto"/>
          <w:highlight w:val="none"/>
        </w:rPr>
        <w:t>第一节 发展基础</w:t>
      </w:r>
      <w:bookmarkEnd w:id="40"/>
      <w:bookmarkEnd w:id="41"/>
    </w:p>
    <w:p>
      <w:pPr>
        <w:ind w:firstLine="64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“十三五”</w:t>
      </w:r>
      <w:r>
        <w:rPr>
          <w:rFonts w:hint="eastAsia" w:ascii="Times New Roman" w:hAnsi="Times New Roman" w:cs="Times New Roman"/>
          <w:color w:val="auto"/>
          <w:highlight w:val="none"/>
          <w:lang w:eastAsia="zh-CN"/>
        </w:rPr>
        <w:t>时期</w:t>
      </w:r>
      <w:r>
        <w:rPr>
          <w:rFonts w:hint="eastAsia" w:ascii="Times New Roman" w:hAnsi="Times New Roman" w:cs="Times New Roman"/>
          <w:color w:val="auto"/>
          <w:highlight w:val="none"/>
        </w:rPr>
        <w:t>，雷州围绕全面建成小康社会的战略部署，团结广大干部群众，凝心聚力，较好完成了“十三五”</w:t>
      </w:r>
      <w:r>
        <w:rPr>
          <w:rFonts w:hint="eastAsia" w:ascii="Times New Roman" w:hAnsi="Times New Roman" w:cs="Times New Roman"/>
          <w:color w:val="auto"/>
          <w:highlight w:val="none"/>
          <w:lang w:eastAsia="zh-CN"/>
        </w:rPr>
        <w:t>时期各项</w:t>
      </w:r>
      <w:r>
        <w:rPr>
          <w:rFonts w:hint="eastAsia" w:ascii="Times New Roman" w:hAnsi="Times New Roman" w:cs="Times New Roman"/>
          <w:color w:val="auto"/>
          <w:highlight w:val="none"/>
        </w:rPr>
        <w:t>工作目标任务。“十三五”期间</w:t>
      </w:r>
      <w:r>
        <w:rPr>
          <w:rFonts w:ascii="Times New Roman" w:hAnsi="Times New Roman" w:cs="Times New Roman"/>
          <w:color w:val="auto"/>
          <w:highlight w:val="none"/>
        </w:rPr>
        <w:t>雷州经济社会发展</w:t>
      </w:r>
      <w:r>
        <w:rPr>
          <w:rFonts w:hint="eastAsia" w:ascii="Times New Roman" w:hAnsi="Times New Roman" w:cs="Times New Roman"/>
          <w:color w:val="auto"/>
          <w:highlight w:val="none"/>
        </w:rPr>
        <w:t>取得成效</w:t>
      </w:r>
      <w:r>
        <w:rPr>
          <w:rFonts w:ascii="Times New Roman" w:hAnsi="Times New Roman" w:cs="Times New Roman"/>
          <w:color w:val="auto"/>
          <w:highlight w:val="none"/>
        </w:rPr>
        <w:t>总结</w:t>
      </w:r>
      <w:r>
        <w:rPr>
          <w:rFonts w:hint="eastAsia" w:ascii="Times New Roman" w:hAnsi="Times New Roman" w:cs="Times New Roman"/>
          <w:color w:val="auto"/>
          <w:highlight w:val="none"/>
        </w:rPr>
        <w:t>如下：</w:t>
      </w:r>
    </w:p>
    <w:p>
      <w:pPr>
        <w:ind w:firstLine="640" w:firstLineChars="200"/>
        <w:rPr>
          <w:rFonts w:hint="eastAsia" w:ascii="Times New Roman" w:hAnsi="Times New Roman" w:cs="Times New Roman"/>
          <w:color w:val="auto"/>
          <w:highlight w:val="none"/>
        </w:rPr>
      </w:pPr>
      <w:r>
        <w:rPr>
          <w:rFonts w:hint="eastAsia" w:ascii="Times New Roman" w:hAnsi="Times New Roman" w:cs="Times New Roman"/>
          <w:b/>
          <w:color w:val="auto"/>
          <w:highlight w:val="none"/>
        </w:rPr>
        <w:t>经济运行平稳向好。</w:t>
      </w:r>
      <w:r>
        <w:rPr>
          <w:rFonts w:hint="eastAsia" w:ascii="Times New Roman" w:hAnsi="Times New Roman" w:cs="Times New Roman"/>
          <w:color w:val="auto"/>
          <w:highlight w:val="none"/>
        </w:rPr>
        <w:t>全市生产总值达到327.36亿元，</w:t>
      </w:r>
      <w:r>
        <w:rPr>
          <w:rFonts w:hint="eastAsia" w:ascii="Times New Roman" w:hAnsi="Times New Roman" w:cs="Times New Roman"/>
          <w:color w:val="auto"/>
          <w:highlight w:val="none"/>
          <w:lang w:eastAsia="zh-CN"/>
        </w:rPr>
        <w:t>五年</w:t>
      </w:r>
      <w:r>
        <w:rPr>
          <w:rFonts w:hint="eastAsia" w:ascii="Times New Roman" w:hAnsi="Times New Roman" w:cs="Times New Roman"/>
          <w:color w:val="auto"/>
          <w:highlight w:val="none"/>
        </w:rPr>
        <w:t>年均增长4.0</w:t>
      </w:r>
      <w:r>
        <w:rPr>
          <w:rFonts w:ascii="Times New Roman" w:hAnsi="Times New Roman" w:cs="Times New Roman"/>
          <w:color w:val="auto"/>
          <w:highlight w:val="none"/>
        </w:rPr>
        <w:t>%</w:t>
      </w:r>
      <w:r>
        <w:rPr>
          <w:rFonts w:hint="eastAsia" w:ascii="Times New Roman" w:hAnsi="Times New Roman" w:cs="Times New Roman"/>
          <w:color w:val="auto"/>
          <w:highlight w:val="none"/>
        </w:rPr>
        <w:t>；人均地区生产总值约24779元，</w:t>
      </w:r>
      <w:r>
        <w:rPr>
          <w:rFonts w:hint="eastAsia" w:ascii="Times New Roman" w:hAnsi="Times New Roman" w:cs="Times New Roman"/>
          <w:color w:val="auto"/>
          <w:highlight w:val="none"/>
          <w:lang w:eastAsia="zh-CN"/>
        </w:rPr>
        <w:t>五年</w:t>
      </w:r>
      <w:r>
        <w:rPr>
          <w:rFonts w:hint="eastAsia" w:ascii="Times New Roman" w:hAnsi="Times New Roman" w:cs="Times New Roman"/>
          <w:color w:val="auto"/>
          <w:highlight w:val="none"/>
        </w:rPr>
        <w:t>年均增长8.6</w:t>
      </w:r>
      <w:r>
        <w:rPr>
          <w:rFonts w:ascii="Times New Roman" w:hAnsi="Times New Roman" w:cs="Times New Roman"/>
          <w:color w:val="auto"/>
          <w:highlight w:val="none"/>
        </w:rPr>
        <w:t>%</w:t>
      </w:r>
      <w:r>
        <w:rPr>
          <w:rFonts w:hint="eastAsia" w:ascii="Times New Roman" w:hAnsi="Times New Roman" w:cs="Times New Roman"/>
          <w:color w:val="auto"/>
          <w:highlight w:val="none"/>
        </w:rPr>
        <w:t>；固定资产投资累计</w:t>
      </w:r>
      <w:r>
        <w:rPr>
          <w:rFonts w:hint="eastAsia" w:ascii="Times New Roman" w:hAnsi="Times New Roman" w:cs="Times New Roman"/>
          <w:color w:val="auto"/>
          <w:highlight w:val="none"/>
          <w:lang w:eastAsia="zh-CN"/>
        </w:rPr>
        <w:t>完成</w:t>
      </w:r>
      <w:r>
        <w:rPr>
          <w:rFonts w:hint="eastAsia" w:ascii="Times New Roman" w:hAnsi="Times New Roman" w:cs="Times New Roman"/>
          <w:color w:val="auto"/>
          <w:highlight w:val="none"/>
        </w:rPr>
        <w:t>380亿元，较“十二五”时期增长84.5</w:t>
      </w:r>
      <w:r>
        <w:rPr>
          <w:rFonts w:ascii="Times New Roman" w:hAnsi="Times New Roman" w:cs="Times New Roman"/>
          <w:color w:val="auto"/>
          <w:highlight w:val="none"/>
        </w:rPr>
        <w:t>%</w:t>
      </w:r>
      <w:r>
        <w:rPr>
          <w:rFonts w:hint="eastAsia" w:ascii="Times New Roman" w:hAnsi="Times New Roman" w:cs="Times New Roman"/>
          <w:color w:val="auto"/>
          <w:highlight w:val="none"/>
        </w:rPr>
        <w:t>；城乡居民人均可支配收入达到17868.4元，</w:t>
      </w:r>
      <w:r>
        <w:rPr>
          <w:rFonts w:hint="eastAsia" w:ascii="Times New Roman" w:hAnsi="Times New Roman" w:cs="Times New Roman"/>
          <w:color w:val="auto"/>
          <w:highlight w:val="none"/>
          <w:lang w:eastAsia="zh-CN"/>
        </w:rPr>
        <w:t>五年</w:t>
      </w:r>
      <w:r>
        <w:rPr>
          <w:rFonts w:hint="eastAsia" w:ascii="Times New Roman" w:hAnsi="Times New Roman" w:cs="Times New Roman"/>
          <w:color w:val="auto"/>
          <w:highlight w:val="none"/>
        </w:rPr>
        <w:t>年均增长7.8</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w:t>
      </w:r>
      <w:r>
        <w:rPr>
          <w:rFonts w:ascii="Times New Roman" w:hAnsi="Times New Roman" w:eastAsia="方正仿宋简体" w:cs="Times New Roman"/>
          <w:color w:val="auto"/>
          <w:sz w:val="32"/>
          <w:szCs w:val="32"/>
          <w:highlight w:val="none"/>
          <w:u w:val="none" w:color="auto"/>
        </w:rPr>
        <w:t>地方一般公共预算收入</w:t>
      </w:r>
      <w:r>
        <w:rPr>
          <w:rFonts w:hint="eastAsia" w:ascii="Times New Roman" w:hAnsi="Times New Roman" w:eastAsia="方正仿宋简体" w:cs="Times New Roman"/>
          <w:color w:val="auto"/>
          <w:sz w:val="32"/>
          <w:szCs w:val="32"/>
          <w:highlight w:val="none"/>
          <w:u w:val="none" w:color="auto"/>
        </w:rPr>
        <w:t>达</w:t>
      </w:r>
      <w:r>
        <w:rPr>
          <w:rFonts w:ascii="Times New Roman" w:hAnsi="Times New Roman" w:eastAsia="方正仿宋简体" w:cs="Times New Roman"/>
          <w:bCs w:val="0"/>
          <w:color w:val="auto"/>
          <w:sz w:val="32"/>
          <w:szCs w:val="32"/>
          <w:highlight w:val="none"/>
          <w:u w:val="none" w:color="auto"/>
        </w:rPr>
        <w:t>6.71</w:t>
      </w:r>
      <w:r>
        <w:rPr>
          <w:rFonts w:ascii="Times New Roman" w:hAnsi="Times New Roman" w:eastAsia="方正仿宋简体" w:cs="Times New Roman"/>
          <w:color w:val="auto"/>
          <w:sz w:val="32"/>
          <w:szCs w:val="32"/>
          <w:highlight w:val="none"/>
          <w:u w:val="none" w:color="auto"/>
        </w:rPr>
        <w:t>亿元，五年年均增长</w:t>
      </w:r>
      <w:r>
        <w:rPr>
          <w:rFonts w:hint="eastAsia" w:ascii="Times New Roman" w:hAnsi="Times New Roman" w:cs="Times New Roman"/>
          <w:color w:val="auto"/>
          <w:sz w:val="32"/>
          <w:szCs w:val="32"/>
          <w:highlight w:val="none"/>
          <w:u w:val="none" w:color="auto"/>
          <w:lang w:val="en-US" w:eastAsia="zh-CN"/>
        </w:rPr>
        <w:t>2.8</w:t>
      </w:r>
      <w:r>
        <w:rPr>
          <w:rFonts w:hint="eastAsia" w:ascii="Times New Roman" w:hAnsi="Times New Roman" w:eastAsia="方正仿宋简体" w:cs="Times New Roman"/>
          <w:color w:val="auto"/>
          <w:sz w:val="32"/>
          <w:szCs w:val="32"/>
          <w:highlight w:val="none"/>
          <w:u w:val="none" w:color="auto"/>
          <w:lang w:eastAsia="zh-CN"/>
        </w:rPr>
        <w:t>%</w:t>
      </w:r>
      <w:r>
        <w:rPr>
          <w:rFonts w:hint="eastAsia" w:ascii="Times New Roman" w:hAnsi="Times New Roman" w:cs="Times New Roman"/>
          <w:color w:val="auto"/>
          <w:highlight w:val="none"/>
        </w:rPr>
        <w:t>。</w:t>
      </w:r>
    </w:p>
    <w:p>
      <w:pPr>
        <w:ind w:firstLine="640" w:firstLineChars="200"/>
        <w:rPr>
          <w:rFonts w:hint="eastAsia" w:ascii="Times New Roman" w:hAnsi="Times New Roman" w:cs="Times New Roman"/>
          <w:color w:val="auto"/>
          <w:highlight w:val="none"/>
        </w:rPr>
      </w:pPr>
      <w:r>
        <w:rPr>
          <w:rFonts w:hint="eastAsia" w:ascii="Times New Roman" w:hAnsi="Times New Roman" w:cs="Times New Roman"/>
          <w:b/>
          <w:bCs/>
          <w:color w:val="auto"/>
          <w:highlight w:val="none"/>
          <w:lang w:val="en-US" w:eastAsia="zh-CN"/>
        </w:rPr>
        <w:t>产业发展稳步向前。</w:t>
      </w:r>
      <w:r>
        <w:rPr>
          <w:rFonts w:hint="eastAsia" w:ascii="Times New Roman" w:hAnsi="Times New Roman" w:cs="Times New Roman"/>
          <w:color w:val="auto"/>
          <w:highlight w:val="none"/>
        </w:rPr>
        <w:t>省级大型产业园区和雷州经济开发区建设稳步推进，雷州经济开发区A区完成征地3813.44亩，2220亩</w:t>
      </w:r>
      <w:r>
        <w:rPr>
          <w:rFonts w:hint="eastAsia" w:ascii="Times New Roman" w:hAnsi="Times New Roman" w:cs="Times New Roman"/>
          <w:color w:val="auto"/>
          <w:highlight w:val="none"/>
          <w:lang w:val="en-US" w:eastAsia="zh-CN"/>
        </w:rPr>
        <w:t>规划调整</w:t>
      </w:r>
      <w:r>
        <w:rPr>
          <w:rFonts w:hint="eastAsia" w:ascii="Times New Roman" w:hAnsi="Times New Roman" w:cs="Times New Roman"/>
          <w:color w:val="auto"/>
          <w:highlight w:val="none"/>
        </w:rPr>
        <w:t>获省批复</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道路、排水等配套基础设施建设加快实施。能源工业快速崛起</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大唐国际雷州电厂项目建成投产，实现年产值24亿元。7个风能发电项目和5个光伏发电项目建成投产，总装机容量51.83万千瓦，年产值3.62亿元。乌石17-2油田群开发陆上终端项目动工建设。规模以上工业企业增加到76家。招商引资成效明显，累计引进项目65个，总投资额700多亿元。第三产业持续较快增长，2020年</w:t>
      </w:r>
      <w:r>
        <w:rPr>
          <w:rFonts w:hint="eastAsia" w:ascii="Times New Roman" w:hAnsi="Times New Roman" w:cs="Times New Roman"/>
          <w:color w:val="auto"/>
          <w:highlight w:val="none"/>
          <w:lang w:val="en-US" w:eastAsia="zh-CN"/>
        </w:rPr>
        <w:t>第三产业增加值</w:t>
      </w:r>
      <w:r>
        <w:rPr>
          <w:rFonts w:hint="eastAsia" w:ascii="Times New Roman" w:hAnsi="Times New Roman" w:cs="Times New Roman"/>
          <w:color w:val="auto"/>
          <w:highlight w:val="none"/>
        </w:rPr>
        <w:t>164.79亿元，年均增长4.9%。房地产业、旅游业加快发展。旅游接待量年均增长7.8%，旅游总收入年均增长11.49%。茂德公鼓城度假区成功创建国家4A级景区。新建商品房交易总金额年均增长22.58%。农业保持稳定增长</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农林牧渔业增加值年均增长4.2%。垦造水田“雷州模式”在全省推广。引进一批大型畜牧养殖项目,新建生猪养殖基地3个。粮食、蔬菜和热带作物产量均居全湛江市首位。成功申报全国农村一二三产业融合发展先导区、省级现代农业菠萝产业园、岭南特色水果芒果产业“双创”示范县</w:t>
      </w:r>
      <w:r>
        <w:rPr>
          <w:rFonts w:hint="eastAsia" w:ascii="Times New Roman" w:hAnsi="Times New Roman" w:cs="Times New Roman"/>
          <w:color w:val="auto"/>
          <w:highlight w:val="none"/>
          <w:lang w:eastAsia="zh-CN"/>
        </w:rPr>
        <w:t>，国家粮食储备库通过验收，乌石国家级中心渔港全面建成，流沙珍珠一体化产业基地项目建成运行</w:t>
      </w:r>
      <w:r>
        <w:rPr>
          <w:rFonts w:hint="eastAsia" w:ascii="Times New Roman" w:hAnsi="Times New Roman" w:cs="Times New Roman"/>
          <w:color w:val="auto"/>
          <w:highlight w:val="none"/>
        </w:rPr>
        <w:t>。</w:t>
      </w:r>
    </w:p>
    <w:p>
      <w:pPr>
        <w:ind w:firstLine="640" w:firstLineChars="200"/>
        <w:rPr>
          <w:rFonts w:hint="eastAsia" w:ascii="Times New Roman" w:hAnsi="Times New Roman" w:cs="Times New Roman"/>
          <w:b/>
          <w:color w:val="auto"/>
          <w:highlight w:val="none"/>
        </w:rPr>
      </w:pPr>
      <w:r>
        <w:rPr>
          <w:rFonts w:hint="eastAsia" w:ascii="Times New Roman" w:hAnsi="Times New Roman" w:cs="Times New Roman"/>
          <w:b/>
          <w:bCs/>
          <w:color w:val="auto"/>
          <w:highlight w:val="none"/>
          <w:lang w:val="en-US" w:eastAsia="zh-CN"/>
        </w:rPr>
        <w:t>城镇建设规模和质量双提升</w:t>
      </w:r>
      <w:r>
        <w:rPr>
          <w:rFonts w:hint="eastAsia" w:ascii="Times New Roman" w:hAnsi="Times New Roman" w:cs="Times New Roman"/>
          <w:b/>
          <w:bCs/>
          <w:color w:val="auto"/>
          <w:highlight w:val="none"/>
        </w:rPr>
        <w:t>。</w:t>
      </w:r>
      <w:r>
        <w:rPr>
          <w:rFonts w:hint="eastAsia" w:ascii="Times New Roman" w:hAnsi="Times New Roman" w:eastAsia="方正仿宋简体" w:cs="Times New Roman"/>
          <w:color w:val="auto"/>
          <w:kern w:val="2"/>
          <w:sz w:val="32"/>
          <w:szCs w:val="22"/>
          <w:highlight w:val="none"/>
          <w:lang w:val="en-US" w:eastAsia="zh-CN" w:bidi="ar"/>
        </w:rPr>
        <w:t>坚持规划先行</w:t>
      </w:r>
      <w:r>
        <w:rPr>
          <w:rFonts w:hint="eastAsia" w:ascii="Times New Roman" w:hAnsi="Times New Roman" w:cs="Times New Roman"/>
          <w:color w:val="auto"/>
          <w:highlight w:val="none"/>
        </w:rPr>
        <w:t>，城区基本实现控制性详细规划全覆盖</w:t>
      </w:r>
      <w:r>
        <w:rPr>
          <w:rFonts w:hint="eastAsia" w:ascii="Times New Roman" w:hAnsi="Times New Roman" w:cs="Times New Roman"/>
          <w:color w:val="auto"/>
          <w:highlight w:val="none"/>
          <w:lang w:eastAsia="zh-CN"/>
        </w:rPr>
        <w:t>。城市建成区由2015年的20平方公里拓展到28平方公里。</w:t>
      </w:r>
      <w:r>
        <w:rPr>
          <w:rFonts w:hint="eastAsia" w:ascii="Times New Roman" w:hAnsi="Times New Roman" w:cs="Times New Roman"/>
          <w:color w:val="auto"/>
          <w:highlight w:val="none"/>
        </w:rPr>
        <w:t>龙游湖片区、雷阳湖片区、西湖水库片区、高铁新城片区、官山湖片区等基础设施和公共服务设施建设有序推进，综合承载力不断增强。完成西湖水库碧道两期工程建设。建成保障性住房575套。“创文”“创卫”</w:t>
      </w:r>
      <w:r>
        <w:rPr>
          <w:rStyle w:val="32"/>
          <w:rFonts w:hint="eastAsia" w:ascii="Times New Roman" w:hAnsi="Times New Roman" w:cs="Times New Roman"/>
          <w:color w:val="auto"/>
          <w:highlight w:val="none"/>
        </w:rPr>
        <w:footnoteReference w:id="0"/>
      </w:r>
      <w:r>
        <w:rPr>
          <w:rFonts w:hint="eastAsia" w:ascii="Times New Roman" w:hAnsi="Times New Roman" w:cs="Times New Roman"/>
          <w:color w:val="auto"/>
          <w:highlight w:val="none"/>
        </w:rPr>
        <w:t>工作成效初显，市容市貌日益改善，城市功能品质逐步提升。</w:t>
      </w:r>
    </w:p>
    <w:p>
      <w:pPr>
        <w:ind w:firstLine="640" w:firstLineChars="200"/>
        <w:rPr>
          <w:rFonts w:hint="eastAsia" w:ascii="Times New Roman" w:hAnsi="Times New Roman" w:cs="Times New Roman"/>
          <w:b/>
          <w:color w:val="auto"/>
          <w:highlight w:val="none"/>
        </w:rPr>
      </w:pPr>
      <w:r>
        <w:rPr>
          <w:rFonts w:hint="eastAsia" w:ascii="Times New Roman" w:hAnsi="Times New Roman" w:cs="Times New Roman"/>
          <w:b/>
          <w:color w:val="auto"/>
          <w:highlight w:val="none"/>
        </w:rPr>
        <w:t>乡村振兴成效明显。</w:t>
      </w:r>
      <w:r>
        <w:rPr>
          <w:rFonts w:hint="eastAsia" w:ascii="Times New Roman" w:hAnsi="Times New Roman" w:cs="Times New Roman"/>
          <w:color w:val="auto"/>
          <w:highlight w:val="none"/>
        </w:rPr>
        <w:t>全面打赢脱贫攻坚战，累计投入扶贫资金22.64亿元，实施扶贫产业项目41483个，</w:t>
      </w:r>
      <w:r>
        <w:rPr>
          <w:rFonts w:ascii="Times New Roman" w:hAnsi="Times New Roman" w:cs="Times New Roman"/>
          <w:color w:val="auto"/>
          <w:highlight w:val="none"/>
        </w:rPr>
        <w:t>73</w:t>
      </w:r>
      <w:r>
        <w:rPr>
          <w:rFonts w:hint="eastAsia" w:ascii="Times New Roman" w:hAnsi="Times New Roman" w:cs="Times New Roman"/>
          <w:color w:val="auto"/>
          <w:highlight w:val="none"/>
        </w:rPr>
        <w:t>个省定贫困村全部出列，全市贫困户26331户90872人</w:t>
      </w:r>
      <w:r>
        <w:rPr>
          <w:rFonts w:hint="eastAsia" w:ascii="Times New Roman" w:hAnsi="Times New Roman" w:cs="Times New Roman"/>
          <w:color w:val="auto"/>
          <w:highlight w:val="none"/>
          <w:lang w:val="en-US" w:eastAsia="zh-CN"/>
        </w:rPr>
        <w:t>如期</w:t>
      </w:r>
      <w:r>
        <w:rPr>
          <w:rFonts w:hint="eastAsia" w:ascii="Times New Roman" w:hAnsi="Times New Roman" w:cs="Times New Roman"/>
          <w:color w:val="auto"/>
          <w:highlight w:val="none"/>
        </w:rPr>
        <w:t>实现脱贫。累计投入资金13.75亿元，全面完成73个省定贫困村示范村项目建设任务。完成农村危房改造10237户。农村人居环境整治成效显著，全市</w:t>
      </w:r>
      <w:r>
        <w:rPr>
          <w:rFonts w:ascii="Times New Roman" w:hAnsi="Times New Roman" w:cs="Times New Roman"/>
          <w:color w:val="auto"/>
          <w:highlight w:val="none"/>
        </w:rPr>
        <w:t>224</w:t>
      </w:r>
      <w:r>
        <w:rPr>
          <w:rFonts w:hint="eastAsia" w:ascii="Times New Roman" w:hAnsi="Times New Roman" w:cs="Times New Roman"/>
          <w:color w:val="auto"/>
          <w:highlight w:val="none"/>
        </w:rPr>
        <w:t>8个自然村全部完成“三清三拆三整治”任务，81.88%的行政村达到干净整洁标准，44.04 %的行政村达到美丽宜居标准，</w:t>
      </w:r>
      <w:r>
        <w:rPr>
          <w:rFonts w:hint="eastAsia" w:ascii="Times New Roman" w:hAnsi="Times New Roman" w:cs="Times New Roman"/>
          <w:bCs/>
          <w:color w:val="auto"/>
          <w:highlight w:val="none"/>
        </w:rPr>
        <w:t>被评为全省乡村振兴两个先进县之一。</w:t>
      </w:r>
    </w:p>
    <w:p>
      <w:pPr>
        <w:ind w:firstLine="640" w:firstLineChars="200"/>
        <w:rPr>
          <w:rFonts w:hint="eastAsia" w:ascii="Times New Roman" w:hAnsi="Times New Roman" w:cs="Times New Roman"/>
          <w:b/>
          <w:color w:val="auto"/>
          <w:highlight w:val="none"/>
        </w:rPr>
      </w:pPr>
      <w:r>
        <w:rPr>
          <w:rFonts w:hint="eastAsia" w:ascii="Times New Roman" w:hAnsi="Times New Roman" w:cs="Times New Roman"/>
          <w:b/>
          <w:color w:val="auto"/>
          <w:highlight w:val="none"/>
        </w:rPr>
        <w:t>基础设施不断完善。</w:t>
      </w:r>
      <w:r>
        <w:rPr>
          <w:rFonts w:hint="eastAsia" w:ascii="Times New Roman" w:hAnsi="Times New Roman" w:cs="Times New Roman"/>
          <w:color w:val="auto"/>
          <w:highlight w:val="none"/>
        </w:rPr>
        <w:t>现代综合交通骨架网络初步形成，农村公路网密度不断增大</w:t>
      </w:r>
      <w:r>
        <w:rPr>
          <w:rFonts w:hint="eastAsia" w:ascii="Times New Roman" w:hAnsi="Times New Roman" w:cs="Times New Roman"/>
          <w:color w:val="auto"/>
          <w:highlight w:val="none"/>
          <w:lang w:eastAsia="zh-CN"/>
        </w:rPr>
        <w:t>，改造县乡道243公里、村道1928公里。农田水利建设稳步实施，完成松竹河、龙门河等23宗小河流治理，累计治理河道151公里。完成北仔、三教、雷南等8条海堤的除险加固工程。建成高标准农田172.48万亩。</w:t>
      </w:r>
      <w:r>
        <w:rPr>
          <w:rFonts w:hint="eastAsia" w:ascii="Times New Roman" w:hAnsi="Times New Roman" w:cs="Times New Roman"/>
          <w:color w:val="auto"/>
          <w:highlight w:val="none"/>
        </w:rPr>
        <w:t>供水、排污等设施建设不断完善，1</w:t>
      </w:r>
      <w:r>
        <w:rPr>
          <w:rFonts w:ascii="Times New Roman" w:hAnsi="Times New Roman" w:cs="Times New Roman"/>
          <w:color w:val="auto"/>
          <w:highlight w:val="none"/>
        </w:rPr>
        <w:t>676</w:t>
      </w:r>
      <w:r>
        <w:rPr>
          <w:rFonts w:hint="eastAsia" w:ascii="Times New Roman" w:hAnsi="Times New Roman" w:cs="Times New Roman"/>
          <w:color w:val="auto"/>
          <w:highlight w:val="none"/>
        </w:rPr>
        <w:t>个自然村完成集中供水工程建设，全部自然村建成垃圾收运处理体系，卫生户厕普及率达100%。</w:t>
      </w:r>
    </w:p>
    <w:p>
      <w:pPr>
        <w:ind w:firstLine="640" w:firstLineChars="200"/>
        <w:rPr>
          <w:rFonts w:hint="eastAsia" w:ascii="Times New Roman" w:hAnsi="Times New Roman" w:cs="Times New Roman"/>
          <w:b/>
          <w:color w:val="auto"/>
          <w:highlight w:val="none"/>
        </w:rPr>
      </w:pPr>
      <w:r>
        <w:rPr>
          <w:rFonts w:hint="eastAsia" w:ascii="Times New Roman" w:hAnsi="Times New Roman" w:cs="Times New Roman"/>
          <w:b/>
          <w:color w:val="auto"/>
          <w:highlight w:val="none"/>
        </w:rPr>
        <w:t>文化事业持续繁荣发展。</w:t>
      </w:r>
      <w:r>
        <w:rPr>
          <w:rFonts w:hint="eastAsia" w:ascii="Times New Roman" w:hAnsi="Times New Roman" w:cs="Times New Roman"/>
          <w:b w:val="0"/>
          <w:bCs/>
          <w:color w:val="auto"/>
          <w:highlight w:val="none"/>
        </w:rPr>
        <w:t>文艺精品不断涌现</w:t>
      </w:r>
      <w:r>
        <w:rPr>
          <w:rFonts w:hint="eastAsia" w:ascii="Times New Roman" w:hAnsi="Times New Roman" w:cs="Times New Roman"/>
          <w:b w:val="0"/>
          <w:bCs/>
          <w:color w:val="auto"/>
          <w:highlight w:val="none"/>
          <w:lang w:eastAsia="zh-CN"/>
        </w:rPr>
        <w:t>，</w:t>
      </w:r>
      <w:r>
        <w:rPr>
          <w:rFonts w:hint="eastAsia" w:ascii="Times New Roman" w:hAnsi="Times New Roman" w:cs="Times New Roman"/>
          <w:b w:val="0"/>
          <w:bCs/>
          <w:color w:val="auto"/>
          <w:highlight w:val="none"/>
        </w:rPr>
        <w:t>全市文艺工作者获全国奖24人次，入选全国展14人次；获省级奖62人次，入选省展86人次。雷剧《台湾知县陈瑸》登上首都长安大剧院。文物和非遗保护工作扎实开展</w:t>
      </w:r>
      <w:r>
        <w:rPr>
          <w:rFonts w:hint="eastAsia" w:ascii="Times New Roman" w:hAnsi="Times New Roman" w:cs="Times New Roman"/>
          <w:b w:val="0"/>
          <w:bCs/>
          <w:color w:val="auto"/>
          <w:highlight w:val="none"/>
          <w:lang w:eastAsia="zh-CN"/>
        </w:rPr>
        <w:t>，</w:t>
      </w:r>
      <w:r>
        <w:rPr>
          <w:rFonts w:hint="eastAsia" w:ascii="Times New Roman" w:hAnsi="Times New Roman" w:cs="Times New Roman"/>
          <w:b w:val="0"/>
          <w:bCs/>
          <w:color w:val="auto"/>
          <w:highlight w:val="none"/>
        </w:rPr>
        <w:t>列为文物保护单位184个，一般不可移动文物215处（个），非物质文化遗产项目180个。《雷州文化保护实验区保护规划》获批实施。我市成功加入海上丝绸之路保护和联合申遗城市联盟，西厅渡遗址、关部康皇庙、宋元时期雷州窑址群入选《海上丝绸之路保护和联合申报世界文化遗产三年行动计划（2019-2021年）》。体育设施不断完善</w:t>
      </w:r>
      <w:r>
        <w:rPr>
          <w:rFonts w:hint="eastAsia" w:ascii="Times New Roman" w:hAnsi="Times New Roman" w:cs="Times New Roman"/>
          <w:b w:val="0"/>
          <w:bCs/>
          <w:color w:val="auto"/>
          <w:highlight w:val="none"/>
          <w:lang w:eastAsia="zh-CN"/>
        </w:rPr>
        <w:t>，</w:t>
      </w:r>
      <w:r>
        <w:rPr>
          <w:rFonts w:hint="eastAsia" w:ascii="Times New Roman" w:hAnsi="Times New Roman" w:cs="Times New Roman"/>
          <w:b w:val="0"/>
          <w:bCs/>
          <w:color w:val="auto"/>
          <w:highlight w:val="none"/>
        </w:rPr>
        <w:t>市体育馆建成投入使用，创建全国足球特色学校6间。</w:t>
      </w:r>
    </w:p>
    <w:p>
      <w:pPr>
        <w:ind w:firstLine="640" w:firstLineChars="200"/>
        <w:rPr>
          <w:rFonts w:hint="eastAsia" w:ascii="Times New Roman" w:hAnsi="Times New Roman" w:cs="Times New Roman"/>
          <w:b w:val="0"/>
          <w:bCs/>
          <w:color w:val="auto"/>
          <w:highlight w:val="none"/>
        </w:rPr>
      </w:pPr>
      <w:r>
        <w:rPr>
          <w:rFonts w:hint="eastAsia" w:ascii="Times New Roman" w:hAnsi="Times New Roman" w:cs="Times New Roman"/>
          <w:b/>
          <w:color w:val="auto"/>
          <w:highlight w:val="none"/>
        </w:rPr>
        <w:t>民生事业稳步发展。</w:t>
      </w:r>
      <w:r>
        <w:rPr>
          <w:rFonts w:hint="eastAsia" w:ascii="Times New Roman" w:hAnsi="Times New Roman" w:cs="Times New Roman"/>
          <w:b w:val="0"/>
          <w:bCs/>
          <w:color w:val="auto"/>
          <w:highlight w:val="none"/>
        </w:rPr>
        <w:t>教育事业持续发展</w:t>
      </w:r>
      <w:r>
        <w:rPr>
          <w:rFonts w:hint="eastAsia" w:ascii="Times New Roman" w:hAnsi="Times New Roman" w:cs="Times New Roman"/>
          <w:b w:val="0"/>
          <w:bCs/>
          <w:color w:val="auto"/>
          <w:highlight w:val="none"/>
          <w:lang w:eastAsia="zh-CN"/>
        </w:rPr>
        <w:t>，</w:t>
      </w:r>
      <w:r>
        <w:rPr>
          <w:rFonts w:hint="eastAsia" w:ascii="Times New Roman" w:hAnsi="Times New Roman" w:cs="Times New Roman"/>
          <w:b w:val="0"/>
          <w:bCs/>
          <w:color w:val="auto"/>
          <w:highlight w:val="none"/>
        </w:rPr>
        <w:t>累计投入教育发展资金14.32亿元，建成教学综合楼20幢、学生宿舍楼12幢，增加城镇学位12330个。全面落实义务教育学校边远地区教师生活补助政策。</w:t>
      </w:r>
      <w:r>
        <w:rPr>
          <w:rFonts w:hint="eastAsia" w:ascii="Times New Roman" w:hAnsi="Times New Roman" w:cs="Times New Roman"/>
          <w:color w:val="auto"/>
          <w:highlight w:val="none"/>
        </w:rPr>
        <w:t>普惠性幼儿园占比82%，九年义务教育巩固率达95.29</w:t>
      </w:r>
      <w:r>
        <w:rPr>
          <w:rFonts w:ascii="Times New Roman" w:hAnsi="Times New Roman" w:cs="Times New Roman"/>
          <w:color w:val="auto"/>
          <w:highlight w:val="none"/>
        </w:rPr>
        <w:t>%</w:t>
      </w:r>
      <w:r>
        <w:rPr>
          <w:rFonts w:hint="eastAsia" w:ascii="Times New Roman" w:hAnsi="Times New Roman" w:cs="Times New Roman"/>
          <w:color w:val="auto"/>
          <w:highlight w:val="none"/>
        </w:rPr>
        <w:t>，高中阶段教育毛入学率达97.91</w:t>
      </w:r>
      <w:r>
        <w:rPr>
          <w:rFonts w:ascii="Times New Roman" w:hAnsi="Times New Roman" w:cs="Times New Roman"/>
          <w:color w:val="auto"/>
          <w:highlight w:val="none"/>
        </w:rPr>
        <w:t>%</w:t>
      </w:r>
      <w:r>
        <w:rPr>
          <w:rFonts w:hint="eastAsia" w:ascii="Times New Roman" w:hAnsi="Times New Roman" w:cs="Times New Roman"/>
          <w:color w:val="auto"/>
          <w:highlight w:val="none"/>
        </w:rPr>
        <w:t>。</w:t>
      </w:r>
      <w:r>
        <w:rPr>
          <w:rFonts w:hint="eastAsia" w:ascii="Times New Roman" w:hAnsi="Times New Roman" w:cs="Times New Roman"/>
          <w:b w:val="0"/>
          <w:bCs/>
          <w:color w:val="auto"/>
          <w:highlight w:val="none"/>
        </w:rPr>
        <w:t>就业再就业工作成效显著</w:t>
      </w:r>
      <w:r>
        <w:rPr>
          <w:rFonts w:hint="eastAsia" w:ascii="Times New Roman" w:hAnsi="Times New Roman" w:cs="Times New Roman"/>
          <w:b w:val="0"/>
          <w:bCs/>
          <w:color w:val="auto"/>
          <w:highlight w:val="none"/>
          <w:lang w:eastAsia="zh-CN"/>
        </w:rPr>
        <w:t>，</w:t>
      </w:r>
      <w:r>
        <w:rPr>
          <w:rFonts w:hint="eastAsia" w:ascii="Times New Roman" w:hAnsi="Times New Roman" w:cs="Times New Roman"/>
          <w:b w:val="0"/>
          <w:bCs/>
          <w:color w:val="auto"/>
          <w:highlight w:val="none"/>
        </w:rPr>
        <w:t>累计新增就业人数34229人，城镇失业人员再就业17076人，新增农村劳动力转移就业49902人。社会保障体系不断完善</w:t>
      </w:r>
      <w:r>
        <w:rPr>
          <w:rFonts w:hint="eastAsia" w:ascii="Times New Roman" w:hAnsi="Times New Roman" w:cs="Times New Roman"/>
          <w:b w:val="0"/>
          <w:bCs/>
          <w:color w:val="auto"/>
          <w:highlight w:val="none"/>
          <w:lang w:eastAsia="zh-CN"/>
        </w:rPr>
        <w:t>，</w:t>
      </w:r>
      <w:r>
        <w:rPr>
          <w:rFonts w:hint="eastAsia" w:ascii="Times New Roman" w:hAnsi="Times New Roman" w:cs="Times New Roman"/>
          <w:b w:val="0"/>
          <w:bCs/>
          <w:color w:val="auto"/>
          <w:highlight w:val="none"/>
        </w:rPr>
        <w:t>累计发放民生救助资金25.95亿元，民生兜底保障进一步提高。健康雷州建设步伐加快</w:t>
      </w:r>
      <w:r>
        <w:rPr>
          <w:rFonts w:hint="eastAsia" w:ascii="Times New Roman" w:hAnsi="Times New Roman" w:cs="Times New Roman"/>
          <w:b w:val="0"/>
          <w:bCs/>
          <w:color w:val="auto"/>
          <w:highlight w:val="none"/>
          <w:lang w:eastAsia="zh-CN"/>
        </w:rPr>
        <w:t>，</w:t>
      </w:r>
      <w:r>
        <w:rPr>
          <w:rFonts w:hint="eastAsia" w:ascii="Times New Roman" w:hAnsi="Times New Roman" w:cs="Times New Roman"/>
          <w:b w:val="0"/>
          <w:bCs/>
          <w:color w:val="auto"/>
          <w:highlight w:val="none"/>
        </w:rPr>
        <w:t>市紧急医疗救援指挥中心、市人民医院感染科综合楼建成投入使用，附城卫生院、乌石卫生院升级改造项目顺利完成，市人民医院门诊综合大楼、市中医院、市妇幼保健院住院综合楼如期竣工。建成公建民营卫生站406间。</w:t>
      </w:r>
      <w:r>
        <w:rPr>
          <w:rFonts w:hint="eastAsia" w:ascii="Times New Roman" w:hAnsi="Times New Roman" w:cs="Times New Roman"/>
          <w:b w:val="0"/>
          <w:bCs/>
          <w:color w:val="auto"/>
          <w:highlight w:val="none"/>
          <w:lang w:val="en-US" w:eastAsia="zh-CN"/>
        </w:rPr>
        <w:t>新冠肺炎疫情防控取得阶段性重要成效，最大限度保障人民群众生命安全和身体健康。</w:t>
      </w:r>
      <w:r>
        <w:rPr>
          <w:rFonts w:hint="eastAsia" w:ascii="Times New Roman" w:hAnsi="Times New Roman" w:cs="Times New Roman"/>
          <w:b w:val="0"/>
          <w:bCs/>
          <w:color w:val="auto"/>
          <w:highlight w:val="none"/>
        </w:rPr>
        <w:t>社会治安秩序稳定</w:t>
      </w:r>
      <w:r>
        <w:rPr>
          <w:rFonts w:hint="eastAsia" w:ascii="Times New Roman" w:hAnsi="Times New Roman" w:cs="Times New Roman"/>
          <w:b w:val="0"/>
          <w:bCs/>
          <w:color w:val="auto"/>
          <w:highlight w:val="none"/>
          <w:lang w:eastAsia="zh-CN"/>
        </w:rPr>
        <w:t>，</w:t>
      </w:r>
      <w:r>
        <w:rPr>
          <w:rFonts w:hint="eastAsia" w:ascii="Times New Roman" w:hAnsi="Times New Roman" w:cs="Times New Roman"/>
          <w:b w:val="0"/>
          <w:bCs/>
          <w:color w:val="auto"/>
          <w:highlight w:val="none"/>
        </w:rPr>
        <w:t>深入开展扫黑除恶专项斗争、禁毒重点整治、粤警行动、“平川”“飓风”等专项行动，打掉黑社会性质犯罪组织1个，恶势力犯罪集团11个、一般恶势力犯罪团伙91个。</w:t>
      </w:r>
      <w:r>
        <w:rPr>
          <w:rFonts w:hint="eastAsia" w:ascii="Times New Roman" w:hAnsi="Times New Roman" w:cs="Times New Roman"/>
          <w:color w:val="auto"/>
          <w:highlight w:val="none"/>
        </w:rPr>
        <w:t>涉枪问题重点挂牌督办地区成功“摘帽”</w:t>
      </w:r>
      <w:r>
        <w:rPr>
          <w:rFonts w:hint="eastAsia" w:ascii="Times New Roman" w:hAnsi="Times New Roman" w:cs="Times New Roman"/>
          <w:color w:val="auto"/>
          <w:highlight w:val="none"/>
          <w:lang w:eastAsia="zh-CN"/>
        </w:rPr>
        <w:t>，</w:t>
      </w:r>
      <w:r>
        <w:rPr>
          <w:rFonts w:hint="eastAsia" w:ascii="Times New Roman" w:hAnsi="Times New Roman" w:cs="Times New Roman"/>
          <w:b w:val="0"/>
          <w:bCs/>
          <w:color w:val="auto"/>
          <w:highlight w:val="none"/>
        </w:rPr>
        <w:t>禁毒重点整治工作实现“摘帽”。</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生态</w:t>
      </w:r>
      <w:r>
        <w:rPr>
          <w:rFonts w:hint="eastAsia" w:ascii="Times New Roman" w:hAnsi="Times New Roman" w:cs="Times New Roman"/>
          <w:b/>
          <w:bCs/>
          <w:color w:val="auto"/>
          <w:highlight w:val="none"/>
          <w:lang w:val="en-US" w:eastAsia="zh-CN"/>
        </w:rPr>
        <w:t>文明建设</w:t>
      </w:r>
      <w:r>
        <w:rPr>
          <w:rFonts w:hint="eastAsia" w:ascii="Times New Roman" w:hAnsi="Times New Roman" w:cs="Times New Roman"/>
          <w:b/>
          <w:bCs/>
          <w:color w:val="auto"/>
          <w:highlight w:val="none"/>
        </w:rPr>
        <w:t>取得新成效。</w:t>
      </w:r>
      <w:r>
        <w:rPr>
          <w:rFonts w:hint="eastAsia" w:ascii="Times New Roman" w:hAnsi="Times New Roman" w:cs="Times New Roman"/>
          <w:b w:val="0"/>
          <w:bCs w:val="0"/>
          <w:color w:val="auto"/>
          <w:highlight w:val="none"/>
        </w:rPr>
        <w:t>完成第二次全国污染普查工作</w:t>
      </w:r>
      <w:r>
        <w:rPr>
          <w:rFonts w:hint="eastAsia" w:ascii="Times New Roman" w:hAnsi="Times New Roman" w:cs="Times New Roman"/>
          <w:b w:val="0"/>
          <w:bCs w:val="0"/>
          <w:color w:val="auto"/>
          <w:highlight w:val="none"/>
          <w:lang w:eastAsia="zh-CN"/>
        </w:rPr>
        <w:t>，</w:t>
      </w:r>
      <w:r>
        <w:rPr>
          <w:rFonts w:hint="eastAsia" w:ascii="Times New Roman" w:hAnsi="Times New Roman" w:cs="Times New Roman"/>
          <w:color w:val="auto"/>
          <w:highlight w:val="none"/>
        </w:rPr>
        <w:t>污染物总量减排得到有效控制</w:t>
      </w:r>
      <w:r>
        <w:rPr>
          <w:rFonts w:hint="eastAsia" w:ascii="Times New Roman" w:hAnsi="Times New Roman" w:cs="Times New Roman"/>
          <w:b w:val="0"/>
          <w:bCs w:val="0"/>
          <w:color w:val="auto"/>
          <w:highlight w:val="none"/>
        </w:rPr>
        <w:t>。完成6家制糖企业16台生物质锅炉改造整治。完成9家重点排污企业废水治理设施建设。出台《南渡河国考断面水质达标综合治理实施方案》，完成南渡河沿岸8个村庄生活污水处理设施建设并投入使用。全面落实河长制，充分保障水源安全。建成市生活污水处理厂、市生活垃圾焚烧发电厂项目。投入资金8561万元，完成22个镇级生活垃圾填埋场整治。整改完成中央环保督察案件27件，办结率100％。整改完成省环保督察案件37件，办结率100%。</w:t>
      </w:r>
      <w:r>
        <w:rPr>
          <w:rFonts w:hint="eastAsia" w:ascii="Times New Roman" w:hAnsi="Times New Roman" w:cs="Times New Roman"/>
          <w:color w:val="auto"/>
          <w:highlight w:val="none"/>
        </w:rPr>
        <w:t>顺利完成省、湛江市下达的林业和热带雨林修复任务。</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color w:val="auto"/>
          <w:szCs w:val="32"/>
          <w:highlight w:val="none"/>
        </w:rPr>
        <w:t>与此同时，我们也清醒地看到，目前雷州发展不平衡不充分的突出</w:t>
      </w:r>
      <w:r>
        <w:rPr>
          <w:rFonts w:hint="eastAsia" w:ascii="Times New Roman" w:hAnsi="Times New Roman" w:cs="Times New Roman"/>
          <w:color w:val="auto"/>
          <w:szCs w:val="32"/>
          <w:highlight w:val="none"/>
          <w:lang w:eastAsia="zh-CN"/>
        </w:rPr>
        <w:t>短板</w:t>
      </w:r>
      <w:r>
        <w:rPr>
          <w:rFonts w:hint="eastAsia" w:ascii="Times New Roman" w:hAnsi="Times New Roman" w:cs="Times New Roman"/>
          <w:color w:val="auto"/>
          <w:szCs w:val="32"/>
          <w:highlight w:val="none"/>
        </w:rPr>
        <w:t>问题和深层次矛盾问题尚未得到有效解决，与人民日益增长的美好生活需要还有较大差距，主要表现为：</w:t>
      </w:r>
      <w:r>
        <w:rPr>
          <w:rFonts w:hint="eastAsia" w:ascii="Times New Roman" w:hAnsi="Times New Roman" w:cs="Times New Roman"/>
          <w:b/>
          <w:color w:val="auto"/>
          <w:szCs w:val="32"/>
          <w:highlight w:val="none"/>
        </w:rPr>
        <w:t>一是</w:t>
      </w:r>
      <w:r>
        <w:rPr>
          <w:rFonts w:hint="eastAsia" w:ascii="Times New Roman" w:hAnsi="Times New Roman" w:cs="Times New Roman"/>
          <w:b w:val="0"/>
          <w:color w:val="auto"/>
          <w:szCs w:val="32"/>
          <w:highlight w:val="none"/>
        </w:rPr>
        <w:t>工业化程度不高。</w:t>
      </w:r>
      <w:r>
        <w:rPr>
          <w:rFonts w:hint="eastAsia" w:ascii="Times New Roman" w:hAnsi="Times New Roman" w:cs="Times New Roman"/>
          <w:color w:val="auto"/>
          <w:szCs w:val="32"/>
          <w:highlight w:val="none"/>
        </w:rPr>
        <w:t>工业增加值占GDP比重仅为5.5</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，规上工业增加值仅占湛江的2.24%，尚处于工业化起步阶段，工业对于财政收入和本地居民就业贡献</w:t>
      </w:r>
      <w:r>
        <w:rPr>
          <w:rFonts w:hint="eastAsia" w:ascii="Times New Roman" w:hAnsi="Times New Roman" w:cs="Times New Roman"/>
          <w:color w:val="auto"/>
          <w:szCs w:val="32"/>
          <w:highlight w:val="none"/>
          <w:lang w:val="en-US" w:eastAsia="zh-CN"/>
        </w:rPr>
        <w:t>率</w:t>
      </w:r>
      <w:r>
        <w:rPr>
          <w:rFonts w:hint="eastAsia" w:ascii="Times New Roman" w:hAnsi="Times New Roman" w:cs="Times New Roman"/>
          <w:color w:val="auto"/>
          <w:szCs w:val="32"/>
          <w:highlight w:val="none"/>
        </w:rPr>
        <w:t>较低</w:t>
      </w:r>
      <w:r>
        <w:rPr>
          <w:rFonts w:ascii="Times New Roman" w:hAnsi="Times New Roman" w:cs="Times New Roman"/>
          <w:color w:val="auto"/>
          <w:szCs w:val="32"/>
          <w:highlight w:val="none"/>
        </w:rPr>
        <w:t>。</w:t>
      </w:r>
      <w:r>
        <w:rPr>
          <w:rFonts w:hint="eastAsia" w:ascii="Times New Roman" w:hAnsi="Times New Roman" w:cs="Times New Roman"/>
          <w:b/>
          <w:color w:val="auto"/>
          <w:szCs w:val="32"/>
          <w:highlight w:val="none"/>
        </w:rPr>
        <w:t>二是</w:t>
      </w:r>
      <w:r>
        <w:rPr>
          <w:rFonts w:hint="eastAsia" w:ascii="Times New Roman" w:hAnsi="Times New Roman" w:cs="Times New Roman"/>
          <w:b w:val="0"/>
          <w:color w:val="auto"/>
          <w:szCs w:val="32"/>
          <w:highlight w:val="none"/>
        </w:rPr>
        <w:t>城镇化发展水平不高。</w:t>
      </w:r>
      <w:r>
        <w:rPr>
          <w:rFonts w:hint="eastAsia" w:ascii="Times New Roman" w:hAnsi="Times New Roman" w:cs="Times New Roman"/>
          <w:color w:val="auto"/>
          <w:szCs w:val="32"/>
          <w:highlight w:val="none"/>
        </w:rPr>
        <w:t>常住人口城镇化率</w:t>
      </w:r>
      <w:r>
        <w:rPr>
          <w:rFonts w:hint="eastAsia" w:ascii="Times New Roman" w:hAnsi="Times New Roman" w:cs="Times New Roman"/>
          <w:color w:val="auto"/>
          <w:szCs w:val="32"/>
          <w:highlight w:val="none"/>
          <w:lang w:val="en-US" w:eastAsia="zh-CN"/>
        </w:rPr>
        <w:t>31.21</w:t>
      </w:r>
      <w:r>
        <w:rPr>
          <w:rFonts w:hint="eastAsia" w:ascii="Times New Roman" w:hAnsi="Times New Roman" w:cs="Times New Roman"/>
          <w:color w:val="auto"/>
          <w:szCs w:val="32"/>
          <w:highlight w:val="none"/>
        </w:rPr>
        <w:t>%，</w:t>
      </w:r>
      <w:r>
        <w:rPr>
          <w:rFonts w:hint="eastAsia" w:ascii="Times New Roman" w:hAnsi="Times New Roman" w:cs="Times New Roman"/>
          <w:color w:val="auto"/>
          <w:highlight w:val="none"/>
        </w:rPr>
        <w:t>处于城镇化发展中前期和加速阶段，</w:t>
      </w:r>
      <w:r>
        <w:rPr>
          <w:rFonts w:hint="eastAsia" w:ascii="Times New Roman" w:hAnsi="Times New Roman" w:cs="Times New Roman"/>
          <w:color w:val="auto"/>
          <w:szCs w:val="32"/>
          <w:highlight w:val="none"/>
        </w:rPr>
        <w:t>远低于国家（60%以上）、广东省（70%以上）常住人口城镇化率的平均水平，城镇规模和品质有待提高。</w:t>
      </w:r>
      <w:r>
        <w:rPr>
          <w:rFonts w:hint="eastAsia" w:ascii="Times New Roman" w:hAnsi="Times New Roman" w:cs="Times New Roman"/>
          <w:b/>
          <w:color w:val="auto"/>
          <w:szCs w:val="32"/>
          <w:highlight w:val="none"/>
        </w:rPr>
        <w:t>三是</w:t>
      </w:r>
      <w:r>
        <w:rPr>
          <w:rFonts w:hint="eastAsia" w:ascii="Times New Roman" w:hAnsi="Times New Roman" w:cs="Times New Roman"/>
          <w:b w:val="0"/>
          <w:color w:val="auto"/>
          <w:szCs w:val="32"/>
          <w:highlight w:val="none"/>
        </w:rPr>
        <w:t>农业大而不强。</w:t>
      </w:r>
      <w:r>
        <w:rPr>
          <w:rFonts w:hint="eastAsia" w:ascii="Times New Roman" w:hAnsi="Times New Roman" w:cs="Times New Roman"/>
          <w:color w:val="auto"/>
          <w:szCs w:val="32"/>
          <w:highlight w:val="none"/>
        </w:rPr>
        <w:t>耕地</w:t>
      </w:r>
      <w:r>
        <w:rPr>
          <w:rFonts w:hint="eastAsia" w:ascii="Times New Roman" w:hAnsi="Times New Roman" w:cs="Times New Roman"/>
          <w:color w:val="auto"/>
          <w:szCs w:val="32"/>
          <w:highlight w:val="none"/>
          <w:lang w:eastAsia="zh-CN"/>
        </w:rPr>
        <w:t>年</w:t>
      </w:r>
      <w:r>
        <w:rPr>
          <w:rFonts w:hint="eastAsia" w:ascii="Times New Roman" w:hAnsi="Times New Roman" w:cs="Times New Roman"/>
          <w:color w:val="auto"/>
          <w:szCs w:val="32"/>
          <w:highlight w:val="none"/>
        </w:rPr>
        <w:t>均产值不到珠三角的10%，低产低效传统农作物种植面积占比达到2/3。农民收入较低，农民平均收入水平约为湛江市、</w:t>
      </w:r>
      <w:r>
        <w:rPr>
          <w:rFonts w:ascii="Times New Roman" w:hAnsi="Times New Roman" w:cs="Times New Roman"/>
          <w:color w:val="auto"/>
          <w:szCs w:val="32"/>
          <w:highlight w:val="none"/>
        </w:rPr>
        <w:t>广东省的</w:t>
      </w:r>
      <w:r>
        <w:rPr>
          <w:rFonts w:hint="eastAsia" w:ascii="Times New Roman" w:hAnsi="Times New Roman" w:cs="Times New Roman"/>
          <w:color w:val="auto"/>
          <w:szCs w:val="32"/>
          <w:highlight w:val="none"/>
        </w:rPr>
        <w:t>4/5。</w:t>
      </w:r>
      <w:r>
        <w:rPr>
          <w:rFonts w:hint="eastAsia" w:ascii="Times New Roman" w:hAnsi="Times New Roman" w:cs="Times New Roman"/>
          <w:b/>
          <w:color w:val="auto"/>
          <w:szCs w:val="32"/>
          <w:highlight w:val="none"/>
        </w:rPr>
        <w:t>四是</w:t>
      </w:r>
      <w:r>
        <w:rPr>
          <w:rFonts w:hint="eastAsia" w:ascii="Times New Roman" w:hAnsi="Times New Roman" w:cs="Times New Roman"/>
          <w:b w:val="0"/>
          <w:color w:val="auto"/>
          <w:szCs w:val="32"/>
          <w:highlight w:val="none"/>
        </w:rPr>
        <w:t>交通基础设施建设较为落后。</w:t>
      </w:r>
      <w:r>
        <w:rPr>
          <w:rFonts w:hint="eastAsia" w:ascii="Times New Roman" w:hAnsi="Times New Roman" w:cs="Times New Roman"/>
          <w:color w:val="auto"/>
          <w:szCs w:val="32"/>
          <w:highlight w:val="none"/>
        </w:rPr>
        <w:t>雷州高速公路密度为2.04公里/百平方公里，远低于省5.34公里/百平方公里。农村公路</w:t>
      </w:r>
      <w:r>
        <w:rPr>
          <w:rFonts w:ascii="Times New Roman" w:hAnsi="Times New Roman" w:cs="Times New Roman"/>
          <w:color w:val="auto"/>
          <w:szCs w:val="32"/>
          <w:highlight w:val="none"/>
        </w:rPr>
        <w:t>技术等级较低，三级公里仅占</w:t>
      </w:r>
      <w:r>
        <w:rPr>
          <w:rFonts w:hint="eastAsia" w:ascii="Times New Roman" w:hAnsi="Times New Roman" w:cs="Times New Roman"/>
          <w:color w:val="auto"/>
          <w:szCs w:val="32"/>
          <w:highlight w:val="none"/>
        </w:rPr>
        <w:t>2.46</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（省</w:t>
      </w:r>
      <w:r>
        <w:rPr>
          <w:rFonts w:ascii="Times New Roman" w:hAnsi="Times New Roman" w:cs="Times New Roman"/>
          <w:color w:val="auto"/>
          <w:szCs w:val="32"/>
          <w:highlight w:val="none"/>
        </w:rPr>
        <w:t>要求不低于</w:t>
      </w:r>
      <w:r>
        <w:rPr>
          <w:rFonts w:hint="eastAsia" w:ascii="Times New Roman" w:hAnsi="Times New Roman" w:cs="Times New Roman"/>
          <w:color w:val="auto"/>
          <w:szCs w:val="32"/>
          <w:highlight w:val="none"/>
        </w:rPr>
        <w:t>10</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四级</w:t>
      </w:r>
      <w:r>
        <w:rPr>
          <w:rFonts w:ascii="Times New Roman" w:hAnsi="Times New Roman" w:cs="Times New Roman"/>
          <w:color w:val="auto"/>
          <w:szCs w:val="32"/>
          <w:highlight w:val="none"/>
        </w:rPr>
        <w:t>以上</w:t>
      </w:r>
      <w:r>
        <w:rPr>
          <w:rFonts w:hint="eastAsia" w:ascii="Times New Roman" w:hAnsi="Times New Roman" w:cs="Times New Roman"/>
          <w:color w:val="auto"/>
          <w:szCs w:val="32"/>
          <w:highlight w:val="none"/>
        </w:rPr>
        <w:t>公路</w:t>
      </w:r>
      <w:r>
        <w:rPr>
          <w:rFonts w:ascii="Times New Roman" w:hAnsi="Times New Roman" w:cs="Times New Roman"/>
          <w:color w:val="auto"/>
          <w:szCs w:val="32"/>
          <w:highlight w:val="none"/>
        </w:rPr>
        <w:t>占比</w:t>
      </w:r>
      <w:r>
        <w:rPr>
          <w:rFonts w:hint="eastAsia" w:ascii="Times New Roman" w:hAnsi="Times New Roman" w:cs="Times New Roman"/>
          <w:color w:val="auto"/>
          <w:szCs w:val="32"/>
          <w:highlight w:val="none"/>
        </w:rPr>
        <w:t>89.2</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（省</w:t>
      </w:r>
      <w:r>
        <w:rPr>
          <w:rFonts w:ascii="Times New Roman" w:hAnsi="Times New Roman" w:cs="Times New Roman"/>
          <w:color w:val="auto"/>
          <w:szCs w:val="32"/>
          <w:highlight w:val="none"/>
        </w:rPr>
        <w:t>要求达到</w:t>
      </w:r>
      <w:r>
        <w:rPr>
          <w:rFonts w:hint="eastAsia" w:ascii="Times New Roman" w:hAnsi="Times New Roman" w:cs="Times New Roman"/>
          <w:color w:val="auto"/>
          <w:szCs w:val="32"/>
          <w:highlight w:val="none"/>
        </w:rPr>
        <w:t>97</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。城区道路基础设施短板明显，存在多条“断头路”。</w:t>
      </w:r>
      <w:r>
        <w:rPr>
          <w:rFonts w:hint="eastAsia" w:ascii="Times New Roman" w:hAnsi="Times New Roman" w:cs="Times New Roman"/>
          <w:b/>
          <w:color w:val="auto"/>
          <w:szCs w:val="32"/>
          <w:highlight w:val="none"/>
        </w:rPr>
        <w:t>五是</w:t>
      </w:r>
      <w:r>
        <w:rPr>
          <w:rFonts w:hint="eastAsia" w:ascii="Times New Roman" w:hAnsi="Times New Roman" w:cs="Times New Roman"/>
          <w:b w:val="0"/>
          <w:color w:val="auto"/>
          <w:szCs w:val="32"/>
          <w:highlight w:val="none"/>
        </w:rPr>
        <w:t>市政基础设施建设短板突出。</w:t>
      </w:r>
      <w:r>
        <w:rPr>
          <w:rFonts w:hint="eastAsia" w:ascii="Times New Roman" w:hAnsi="Times New Roman" w:cs="Times New Roman"/>
          <w:color w:val="auto"/>
          <w:szCs w:val="32"/>
          <w:highlight w:val="none"/>
        </w:rPr>
        <w:t>城市集中供水人口覆盖率约70%，</w:t>
      </w:r>
      <w:r>
        <w:rPr>
          <w:rFonts w:ascii="Times New Roman" w:hAnsi="Times New Roman" w:cs="Times New Roman"/>
          <w:color w:val="auto"/>
          <w:szCs w:val="32"/>
          <w:highlight w:val="none"/>
        </w:rPr>
        <w:t>与</w:t>
      </w:r>
      <w:r>
        <w:rPr>
          <w:rFonts w:hint="eastAsia" w:ascii="Times New Roman" w:hAnsi="Times New Roman" w:cs="Times New Roman"/>
          <w:color w:val="auto"/>
          <w:szCs w:val="32"/>
          <w:highlight w:val="none"/>
        </w:rPr>
        <w:t>实现</w:t>
      </w:r>
      <w:r>
        <w:rPr>
          <w:rFonts w:ascii="Times New Roman" w:hAnsi="Times New Roman" w:cs="Times New Roman"/>
          <w:color w:val="auto"/>
          <w:szCs w:val="32"/>
          <w:highlight w:val="none"/>
        </w:rPr>
        <w:t>全覆盖的目标差距较大</w:t>
      </w:r>
      <w:r>
        <w:rPr>
          <w:rFonts w:hint="eastAsia" w:ascii="Times New Roman" w:hAnsi="Times New Roman" w:cs="Times New Roman"/>
          <w:color w:val="auto"/>
          <w:szCs w:val="32"/>
          <w:highlight w:val="none"/>
        </w:rPr>
        <w:t>。城市污水处理率约70%，低于湛江（约90%）和全省（约95%）的平均水平。排涝工程建设标准较低，仅5年一遇暴雨4天排干，与我省要求的10-20年一遇暴雨1-3天排干或不成灾的标准有较大的差距。</w:t>
      </w:r>
      <w:r>
        <w:rPr>
          <w:rFonts w:hint="eastAsia" w:ascii="Times New Roman" w:hAnsi="Times New Roman" w:cs="Times New Roman"/>
          <w:b/>
          <w:color w:val="auto"/>
          <w:szCs w:val="32"/>
          <w:highlight w:val="none"/>
        </w:rPr>
        <w:t>六是</w:t>
      </w:r>
      <w:r>
        <w:rPr>
          <w:rFonts w:hint="eastAsia" w:ascii="Times New Roman" w:hAnsi="Times New Roman" w:cs="Times New Roman"/>
          <w:b w:val="0"/>
          <w:color w:val="auto"/>
          <w:szCs w:val="32"/>
          <w:highlight w:val="none"/>
        </w:rPr>
        <w:t>民生事业发展还有不少短板</w:t>
      </w:r>
      <w:r>
        <w:rPr>
          <w:rFonts w:hint="eastAsia" w:ascii="Times New Roman" w:hAnsi="Times New Roman" w:cs="Times New Roman"/>
          <w:color w:val="auto"/>
          <w:szCs w:val="32"/>
          <w:highlight w:val="none"/>
        </w:rPr>
        <w:t>。城乡居民人均可支配收入位列湛江市末位，是湛江市平均水平的七成左右，全省平均水平的四成左右。人均公共设施用地仅为湛江市人均水平的4/5。近1</w:t>
      </w:r>
      <w:r>
        <w:rPr>
          <w:rFonts w:ascii="Times New Roman" w:hAnsi="Times New Roman" w:cs="Times New Roman"/>
          <w:color w:val="auto"/>
          <w:szCs w:val="32"/>
          <w:highlight w:val="none"/>
        </w:rPr>
        <w:t>0</w:t>
      </w:r>
      <w:r>
        <w:rPr>
          <w:rFonts w:hint="eastAsia" w:ascii="Times New Roman" w:hAnsi="Times New Roman" w:cs="Times New Roman"/>
          <w:color w:val="auto"/>
          <w:szCs w:val="32"/>
          <w:highlight w:val="none"/>
        </w:rPr>
        <w:t>年新建小学数量为零，城区教育学位缺口达1.2万个。全市</w:t>
      </w:r>
      <w:r>
        <w:rPr>
          <w:rFonts w:ascii="Times New Roman" w:hAnsi="Times New Roman" w:cs="Times New Roman"/>
          <w:color w:val="auto"/>
          <w:szCs w:val="32"/>
          <w:highlight w:val="none"/>
        </w:rPr>
        <w:t>户籍人口</w:t>
      </w:r>
      <w:r>
        <w:rPr>
          <w:rFonts w:hint="eastAsia" w:ascii="Times New Roman" w:hAnsi="Times New Roman" w:cs="Times New Roman"/>
          <w:color w:val="auto"/>
          <w:szCs w:val="32"/>
          <w:highlight w:val="none"/>
        </w:rPr>
        <w:t>中</w:t>
      </w:r>
      <w:r>
        <w:rPr>
          <w:rFonts w:ascii="Times New Roman" w:hAnsi="Times New Roman" w:cs="Times New Roman"/>
          <w:color w:val="auto"/>
          <w:szCs w:val="32"/>
          <w:highlight w:val="none"/>
        </w:rPr>
        <w:t>参加企业基本养老保险</w:t>
      </w:r>
      <w:r>
        <w:rPr>
          <w:rFonts w:hint="eastAsia" w:ascii="Times New Roman" w:hAnsi="Times New Roman" w:cs="Times New Roman"/>
          <w:color w:val="auto"/>
          <w:szCs w:val="32"/>
          <w:highlight w:val="none"/>
        </w:rPr>
        <w:t>的</w:t>
      </w:r>
      <w:r>
        <w:rPr>
          <w:rFonts w:ascii="Times New Roman" w:hAnsi="Times New Roman" w:cs="Times New Roman"/>
          <w:color w:val="auto"/>
          <w:szCs w:val="32"/>
          <w:highlight w:val="none"/>
        </w:rPr>
        <w:t>人数仅占</w:t>
      </w:r>
      <w:r>
        <w:rPr>
          <w:rFonts w:hint="eastAsia" w:ascii="Times New Roman" w:hAnsi="Times New Roman" w:cs="Times New Roman"/>
          <w:color w:val="auto"/>
          <w:szCs w:val="32"/>
          <w:highlight w:val="none"/>
        </w:rPr>
        <w:t>总</w:t>
      </w:r>
      <w:r>
        <w:rPr>
          <w:rFonts w:ascii="Times New Roman" w:hAnsi="Times New Roman" w:cs="Times New Roman"/>
          <w:color w:val="auto"/>
          <w:szCs w:val="32"/>
          <w:highlight w:val="none"/>
        </w:rPr>
        <w:t>户籍人口</w:t>
      </w:r>
      <w:r>
        <w:rPr>
          <w:rFonts w:hint="eastAsia" w:ascii="Times New Roman" w:hAnsi="Times New Roman" w:cs="Times New Roman"/>
          <w:color w:val="auto"/>
          <w:szCs w:val="32"/>
          <w:highlight w:val="none"/>
        </w:rPr>
        <w:t>2</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左右。</w:t>
      </w:r>
    </w:p>
    <w:p>
      <w:pPr>
        <w:jc w:val="center"/>
        <w:rPr>
          <w:rFonts w:ascii="Times New Roman" w:hAnsi="Times New Roman" w:eastAsia="方正小标宋简体" w:cs="Times New Roman"/>
          <w:color w:val="auto"/>
          <w:sz w:val="28"/>
          <w:highlight w:val="none"/>
        </w:rPr>
      </w:pPr>
      <w:bookmarkStart w:id="42" w:name="_Hlk63592922"/>
      <w:r>
        <w:rPr>
          <w:rFonts w:hint="eastAsia" w:ascii="Times New Roman" w:hAnsi="Times New Roman" w:eastAsia="方正小标宋简体" w:cs="Times New Roman"/>
          <w:color w:val="auto"/>
          <w:sz w:val="28"/>
          <w:highlight w:val="none"/>
        </w:rPr>
        <w:t>表1  雷州市“十三五”规划</w:t>
      </w:r>
      <w:r>
        <w:rPr>
          <w:rFonts w:hint="eastAsia" w:ascii="Times New Roman" w:hAnsi="Times New Roman" w:eastAsia="方正小标宋简体" w:cs="Times New Roman"/>
          <w:color w:val="auto"/>
          <w:sz w:val="28"/>
          <w:highlight w:val="none"/>
          <w:lang w:eastAsia="zh-CN"/>
        </w:rPr>
        <w:t>纲要</w:t>
      </w:r>
      <w:r>
        <w:rPr>
          <w:rFonts w:hint="eastAsia" w:ascii="Times New Roman" w:hAnsi="Times New Roman" w:eastAsia="方正小标宋简体" w:cs="Times New Roman"/>
          <w:color w:val="auto"/>
          <w:sz w:val="28"/>
          <w:highlight w:val="none"/>
        </w:rPr>
        <w:t>经济社会发展目标完成情况</w:t>
      </w:r>
    </w:p>
    <w:tbl>
      <w:tblPr>
        <w:tblStyle w:val="2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9"/>
        <w:gridCol w:w="3019"/>
        <w:gridCol w:w="1532"/>
        <w:gridCol w:w="1566"/>
        <w:gridCol w:w="917"/>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5" w:hRule="atLeast"/>
          <w:tblHeader/>
          <w:jc w:val="center"/>
        </w:trPr>
        <w:tc>
          <w:tcPr>
            <w:tcW w:w="316" w:type="pct"/>
            <w:vAlign w:val="center"/>
          </w:tcPr>
          <w:p>
            <w:pPr>
              <w:spacing w:line="400" w:lineRule="exact"/>
              <w:jc w:val="center"/>
              <w:rPr>
                <w:rFonts w:ascii="Times New Roman" w:hAnsi="Times New Roman" w:eastAsia="宋体" w:cs="Times New Roman"/>
                <w:b/>
                <w:bCs/>
                <w:color w:val="auto"/>
                <w:sz w:val="22"/>
                <w:szCs w:val="21"/>
                <w:highlight w:val="none"/>
              </w:rPr>
            </w:pPr>
            <w:r>
              <w:rPr>
                <w:rFonts w:hint="eastAsia" w:ascii="Times New Roman" w:hAnsi="Times New Roman" w:eastAsia="宋体" w:cs="Times New Roman"/>
                <w:b/>
                <w:bCs/>
                <w:color w:val="auto"/>
                <w:sz w:val="22"/>
                <w:szCs w:val="21"/>
                <w:highlight w:val="none"/>
              </w:rPr>
              <w:t>类别</w:t>
            </w:r>
          </w:p>
        </w:tc>
        <w:tc>
          <w:tcPr>
            <w:tcW w:w="1771" w:type="pct"/>
            <w:vAlign w:val="center"/>
          </w:tcPr>
          <w:p>
            <w:pPr>
              <w:spacing w:line="400" w:lineRule="exact"/>
              <w:jc w:val="center"/>
              <w:rPr>
                <w:rFonts w:ascii="Times New Roman" w:hAnsi="Times New Roman" w:eastAsia="宋体" w:cs="Times New Roman"/>
                <w:b/>
                <w:bCs/>
                <w:color w:val="auto"/>
                <w:sz w:val="22"/>
                <w:szCs w:val="21"/>
                <w:highlight w:val="none"/>
              </w:rPr>
            </w:pPr>
            <w:r>
              <w:rPr>
                <w:rFonts w:hint="eastAsia" w:ascii="Times New Roman" w:hAnsi="Times New Roman" w:eastAsia="宋体" w:cs="Times New Roman"/>
                <w:b/>
                <w:bCs/>
                <w:color w:val="auto"/>
                <w:sz w:val="22"/>
                <w:szCs w:val="21"/>
                <w:highlight w:val="none"/>
              </w:rPr>
              <w:t>指标</w:t>
            </w:r>
          </w:p>
        </w:tc>
        <w:tc>
          <w:tcPr>
            <w:tcW w:w="899" w:type="pct"/>
            <w:vAlign w:val="center"/>
          </w:tcPr>
          <w:p>
            <w:pPr>
              <w:spacing w:line="400" w:lineRule="exact"/>
              <w:jc w:val="center"/>
              <w:rPr>
                <w:rFonts w:ascii="Times New Roman" w:hAnsi="Times New Roman" w:eastAsia="宋体" w:cs="Times New Roman"/>
                <w:b/>
                <w:bCs/>
                <w:color w:val="auto"/>
                <w:sz w:val="22"/>
                <w:szCs w:val="21"/>
                <w:highlight w:val="none"/>
              </w:rPr>
            </w:pPr>
            <w:r>
              <w:rPr>
                <w:rFonts w:ascii="Times New Roman" w:hAnsi="Times New Roman" w:eastAsia="宋体" w:cs="Times New Roman"/>
                <w:b/>
                <w:bCs/>
                <w:color w:val="auto"/>
                <w:sz w:val="22"/>
                <w:szCs w:val="21"/>
                <w:highlight w:val="none"/>
              </w:rPr>
              <w:t>2015</w:t>
            </w:r>
            <w:r>
              <w:rPr>
                <w:rFonts w:hint="eastAsia" w:ascii="Times New Roman" w:hAnsi="Times New Roman" w:eastAsia="宋体" w:cs="Times New Roman"/>
                <w:b/>
                <w:bCs/>
                <w:color w:val="auto"/>
                <w:sz w:val="22"/>
                <w:szCs w:val="21"/>
                <w:highlight w:val="none"/>
              </w:rPr>
              <w:t>年</w:t>
            </w:r>
          </w:p>
        </w:tc>
        <w:tc>
          <w:tcPr>
            <w:tcW w:w="919" w:type="pct"/>
            <w:vAlign w:val="center"/>
          </w:tcPr>
          <w:p>
            <w:pPr>
              <w:spacing w:line="400" w:lineRule="exact"/>
              <w:jc w:val="center"/>
              <w:rPr>
                <w:rFonts w:ascii="Times New Roman" w:hAnsi="Times New Roman" w:eastAsia="宋体" w:cs="Times New Roman"/>
                <w:b/>
                <w:bCs/>
                <w:color w:val="auto"/>
                <w:sz w:val="22"/>
                <w:szCs w:val="21"/>
                <w:highlight w:val="none"/>
              </w:rPr>
            </w:pPr>
            <w:r>
              <w:rPr>
                <w:rFonts w:ascii="Times New Roman" w:hAnsi="Times New Roman" w:eastAsia="宋体" w:cs="Times New Roman"/>
                <w:b/>
                <w:bCs/>
                <w:color w:val="auto"/>
                <w:sz w:val="22"/>
                <w:szCs w:val="21"/>
                <w:highlight w:val="none"/>
              </w:rPr>
              <w:t>2020</w:t>
            </w:r>
            <w:r>
              <w:rPr>
                <w:rFonts w:hint="eastAsia" w:ascii="Times New Roman" w:hAnsi="Times New Roman" w:eastAsia="宋体" w:cs="Times New Roman"/>
                <w:b/>
                <w:bCs/>
                <w:color w:val="auto"/>
                <w:sz w:val="22"/>
                <w:szCs w:val="21"/>
                <w:highlight w:val="none"/>
              </w:rPr>
              <w:t>年</w:t>
            </w:r>
          </w:p>
        </w:tc>
        <w:tc>
          <w:tcPr>
            <w:tcW w:w="538" w:type="pct"/>
            <w:vAlign w:val="center"/>
          </w:tcPr>
          <w:p>
            <w:pPr>
              <w:spacing w:line="400" w:lineRule="exact"/>
              <w:jc w:val="center"/>
              <w:rPr>
                <w:rFonts w:ascii="Times New Roman" w:hAnsi="Times New Roman" w:eastAsia="宋体" w:cs="Times New Roman"/>
                <w:b/>
                <w:bCs/>
                <w:color w:val="auto"/>
                <w:sz w:val="22"/>
                <w:szCs w:val="21"/>
                <w:highlight w:val="none"/>
              </w:rPr>
            </w:pPr>
            <w:r>
              <w:rPr>
                <w:rFonts w:hint="eastAsia" w:ascii="Times New Roman" w:hAnsi="Times New Roman" w:eastAsia="宋体" w:cs="Times New Roman"/>
                <w:b/>
                <w:bCs/>
                <w:color w:val="auto"/>
                <w:sz w:val="22"/>
                <w:szCs w:val="21"/>
                <w:highlight w:val="none"/>
              </w:rPr>
              <w:t>年均增长</w:t>
            </w:r>
            <w:r>
              <w:rPr>
                <w:rFonts w:ascii="Times New Roman" w:hAnsi="Times New Roman" w:eastAsia="宋体" w:cs="Times New Roman"/>
                <w:b/>
                <w:bCs/>
                <w:color w:val="auto"/>
                <w:sz w:val="22"/>
                <w:szCs w:val="21"/>
                <w:highlight w:val="none"/>
              </w:rPr>
              <w:t>(%)</w:t>
            </w:r>
          </w:p>
        </w:tc>
        <w:tc>
          <w:tcPr>
            <w:tcW w:w="555" w:type="pct"/>
            <w:vAlign w:val="center"/>
          </w:tcPr>
          <w:p>
            <w:pPr>
              <w:spacing w:line="400" w:lineRule="exact"/>
              <w:jc w:val="center"/>
              <w:rPr>
                <w:rFonts w:ascii="Times New Roman" w:hAnsi="Times New Roman" w:eastAsia="宋体" w:cs="Times New Roman"/>
                <w:b/>
                <w:bCs/>
                <w:color w:val="auto"/>
                <w:sz w:val="22"/>
                <w:szCs w:val="21"/>
                <w:highlight w:val="none"/>
              </w:rPr>
            </w:pPr>
            <w:r>
              <w:rPr>
                <w:rFonts w:hint="eastAsia" w:ascii="Times New Roman" w:hAnsi="Times New Roman" w:eastAsia="宋体" w:cs="Times New Roman"/>
                <w:b/>
                <w:bCs/>
                <w:color w:val="auto"/>
                <w:sz w:val="22"/>
                <w:szCs w:val="21"/>
                <w:highlight w:val="none"/>
              </w:rPr>
              <w:t>指标</w:t>
            </w:r>
            <w:r>
              <w:rPr>
                <w:rFonts w:hint="eastAsia" w:ascii="Times New Roman" w:hAnsi="Times New Roman" w:eastAsia="宋体" w:cs="Times New Roman"/>
                <w:b/>
                <w:bCs/>
                <w:color w:val="auto"/>
                <w:sz w:val="22"/>
                <w:szCs w:val="21"/>
                <w:highlight w:val="none"/>
              </w:rPr>
              <w:br w:type="textWrapping"/>
            </w:r>
            <w:r>
              <w:rPr>
                <w:rFonts w:hint="eastAsia" w:ascii="Times New Roman" w:hAnsi="Times New Roman" w:eastAsia="宋体" w:cs="Times New Roman"/>
                <w:b/>
                <w:bCs/>
                <w:color w:val="auto"/>
                <w:sz w:val="22"/>
                <w:szCs w:val="21"/>
                <w:highlight w:val="none"/>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16" w:type="pct"/>
            <w:vMerge w:val="restart"/>
            <w:vAlign w:val="center"/>
          </w:tcPr>
          <w:p>
            <w:pPr>
              <w:spacing w:line="300" w:lineRule="exact"/>
              <w:jc w:val="center"/>
              <w:rPr>
                <w:rFonts w:ascii="Times New Roman" w:hAnsi="Times New Roman" w:eastAsia="宋体" w:cs="Times New Roman"/>
                <w:color w:val="auto"/>
                <w:sz w:val="22"/>
                <w:szCs w:val="21"/>
                <w:highlight w:val="none"/>
              </w:rPr>
            </w:pPr>
            <w:r>
              <w:rPr>
                <w:rFonts w:hint="eastAsia" w:ascii="Times New Roman" w:hAnsi="Times New Roman" w:eastAsia="宋体" w:cs="Times New Roman"/>
                <w:b/>
                <w:bCs/>
                <w:color w:val="auto"/>
                <w:sz w:val="22"/>
                <w:szCs w:val="21"/>
                <w:highlight w:val="none"/>
              </w:rPr>
              <w:t>经济发展</w:t>
            </w:r>
          </w:p>
        </w:tc>
        <w:tc>
          <w:tcPr>
            <w:tcW w:w="1771" w:type="pct"/>
            <w:vAlign w:val="center"/>
          </w:tcPr>
          <w:p>
            <w:pPr>
              <w:spacing w:line="300" w:lineRule="exac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生产总值（亿元）</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rPr>
            </w:pPr>
            <w:r>
              <w:rPr>
                <w:rFonts w:ascii="Times New Roman" w:hAnsi="Times New Roman" w:eastAsia="宋体" w:cs="Times New Roman"/>
                <w:bCs/>
                <w:color w:val="auto"/>
                <w:kern w:val="0"/>
                <w:sz w:val="22"/>
                <w:szCs w:val="21"/>
                <w:highlight w:val="none"/>
                <w:lang w:val="zh-CN"/>
              </w:rPr>
              <w:t>241.34</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ascii="Times New Roman" w:hAnsi="Times New Roman" w:eastAsia="宋体" w:cs="Times New Roman"/>
                <w:bCs/>
                <w:color w:val="auto"/>
                <w:sz w:val="22"/>
                <w:szCs w:val="21"/>
                <w:highlight w:val="none"/>
              </w:rPr>
              <w:t>327.36</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4.0</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ind w:firstLine="440" w:firstLineChars="200"/>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第一产业</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rPr>
            </w:pPr>
            <w:r>
              <w:rPr>
                <w:rFonts w:ascii="Times New Roman" w:hAnsi="Times New Roman" w:eastAsia="宋体" w:cs="Times New Roman"/>
                <w:bCs/>
                <w:color w:val="auto"/>
                <w:kern w:val="0"/>
                <w:sz w:val="22"/>
                <w:szCs w:val="21"/>
                <w:highlight w:val="none"/>
                <w:lang w:val="zh-CN"/>
              </w:rPr>
              <w:t>91.43</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ascii="Times New Roman" w:hAnsi="Times New Roman" w:eastAsia="宋体" w:cs="Times New Roman"/>
                <w:bCs/>
                <w:color w:val="auto"/>
                <w:sz w:val="22"/>
                <w:szCs w:val="21"/>
                <w:highlight w:val="none"/>
              </w:rPr>
              <w:t>136.66</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4.1</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ind w:firstLine="440" w:firstLineChars="200"/>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第二产业</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rPr>
            </w:pPr>
            <w:r>
              <w:rPr>
                <w:rFonts w:ascii="Times New Roman" w:hAnsi="Times New Roman" w:eastAsia="宋体" w:cs="Times New Roman"/>
                <w:bCs/>
                <w:color w:val="auto"/>
                <w:kern w:val="0"/>
                <w:sz w:val="22"/>
                <w:szCs w:val="21"/>
                <w:highlight w:val="none"/>
                <w:lang w:val="zh-CN"/>
              </w:rPr>
              <w:t>38.47</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ascii="Times New Roman" w:hAnsi="Times New Roman" w:eastAsia="宋体" w:cs="Times New Roman"/>
                <w:bCs/>
                <w:color w:val="auto"/>
                <w:sz w:val="22"/>
                <w:szCs w:val="21"/>
                <w:highlight w:val="none"/>
              </w:rPr>
              <w:t>25.91</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0.7</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ind w:firstLine="220" w:firstLineChars="100"/>
              <w:jc w:val="left"/>
              <w:rPr>
                <w:rFonts w:ascii="Times New Roman" w:hAnsi="Times New Roman" w:eastAsia="宋体" w:cs="Times New Roman"/>
                <w:color w:val="auto"/>
                <w:sz w:val="22"/>
                <w:szCs w:val="21"/>
                <w:highlight w:val="none"/>
              </w:rPr>
            </w:pPr>
            <w:r>
              <w:rPr>
                <w:rFonts w:ascii="Times New Roman" w:hAnsi="Times New Roman" w:eastAsia="宋体" w:cs="Times New Roman"/>
                <w:color w:val="auto"/>
                <w:sz w:val="22"/>
                <w:szCs w:val="21"/>
                <w:highlight w:val="none"/>
              </w:rPr>
              <w:t>#</w:t>
            </w:r>
            <w:r>
              <w:rPr>
                <w:rFonts w:hint="eastAsia" w:ascii="Times New Roman" w:hAnsi="Times New Roman" w:eastAsia="宋体" w:cs="Times New Roman"/>
                <w:color w:val="auto"/>
                <w:sz w:val="22"/>
                <w:szCs w:val="21"/>
                <w:highlight w:val="none"/>
              </w:rPr>
              <w:t>工业（亿元）</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rPr>
            </w:pPr>
            <w:r>
              <w:rPr>
                <w:rFonts w:ascii="Times New Roman" w:hAnsi="Times New Roman" w:eastAsia="宋体" w:cs="Times New Roman"/>
                <w:bCs/>
                <w:color w:val="auto"/>
                <w:kern w:val="0"/>
                <w:sz w:val="22"/>
                <w:szCs w:val="21"/>
                <w:highlight w:val="none"/>
                <w:lang w:val="zh-CN"/>
              </w:rPr>
              <w:t>31.98</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ascii="Times New Roman" w:hAnsi="Times New Roman" w:eastAsia="宋体" w:cs="Times New Roman"/>
                <w:bCs/>
                <w:color w:val="auto"/>
                <w:sz w:val="22"/>
                <w:szCs w:val="21"/>
                <w:highlight w:val="none"/>
              </w:rPr>
              <w:t>17.95</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2.2</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ind w:firstLine="440" w:firstLineChars="200"/>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第三产业</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rPr>
            </w:pPr>
            <w:r>
              <w:rPr>
                <w:rFonts w:ascii="Times New Roman" w:hAnsi="Times New Roman" w:eastAsia="宋体" w:cs="Times New Roman"/>
                <w:bCs/>
                <w:color w:val="auto"/>
                <w:kern w:val="0"/>
                <w:sz w:val="22"/>
                <w:szCs w:val="21"/>
                <w:highlight w:val="none"/>
                <w:lang w:val="zh-CN"/>
              </w:rPr>
              <w:t>111.43</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ascii="Times New Roman" w:hAnsi="Times New Roman" w:eastAsia="宋体" w:cs="Times New Roman"/>
                <w:bCs/>
                <w:color w:val="auto"/>
                <w:sz w:val="22"/>
                <w:szCs w:val="21"/>
                <w:highlight w:val="none"/>
              </w:rPr>
              <w:t>164.79</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ascii="Times New Roman" w:hAnsi="Times New Roman" w:eastAsia="宋体" w:cs="Times New Roman"/>
                <w:bCs/>
                <w:color w:val="auto"/>
                <w:sz w:val="22"/>
                <w:szCs w:val="21"/>
                <w:highlight w:val="none"/>
              </w:rPr>
              <w:t>4.9</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人均生产总值（元）</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rPr>
            </w:pPr>
            <w:r>
              <w:rPr>
                <w:rFonts w:hint="eastAsia" w:ascii="Times New Roman" w:hAnsi="Times New Roman" w:eastAsia="宋体" w:cs="Times New Roman"/>
                <w:bCs/>
                <w:color w:val="auto"/>
                <w:kern w:val="0"/>
                <w:sz w:val="22"/>
                <w:szCs w:val="21"/>
                <w:highlight w:val="none"/>
              </w:rPr>
              <w:t>16374</w:t>
            </w:r>
          </w:p>
        </w:tc>
        <w:tc>
          <w:tcPr>
            <w:tcW w:w="919" w:type="pct"/>
            <w:vAlign w:val="center"/>
          </w:tcPr>
          <w:p>
            <w:pPr>
              <w:spacing w:line="300" w:lineRule="exact"/>
              <w:jc w:val="center"/>
              <w:rPr>
                <w:rFonts w:hint="default" w:ascii="Times New Roman" w:hAnsi="Times New Roman" w:eastAsia="宋体" w:cs="Times New Roman"/>
                <w:bCs/>
                <w:color w:val="auto"/>
                <w:sz w:val="22"/>
                <w:szCs w:val="21"/>
                <w:highlight w:val="none"/>
                <w:lang w:val="en-US" w:eastAsia="zh-CN"/>
              </w:rPr>
            </w:pPr>
            <w:r>
              <w:rPr>
                <w:rFonts w:hint="eastAsia" w:ascii="Times New Roman" w:hAnsi="Times New Roman" w:eastAsia="宋体" w:cs="Times New Roman"/>
                <w:bCs/>
                <w:color w:val="auto"/>
                <w:sz w:val="22"/>
                <w:szCs w:val="21"/>
                <w:highlight w:val="none"/>
              </w:rPr>
              <w:t>247</w:t>
            </w:r>
            <w:r>
              <w:rPr>
                <w:rFonts w:hint="eastAsia" w:ascii="Times New Roman" w:hAnsi="Times New Roman" w:eastAsia="宋体" w:cs="Times New Roman"/>
                <w:bCs/>
                <w:color w:val="auto"/>
                <w:sz w:val="22"/>
                <w:szCs w:val="21"/>
                <w:highlight w:val="none"/>
                <w:lang w:val="en-US" w:eastAsia="zh-CN"/>
              </w:rPr>
              <w:t>79</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1"/>
                <w:szCs w:val="20"/>
                <w:highlight w:val="none"/>
              </w:rPr>
              <w:t>8.6</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三次产业比例（</w:t>
            </w:r>
            <w:r>
              <w:rPr>
                <w:rFonts w:ascii="Times New Roman" w:hAnsi="Times New Roman" w:eastAsia="宋体" w:cs="Times New Roman"/>
                <w:color w:val="auto"/>
                <w:sz w:val="22"/>
                <w:szCs w:val="21"/>
                <w:highlight w:val="none"/>
              </w:rPr>
              <w:t>%</w:t>
            </w:r>
            <w:r>
              <w:rPr>
                <w:rFonts w:hint="eastAsia" w:ascii="Times New Roman" w:hAnsi="Times New Roman" w:eastAsia="宋体" w:cs="Times New Roman"/>
                <w:color w:val="auto"/>
                <w:sz w:val="22"/>
                <w:szCs w:val="21"/>
                <w:highlight w:val="none"/>
              </w:rPr>
              <w:t>）</w:t>
            </w:r>
          </w:p>
        </w:tc>
        <w:tc>
          <w:tcPr>
            <w:tcW w:w="899" w:type="pct"/>
            <w:vAlign w:val="center"/>
          </w:tcPr>
          <w:p>
            <w:pPr>
              <w:autoSpaceDE w:val="0"/>
              <w:autoSpaceDN w:val="0"/>
              <w:adjustRightInd w:val="0"/>
              <w:spacing w:line="300" w:lineRule="exact"/>
              <w:rPr>
                <w:rFonts w:ascii="Times New Roman" w:hAnsi="Times New Roman" w:eastAsia="宋体" w:cs="Times New Roman"/>
                <w:bCs/>
                <w:color w:val="auto"/>
                <w:kern w:val="0"/>
                <w:sz w:val="21"/>
                <w:szCs w:val="20"/>
                <w:highlight w:val="none"/>
              </w:rPr>
            </w:pPr>
            <w:r>
              <w:rPr>
                <w:rFonts w:ascii="Times New Roman" w:hAnsi="Times New Roman" w:eastAsia="宋体" w:cs="Times New Roman"/>
                <w:bCs/>
                <w:color w:val="auto"/>
                <w:kern w:val="0"/>
                <w:sz w:val="21"/>
                <w:szCs w:val="20"/>
                <w:highlight w:val="none"/>
                <w:lang w:val="zh-CN"/>
              </w:rPr>
              <w:t>37.9:15.9:46.2</w:t>
            </w:r>
          </w:p>
        </w:tc>
        <w:tc>
          <w:tcPr>
            <w:tcW w:w="919" w:type="pct"/>
            <w:vAlign w:val="center"/>
          </w:tcPr>
          <w:p>
            <w:pPr>
              <w:spacing w:line="300" w:lineRule="exact"/>
              <w:jc w:val="center"/>
              <w:rPr>
                <w:rFonts w:ascii="Times New Roman" w:hAnsi="Times New Roman" w:eastAsia="宋体" w:cs="Times New Roman"/>
                <w:bCs/>
                <w:color w:val="auto"/>
                <w:sz w:val="21"/>
                <w:szCs w:val="20"/>
                <w:highlight w:val="none"/>
              </w:rPr>
            </w:pPr>
            <w:r>
              <w:rPr>
                <w:rFonts w:ascii="Times New Roman" w:hAnsi="Times New Roman" w:eastAsia="宋体" w:cs="Times New Roman"/>
                <w:bCs/>
                <w:color w:val="auto"/>
                <w:sz w:val="21"/>
                <w:szCs w:val="20"/>
                <w:highlight w:val="none"/>
              </w:rPr>
              <w:t>41.8:7.9:50.3</w:t>
            </w:r>
          </w:p>
        </w:tc>
        <w:tc>
          <w:tcPr>
            <w:tcW w:w="538" w:type="pct"/>
            <w:vAlign w:val="center"/>
          </w:tcPr>
          <w:p>
            <w:pPr>
              <w:spacing w:line="300" w:lineRule="exact"/>
              <w:jc w:val="center"/>
              <w:rPr>
                <w:rFonts w:ascii="Times New Roman" w:hAnsi="Times New Roman" w:eastAsia="宋体" w:cs="Times New Roman"/>
                <w:bCs/>
                <w:color w:val="auto"/>
                <w:sz w:val="21"/>
                <w:szCs w:val="20"/>
                <w:highlight w:val="none"/>
              </w:rPr>
            </w:pPr>
            <w:r>
              <w:rPr>
                <w:rFonts w:hint="eastAsia" w:ascii="Times New Roman" w:hAnsi="Times New Roman" w:eastAsia="宋体" w:cs="Times New Roman"/>
                <w:bCs/>
                <w:color w:val="auto"/>
                <w:sz w:val="21"/>
                <w:szCs w:val="20"/>
                <w:highlight w:val="none"/>
              </w:rPr>
              <w:t>—</w:t>
            </w:r>
          </w:p>
        </w:tc>
        <w:tc>
          <w:tcPr>
            <w:tcW w:w="555" w:type="pct"/>
            <w:vAlign w:val="center"/>
          </w:tcPr>
          <w:p>
            <w:pPr>
              <w:spacing w:line="300" w:lineRule="exact"/>
              <w:jc w:val="center"/>
              <w:rPr>
                <w:rFonts w:ascii="Times New Roman" w:hAnsi="Times New Roman" w:eastAsia="宋体" w:cs="Times New Roman"/>
                <w:bCs/>
                <w:color w:val="auto"/>
                <w:sz w:val="21"/>
                <w:szCs w:val="20"/>
                <w:highlight w:val="none"/>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公共财政预算收入（亿元）</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5.87</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ascii="Times New Roman" w:hAnsi="Times New Roman" w:eastAsia="宋体" w:cs="Times New Roman"/>
                <w:bCs/>
                <w:color w:val="auto"/>
                <w:sz w:val="22"/>
                <w:szCs w:val="21"/>
                <w:highlight w:val="none"/>
              </w:rPr>
              <w:t>6.71</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2.8</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固定资产投资（亿元）</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62.63</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[380]</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外贸进出口总额（万美元）</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11038</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u w:val="single"/>
              </w:rPr>
            </w:pPr>
            <w:r>
              <w:rPr>
                <w:rFonts w:hint="eastAsia" w:ascii="Times New Roman" w:hAnsi="Times New Roman" w:eastAsia="宋体" w:cs="Times New Roman"/>
                <w:bCs/>
                <w:color w:val="auto"/>
                <w:sz w:val="22"/>
                <w:szCs w:val="21"/>
                <w:highlight w:val="none"/>
              </w:rPr>
              <w:t>15845</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rPr>
              <w:t>7.5</w:t>
            </w:r>
          </w:p>
        </w:tc>
        <w:tc>
          <w:tcPr>
            <w:tcW w:w="555" w:type="pct"/>
            <w:vAlign w:val="center"/>
          </w:tcPr>
          <w:p>
            <w:pPr>
              <w:spacing w:line="300" w:lineRule="exact"/>
              <w:jc w:val="center"/>
              <w:rPr>
                <w:rFonts w:ascii="Times New Roman" w:hAnsi="Times New Roman" w:eastAsia="宋体" w:cs="Times New Roman"/>
                <w:bCs/>
                <w:color w:val="auto"/>
                <w:kern w:val="0"/>
                <w:sz w:val="22"/>
                <w:szCs w:val="21"/>
                <w:highlight w:val="none"/>
                <w:lang w:val="zh-CN"/>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实际利用外资（万美元）</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[399]</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u w:val="single"/>
              </w:rPr>
            </w:pPr>
            <w:r>
              <w:rPr>
                <w:rFonts w:ascii="Times New Roman" w:hAnsi="Times New Roman" w:eastAsia="宋体" w:cs="Times New Roman"/>
                <w:bCs/>
                <w:color w:val="auto"/>
                <w:kern w:val="0"/>
                <w:sz w:val="22"/>
                <w:szCs w:val="21"/>
                <w:highlight w:val="none"/>
                <w:lang w:val="zh-CN"/>
              </w:rPr>
              <w:t>[</w:t>
            </w:r>
            <w:r>
              <w:rPr>
                <w:rFonts w:hint="eastAsia" w:ascii="Times New Roman" w:hAnsi="Times New Roman" w:eastAsia="宋体" w:cs="Times New Roman"/>
                <w:bCs/>
                <w:color w:val="auto"/>
                <w:kern w:val="0"/>
                <w:sz w:val="22"/>
                <w:szCs w:val="21"/>
                <w:highlight w:val="none"/>
              </w:rPr>
              <w:t>4429.3</w:t>
            </w:r>
            <w:r>
              <w:rPr>
                <w:rFonts w:ascii="Times New Roman" w:hAnsi="Times New Roman" w:eastAsia="宋体" w:cs="Times New Roman"/>
                <w:bCs/>
                <w:color w:val="auto"/>
                <w:kern w:val="0"/>
                <w:sz w:val="22"/>
                <w:szCs w:val="21"/>
                <w:highlight w:val="none"/>
                <w:lang w:val="zh-CN"/>
              </w:rPr>
              <w:t>]</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lang w:val="zh-CN"/>
              </w:rPr>
              <w:t>—</w:t>
            </w:r>
          </w:p>
        </w:tc>
        <w:tc>
          <w:tcPr>
            <w:tcW w:w="555" w:type="pct"/>
            <w:vAlign w:val="center"/>
          </w:tcPr>
          <w:p>
            <w:pPr>
              <w:spacing w:line="300" w:lineRule="exact"/>
              <w:jc w:val="center"/>
              <w:rPr>
                <w:rFonts w:ascii="Times New Roman" w:hAnsi="Times New Roman" w:eastAsia="宋体" w:cs="Times New Roman"/>
                <w:bCs/>
                <w:color w:val="auto"/>
                <w:kern w:val="0"/>
                <w:sz w:val="22"/>
                <w:szCs w:val="21"/>
                <w:highlight w:val="none"/>
                <w:lang w:val="zh-CN"/>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社会消费品零售总额（亿元）</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130.43</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u w:val="single"/>
              </w:rPr>
            </w:pPr>
            <w:r>
              <w:rPr>
                <w:rFonts w:hint="eastAsia" w:ascii="Times New Roman" w:hAnsi="Times New Roman" w:eastAsia="宋体" w:cs="Times New Roman"/>
                <w:bCs/>
                <w:color w:val="auto"/>
                <w:sz w:val="22"/>
                <w:szCs w:val="21"/>
                <w:highlight w:val="none"/>
              </w:rPr>
              <w:t>163.30</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3.2</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常住人口城镇化率（</w:t>
            </w:r>
            <w:r>
              <w:rPr>
                <w:rFonts w:ascii="Times New Roman" w:hAnsi="Times New Roman" w:eastAsia="宋体" w:cs="Times New Roman"/>
                <w:color w:val="auto"/>
                <w:sz w:val="22"/>
                <w:szCs w:val="21"/>
                <w:highlight w:val="none"/>
              </w:rPr>
              <w:t>%</w:t>
            </w:r>
            <w:r>
              <w:rPr>
                <w:rFonts w:hint="eastAsia" w:ascii="Times New Roman" w:hAnsi="Times New Roman" w:eastAsia="宋体" w:cs="Times New Roman"/>
                <w:color w:val="auto"/>
                <w:sz w:val="22"/>
                <w:szCs w:val="21"/>
                <w:highlight w:val="none"/>
              </w:rPr>
              <w:t>）</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28.61</w:t>
            </w:r>
          </w:p>
        </w:tc>
        <w:tc>
          <w:tcPr>
            <w:tcW w:w="919" w:type="pct"/>
            <w:vAlign w:val="center"/>
          </w:tcPr>
          <w:p>
            <w:pPr>
              <w:spacing w:line="300" w:lineRule="exact"/>
              <w:jc w:val="center"/>
              <w:rPr>
                <w:rFonts w:hint="default" w:ascii="Times New Roman" w:hAnsi="Times New Roman" w:eastAsia="宋体" w:cs="Times New Roman"/>
                <w:bCs/>
                <w:color w:val="auto"/>
                <w:sz w:val="22"/>
                <w:szCs w:val="21"/>
                <w:highlight w:val="none"/>
                <w:u w:val="single"/>
                <w:lang w:val="en-US" w:eastAsia="zh-CN"/>
              </w:rPr>
            </w:pPr>
            <w:r>
              <w:rPr>
                <w:rFonts w:hint="eastAsia" w:ascii="Times New Roman" w:hAnsi="Times New Roman" w:eastAsia="宋体" w:cs="Times New Roman"/>
                <w:bCs/>
                <w:color w:val="auto"/>
                <w:sz w:val="22"/>
                <w:szCs w:val="21"/>
                <w:highlight w:val="none"/>
                <w:u w:val="none"/>
                <w:lang w:val="en-US" w:eastAsia="zh-CN"/>
              </w:rPr>
              <w:t>31.21</w:t>
            </w:r>
          </w:p>
        </w:tc>
        <w:tc>
          <w:tcPr>
            <w:tcW w:w="538" w:type="pct"/>
            <w:vAlign w:val="center"/>
          </w:tcPr>
          <w:p>
            <w:pPr>
              <w:spacing w:line="300" w:lineRule="exact"/>
              <w:jc w:val="center"/>
              <w:rPr>
                <w:rFonts w:hint="default" w:ascii="Times New Roman" w:hAnsi="Times New Roman" w:eastAsia="宋体" w:cs="Times New Roman"/>
                <w:bCs/>
                <w:color w:val="auto"/>
                <w:sz w:val="22"/>
                <w:szCs w:val="21"/>
                <w:highlight w:val="none"/>
                <w:lang w:val="en-US" w:eastAsia="zh-CN"/>
              </w:rPr>
            </w:pPr>
            <w:r>
              <w:rPr>
                <w:rFonts w:hint="eastAsia" w:ascii="Times New Roman" w:hAnsi="Times New Roman" w:eastAsia="宋体" w:cs="Times New Roman"/>
                <w:bCs/>
                <w:color w:val="auto"/>
                <w:sz w:val="22"/>
                <w:szCs w:val="21"/>
                <w:highlight w:val="none"/>
                <w:lang w:val="en-US" w:eastAsia="zh-CN"/>
              </w:rPr>
              <w:t>0.52</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研究与发展经费支出占地区生产总值比例（</w:t>
            </w:r>
            <w:r>
              <w:rPr>
                <w:rFonts w:ascii="Times New Roman" w:hAnsi="Times New Roman" w:eastAsia="宋体" w:cs="Times New Roman"/>
                <w:color w:val="auto"/>
                <w:sz w:val="22"/>
                <w:szCs w:val="21"/>
                <w:highlight w:val="none"/>
              </w:rPr>
              <w:t>%</w:t>
            </w:r>
            <w:r>
              <w:rPr>
                <w:rFonts w:hint="eastAsia" w:ascii="Times New Roman" w:hAnsi="Times New Roman" w:eastAsia="宋体" w:cs="Times New Roman"/>
                <w:color w:val="auto"/>
                <w:sz w:val="22"/>
                <w:szCs w:val="21"/>
                <w:highlight w:val="none"/>
              </w:rPr>
              <w:t>）</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0.38</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lang w:val="zh-CN"/>
              </w:rPr>
              <w:t>—</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lang w:val="zh-CN"/>
              </w:rPr>
              <w:t>—</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16" w:type="pct"/>
            <w:vMerge w:val="restart"/>
            <w:vAlign w:val="center"/>
          </w:tcPr>
          <w:p>
            <w:pPr>
              <w:spacing w:line="300" w:lineRule="exact"/>
              <w:ind w:firstLine="22" w:firstLineChars="10"/>
              <w:rPr>
                <w:rFonts w:ascii="Times New Roman" w:hAnsi="Times New Roman" w:eastAsia="宋体" w:cs="Times New Roman"/>
                <w:color w:val="auto"/>
                <w:sz w:val="22"/>
                <w:szCs w:val="21"/>
                <w:highlight w:val="none"/>
              </w:rPr>
            </w:pPr>
            <w:r>
              <w:rPr>
                <w:rFonts w:hint="eastAsia" w:ascii="Times New Roman" w:hAnsi="Times New Roman" w:eastAsia="宋体" w:cs="Times New Roman"/>
                <w:b/>
                <w:bCs/>
                <w:color w:val="auto"/>
                <w:sz w:val="22"/>
                <w:szCs w:val="21"/>
                <w:highlight w:val="none"/>
              </w:rPr>
              <w:t>社会民生</w:t>
            </w: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常住人口（万人）</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rPr>
            </w:pPr>
            <w:r>
              <w:rPr>
                <w:rFonts w:ascii="Times New Roman" w:hAnsi="Times New Roman" w:eastAsia="宋体" w:cs="Times New Roman"/>
                <w:bCs/>
                <w:color w:val="auto"/>
                <w:kern w:val="0"/>
                <w:sz w:val="22"/>
                <w:szCs w:val="21"/>
                <w:highlight w:val="none"/>
                <w:lang w:val="zh-CN"/>
              </w:rPr>
              <w:t>148</w:t>
            </w:r>
          </w:p>
        </w:tc>
        <w:tc>
          <w:tcPr>
            <w:tcW w:w="919" w:type="pct"/>
            <w:vAlign w:val="center"/>
          </w:tcPr>
          <w:p>
            <w:pPr>
              <w:spacing w:line="300" w:lineRule="exact"/>
              <w:jc w:val="center"/>
              <w:rPr>
                <w:rFonts w:hint="default" w:ascii="Times New Roman" w:hAnsi="Times New Roman" w:eastAsia="宋体" w:cs="Times New Roman"/>
                <w:bCs/>
                <w:color w:val="auto"/>
                <w:sz w:val="22"/>
                <w:szCs w:val="21"/>
                <w:highlight w:val="none"/>
                <w:lang w:val="en-US" w:eastAsia="zh-CN"/>
              </w:rPr>
            </w:pPr>
            <w:r>
              <w:rPr>
                <w:rFonts w:hint="eastAsia" w:ascii="Times New Roman" w:hAnsi="Times New Roman" w:eastAsia="宋体" w:cs="Times New Roman"/>
                <w:bCs/>
                <w:color w:val="auto"/>
                <w:sz w:val="22"/>
                <w:szCs w:val="21"/>
                <w:highlight w:val="none"/>
              </w:rPr>
              <w:t>132.</w:t>
            </w:r>
            <w:r>
              <w:rPr>
                <w:rFonts w:hint="eastAsia" w:ascii="Times New Roman" w:hAnsi="Times New Roman" w:eastAsia="宋体" w:cs="Times New Roman"/>
                <w:bCs/>
                <w:color w:val="auto"/>
                <w:sz w:val="22"/>
                <w:szCs w:val="21"/>
                <w:highlight w:val="none"/>
                <w:lang w:val="en-US" w:eastAsia="zh-CN"/>
              </w:rPr>
              <w:t>11</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lang w:val="zh-CN"/>
              </w:rPr>
              <w:t>—</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人口自然增长率（‰）</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8.6</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u w:val="single"/>
              </w:rPr>
            </w:pPr>
            <w:r>
              <w:rPr>
                <w:rFonts w:hint="eastAsia" w:ascii="Times New Roman" w:hAnsi="Times New Roman" w:eastAsia="宋体" w:cs="Times New Roman"/>
                <w:bCs/>
                <w:color w:val="auto"/>
                <w:sz w:val="22"/>
                <w:szCs w:val="21"/>
                <w:highlight w:val="none"/>
              </w:rPr>
              <w:t>8.8</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rPr>
              <w:t>0.46</w:t>
            </w:r>
          </w:p>
        </w:tc>
        <w:tc>
          <w:tcPr>
            <w:tcW w:w="555" w:type="pct"/>
            <w:vAlign w:val="center"/>
          </w:tcPr>
          <w:p>
            <w:pPr>
              <w:spacing w:line="300" w:lineRule="exact"/>
              <w:jc w:val="center"/>
              <w:rPr>
                <w:rFonts w:ascii="Times New Roman" w:hAnsi="Times New Roman" w:eastAsia="宋体" w:cs="Times New Roman"/>
                <w:bCs/>
                <w:color w:val="auto"/>
                <w:kern w:val="0"/>
                <w:sz w:val="22"/>
                <w:szCs w:val="21"/>
                <w:highlight w:val="none"/>
                <w:lang w:val="zh-CN"/>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城镇失业率（</w:t>
            </w:r>
            <w:r>
              <w:rPr>
                <w:rFonts w:ascii="Times New Roman" w:hAnsi="Times New Roman" w:eastAsia="宋体" w:cs="Times New Roman"/>
                <w:color w:val="auto"/>
                <w:sz w:val="22"/>
                <w:szCs w:val="21"/>
                <w:highlight w:val="none"/>
              </w:rPr>
              <w:t>%</w:t>
            </w:r>
            <w:r>
              <w:rPr>
                <w:rFonts w:hint="eastAsia" w:ascii="Times New Roman" w:hAnsi="Times New Roman" w:eastAsia="宋体" w:cs="Times New Roman"/>
                <w:color w:val="auto"/>
                <w:sz w:val="22"/>
                <w:szCs w:val="21"/>
                <w:highlight w:val="none"/>
              </w:rPr>
              <w:t>）</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hint="eastAsia" w:ascii="Times New Roman" w:hAnsi="Times New Roman" w:eastAsia="宋体" w:cs="Times New Roman"/>
                <w:bCs/>
                <w:color w:val="auto"/>
                <w:kern w:val="0"/>
                <w:sz w:val="22"/>
                <w:szCs w:val="21"/>
                <w:highlight w:val="none"/>
              </w:rPr>
              <w:t>2.37</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u w:val="single"/>
              </w:rPr>
            </w:pPr>
            <w:r>
              <w:rPr>
                <w:rFonts w:hint="eastAsia" w:ascii="Times New Roman" w:hAnsi="Times New Roman" w:eastAsia="宋体" w:cs="Times New Roman"/>
                <w:bCs/>
                <w:color w:val="auto"/>
                <w:sz w:val="22"/>
                <w:szCs w:val="21"/>
                <w:highlight w:val="none"/>
              </w:rPr>
              <w:t>2.89</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lang w:val="zh-CN"/>
              </w:rPr>
              <w:t>—</w:t>
            </w:r>
          </w:p>
        </w:tc>
        <w:tc>
          <w:tcPr>
            <w:tcW w:w="555" w:type="pct"/>
            <w:vAlign w:val="center"/>
          </w:tcPr>
          <w:p>
            <w:pPr>
              <w:spacing w:line="300" w:lineRule="exact"/>
              <w:jc w:val="center"/>
              <w:rPr>
                <w:rFonts w:ascii="Times New Roman" w:hAnsi="Times New Roman" w:eastAsia="宋体" w:cs="Times New Roman"/>
                <w:bCs/>
                <w:color w:val="auto"/>
                <w:kern w:val="0"/>
                <w:sz w:val="22"/>
                <w:szCs w:val="21"/>
                <w:highlight w:val="none"/>
                <w:lang w:val="zh-CN"/>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城镇新增就业人数（万人）</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rPr>
            </w:pPr>
            <w:r>
              <w:rPr>
                <w:rFonts w:ascii="Times New Roman" w:hAnsi="Times New Roman" w:eastAsia="宋体" w:cs="Times New Roman"/>
                <w:bCs/>
                <w:color w:val="auto"/>
                <w:kern w:val="0"/>
                <w:sz w:val="22"/>
                <w:szCs w:val="21"/>
                <w:highlight w:val="none"/>
                <w:lang w:val="zh-CN"/>
              </w:rPr>
              <w:t>0.8</w:t>
            </w:r>
            <w:r>
              <w:rPr>
                <w:rFonts w:hint="eastAsia" w:ascii="Times New Roman" w:hAnsi="Times New Roman" w:eastAsia="宋体" w:cs="Times New Roman"/>
                <w:bCs/>
                <w:color w:val="auto"/>
                <w:kern w:val="0"/>
                <w:sz w:val="22"/>
                <w:szCs w:val="21"/>
                <w:highlight w:val="none"/>
              </w:rPr>
              <w:t>3</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u w:val="single"/>
              </w:rPr>
            </w:pPr>
            <w:r>
              <w:rPr>
                <w:rFonts w:hint="eastAsia" w:ascii="Times New Roman" w:hAnsi="Times New Roman" w:eastAsia="宋体" w:cs="Times New Roman"/>
                <w:bCs/>
                <w:color w:val="auto"/>
                <w:sz w:val="22"/>
                <w:szCs w:val="21"/>
                <w:highlight w:val="none"/>
              </w:rPr>
              <w:t>0.6</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-6</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高中阶段教育毛入学（</w:t>
            </w:r>
            <w:r>
              <w:rPr>
                <w:rFonts w:ascii="Times New Roman" w:hAnsi="Times New Roman" w:eastAsia="宋体" w:cs="Times New Roman"/>
                <w:color w:val="auto"/>
                <w:sz w:val="22"/>
                <w:szCs w:val="21"/>
                <w:highlight w:val="none"/>
              </w:rPr>
              <w:t>%</w:t>
            </w:r>
            <w:r>
              <w:rPr>
                <w:rFonts w:hint="eastAsia" w:ascii="Times New Roman" w:hAnsi="Times New Roman" w:eastAsia="宋体" w:cs="Times New Roman"/>
                <w:color w:val="auto"/>
                <w:sz w:val="22"/>
                <w:szCs w:val="21"/>
                <w:highlight w:val="none"/>
              </w:rPr>
              <w:t>）</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90</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u w:val="single"/>
              </w:rPr>
            </w:pPr>
            <w:r>
              <w:rPr>
                <w:rFonts w:ascii="Times New Roman" w:hAnsi="Times New Roman" w:eastAsia="宋体" w:cs="Times New Roman"/>
                <w:bCs/>
                <w:color w:val="auto"/>
                <w:sz w:val="22"/>
                <w:szCs w:val="21"/>
                <w:highlight w:val="none"/>
              </w:rPr>
              <w:t>97.91</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lang w:val="zh-CN"/>
              </w:rPr>
              <w:t>—</w:t>
            </w:r>
          </w:p>
        </w:tc>
        <w:tc>
          <w:tcPr>
            <w:tcW w:w="555" w:type="pct"/>
            <w:vAlign w:val="center"/>
          </w:tcPr>
          <w:p>
            <w:pPr>
              <w:spacing w:line="300" w:lineRule="exact"/>
              <w:jc w:val="center"/>
              <w:rPr>
                <w:rFonts w:ascii="Times New Roman" w:hAnsi="Times New Roman" w:eastAsia="宋体" w:cs="Times New Roman"/>
                <w:bCs/>
                <w:color w:val="auto"/>
                <w:kern w:val="0"/>
                <w:sz w:val="22"/>
                <w:szCs w:val="21"/>
                <w:highlight w:val="none"/>
                <w:lang w:val="zh-CN"/>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九年义务教育巩固率（</w:t>
            </w:r>
            <w:r>
              <w:rPr>
                <w:rFonts w:ascii="Times New Roman" w:hAnsi="Times New Roman" w:eastAsia="宋体" w:cs="Times New Roman"/>
                <w:color w:val="auto"/>
                <w:sz w:val="22"/>
                <w:szCs w:val="21"/>
                <w:highlight w:val="none"/>
              </w:rPr>
              <w:t>%</w:t>
            </w:r>
            <w:r>
              <w:rPr>
                <w:rFonts w:hint="eastAsia" w:ascii="Times New Roman" w:hAnsi="Times New Roman" w:eastAsia="宋体" w:cs="Times New Roman"/>
                <w:color w:val="auto"/>
                <w:sz w:val="22"/>
                <w:szCs w:val="21"/>
                <w:highlight w:val="none"/>
              </w:rPr>
              <w:t>）</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94</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u w:val="single"/>
              </w:rPr>
            </w:pPr>
            <w:r>
              <w:rPr>
                <w:rFonts w:hint="eastAsia" w:ascii="Times New Roman" w:hAnsi="Times New Roman" w:eastAsia="宋体" w:cs="Times New Roman"/>
                <w:bCs/>
                <w:color w:val="auto"/>
                <w:sz w:val="22"/>
                <w:szCs w:val="21"/>
                <w:highlight w:val="none"/>
              </w:rPr>
              <w:t>95.29</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lang w:val="zh-CN"/>
              </w:rPr>
              <w:t>—</w:t>
            </w:r>
          </w:p>
        </w:tc>
        <w:tc>
          <w:tcPr>
            <w:tcW w:w="555" w:type="pct"/>
            <w:vAlign w:val="center"/>
          </w:tcPr>
          <w:p>
            <w:pPr>
              <w:spacing w:line="300" w:lineRule="exact"/>
              <w:jc w:val="center"/>
              <w:rPr>
                <w:rFonts w:ascii="Times New Roman" w:hAnsi="Times New Roman" w:eastAsia="宋体" w:cs="Times New Roman"/>
                <w:bCs/>
                <w:color w:val="auto"/>
                <w:kern w:val="0"/>
                <w:sz w:val="22"/>
                <w:szCs w:val="21"/>
                <w:highlight w:val="none"/>
                <w:lang w:val="zh-CN"/>
              </w:rPr>
            </w:pPr>
            <w:r>
              <w:rPr>
                <w:rFonts w:hint="eastAsia" w:ascii="Times New Roman" w:hAnsi="Times New Roman" w:eastAsia="宋体" w:cs="Times New Roman"/>
                <w:bCs/>
                <w:color w:val="auto"/>
                <w:sz w:val="22"/>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城镇职工基本养老保险参保人数（万人）</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rPr>
            </w:pPr>
            <w:r>
              <w:rPr>
                <w:rFonts w:ascii="Times New Roman" w:hAnsi="Times New Roman" w:eastAsia="宋体" w:cs="Times New Roman"/>
                <w:bCs/>
                <w:color w:val="auto"/>
                <w:kern w:val="0"/>
                <w:sz w:val="22"/>
                <w:szCs w:val="21"/>
                <w:highlight w:val="none"/>
                <w:lang w:val="zh-CN"/>
              </w:rPr>
              <w:t>6.2</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u w:val="single"/>
              </w:rPr>
            </w:pPr>
            <w:r>
              <w:rPr>
                <w:rFonts w:hint="eastAsia" w:ascii="Times New Roman" w:hAnsi="Times New Roman" w:eastAsia="宋体" w:cs="Times New Roman"/>
                <w:bCs/>
                <w:color w:val="auto"/>
                <w:sz w:val="22"/>
                <w:szCs w:val="21"/>
                <w:highlight w:val="none"/>
              </w:rPr>
              <w:t>10.84</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11.8</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城乡居民基本养老保险参保人数（万人）</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27.6</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u w:val="single"/>
              </w:rPr>
            </w:pPr>
            <w:r>
              <w:rPr>
                <w:rFonts w:hint="eastAsia" w:ascii="Times New Roman" w:hAnsi="Times New Roman" w:eastAsia="宋体" w:cs="Times New Roman"/>
                <w:bCs/>
                <w:color w:val="auto"/>
                <w:sz w:val="22"/>
                <w:szCs w:val="21"/>
                <w:highlight w:val="none"/>
              </w:rPr>
              <w:t>70.78</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20.7</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城乡基本医疗保险参保率（</w:t>
            </w:r>
            <w:r>
              <w:rPr>
                <w:rFonts w:ascii="Times New Roman" w:hAnsi="Times New Roman" w:eastAsia="宋体" w:cs="Times New Roman"/>
                <w:color w:val="auto"/>
                <w:sz w:val="22"/>
                <w:szCs w:val="21"/>
                <w:highlight w:val="none"/>
              </w:rPr>
              <w:t>%</w:t>
            </w:r>
            <w:r>
              <w:rPr>
                <w:rFonts w:hint="eastAsia" w:ascii="Times New Roman" w:hAnsi="Times New Roman" w:eastAsia="宋体" w:cs="Times New Roman"/>
                <w:color w:val="auto"/>
                <w:sz w:val="22"/>
                <w:szCs w:val="21"/>
                <w:highlight w:val="none"/>
              </w:rPr>
              <w:t>）</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97.5</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95.88</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lang w:val="zh-CN"/>
              </w:rPr>
              <w:t>—</w:t>
            </w:r>
          </w:p>
        </w:tc>
        <w:tc>
          <w:tcPr>
            <w:tcW w:w="555" w:type="pct"/>
            <w:vAlign w:val="center"/>
          </w:tcPr>
          <w:p>
            <w:pPr>
              <w:spacing w:line="300" w:lineRule="exact"/>
              <w:jc w:val="center"/>
              <w:rPr>
                <w:rFonts w:ascii="Times New Roman" w:hAnsi="Times New Roman" w:eastAsia="宋体" w:cs="Times New Roman"/>
                <w:bCs/>
                <w:color w:val="auto"/>
                <w:kern w:val="0"/>
                <w:sz w:val="22"/>
                <w:szCs w:val="21"/>
                <w:highlight w:val="none"/>
                <w:lang w:val="zh-CN"/>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城镇保障性安居工程建设（套）</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rPr>
            </w:pPr>
            <w:r>
              <w:rPr>
                <w:rFonts w:hint="eastAsia" w:ascii="Times New Roman" w:hAnsi="Times New Roman" w:eastAsia="宋体" w:cs="Times New Roman"/>
                <w:bCs/>
                <w:color w:val="auto"/>
                <w:kern w:val="0"/>
                <w:sz w:val="22"/>
                <w:szCs w:val="21"/>
                <w:highlight w:val="none"/>
              </w:rPr>
              <w:t>[</w:t>
            </w:r>
            <w:r>
              <w:rPr>
                <w:rFonts w:ascii="Times New Roman" w:hAnsi="Times New Roman" w:eastAsia="宋体" w:cs="Times New Roman"/>
                <w:bCs/>
                <w:color w:val="auto"/>
                <w:kern w:val="0"/>
                <w:sz w:val="22"/>
                <w:szCs w:val="21"/>
                <w:highlight w:val="none"/>
              </w:rPr>
              <w:t>328]</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ascii="Times New Roman" w:hAnsi="Times New Roman" w:eastAsia="宋体" w:cs="Times New Roman"/>
                <w:bCs/>
                <w:color w:val="auto"/>
                <w:kern w:val="0"/>
                <w:sz w:val="22"/>
                <w:szCs w:val="21"/>
                <w:highlight w:val="none"/>
                <w:lang w:val="zh-CN"/>
              </w:rPr>
              <w:t>[</w:t>
            </w:r>
            <w:r>
              <w:rPr>
                <w:rFonts w:hint="eastAsia" w:ascii="Times New Roman" w:hAnsi="Times New Roman" w:eastAsia="宋体" w:cs="Times New Roman"/>
                <w:bCs/>
                <w:color w:val="auto"/>
                <w:kern w:val="0"/>
                <w:sz w:val="22"/>
                <w:szCs w:val="21"/>
                <w:highlight w:val="none"/>
              </w:rPr>
              <w:t>605</w:t>
            </w:r>
            <w:r>
              <w:rPr>
                <w:rFonts w:ascii="Times New Roman" w:hAnsi="Times New Roman" w:eastAsia="宋体" w:cs="Times New Roman"/>
                <w:bCs/>
                <w:color w:val="auto"/>
                <w:kern w:val="0"/>
                <w:sz w:val="22"/>
                <w:szCs w:val="21"/>
                <w:highlight w:val="none"/>
                <w:lang w:val="zh-CN"/>
              </w:rPr>
              <w:t>]</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lang w:val="zh-CN"/>
              </w:rPr>
              <w:t>—</w:t>
            </w:r>
          </w:p>
        </w:tc>
        <w:tc>
          <w:tcPr>
            <w:tcW w:w="555" w:type="pct"/>
            <w:vAlign w:val="center"/>
          </w:tcPr>
          <w:p>
            <w:pPr>
              <w:spacing w:line="300" w:lineRule="exact"/>
              <w:jc w:val="center"/>
              <w:rPr>
                <w:rFonts w:ascii="Times New Roman" w:hAnsi="Times New Roman" w:eastAsia="宋体" w:cs="Times New Roman"/>
                <w:bCs/>
                <w:color w:val="auto"/>
                <w:kern w:val="0"/>
                <w:sz w:val="22"/>
                <w:szCs w:val="21"/>
                <w:highlight w:val="none"/>
                <w:lang w:val="zh-CN"/>
              </w:rPr>
            </w:pPr>
            <w:r>
              <w:rPr>
                <w:rFonts w:hint="eastAsia" w:ascii="Times New Roman" w:hAnsi="Times New Roman" w:eastAsia="宋体" w:cs="Times New Roman"/>
                <w:bCs/>
                <w:color w:val="auto"/>
                <w:sz w:val="22"/>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城乡居民人均可支配收入（元）</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rPr>
            </w:pPr>
            <w:r>
              <w:rPr>
                <w:rFonts w:hint="eastAsia" w:ascii="Times New Roman" w:hAnsi="Times New Roman" w:eastAsia="宋体" w:cs="Times New Roman"/>
                <w:bCs/>
                <w:color w:val="auto"/>
                <w:kern w:val="0"/>
                <w:sz w:val="22"/>
                <w:szCs w:val="21"/>
                <w:highlight w:val="none"/>
              </w:rPr>
              <w:t>12300</w:t>
            </w:r>
          </w:p>
        </w:tc>
        <w:tc>
          <w:tcPr>
            <w:tcW w:w="919" w:type="pct"/>
            <w:vAlign w:val="center"/>
          </w:tcPr>
          <w:p>
            <w:pPr>
              <w:autoSpaceDE w:val="0"/>
              <w:autoSpaceDN w:val="0"/>
              <w:adjustRightInd w:val="0"/>
              <w:spacing w:line="300" w:lineRule="exact"/>
              <w:ind w:firstLine="2" w:firstLineChars="1"/>
              <w:jc w:val="center"/>
              <w:rPr>
                <w:rFonts w:ascii="Times New Roman" w:hAnsi="Times New Roman" w:eastAsia="宋体" w:cs="Times New Roman"/>
                <w:bCs/>
                <w:color w:val="auto"/>
                <w:kern w:val="0"/>
                <w:sz w:val="22"/>
                <w:szCs w:val="21"/>
                <w:highlight w:val="none"/>
              </w:rPr>
            </w:pPr>
            <w:r>
              <w:rPr>
                <w:rFonts w:hint="eastAsia" w:ascii="Times New Roman" w:hAnsi="Times New Roman" w:eastAsia="宋体" w:cs="Times New Roman"/>
                <w:bCs/>
                <w:color w:val="auto"/>
                <w:kern w:val="0"/>
                <w:sz w:val="22"/>
                <w:szCs w:val="21"/>
                <w:highlight w:val="none"/>
              </w:rPr>
              <w:t>17868.4</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7.8</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城乡居民收入比</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1.7</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ascii="Times New Roman" w:hAnsi="Times New Roman" w:eastAsia="宋体" w:cs="Times New Roman"/>
                <w:bCs/>
                <w:color w:val="auto"/>
                <w:sz w:val="22"/>
                <w:szCs w:val="21"/>
                <w:highlight w:val="none"/>
              </w:rPr>
              <w:t>1.5</w:t>
            </w:r>
            <w:r>
              <w:rPr>
                <w:rFonts w:hint="eastAsia" w:ascii="Times New Roman" w:hAnsi="Times New Roman" w:eastAsia="宋体" w:cs="Times New Roman"/>
                <w:bCs/>
                <w:color w:val="auto"/>
                <w:sz w:val="22"/>
                <w:szCs w:val="21"/>
                <w:highlight w:val="none"/>
              </w:rPr>
              <w:t>5</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rPr>
              <w:t>-0.18</w:t>
            </w:r>
          </w:p>
        </w:tc>
        <w:tc>
          <w:tcPr>
            <w:tcW w:w="555" w:type="pct"/>
            <w:vAlign w:val="center"/>
          </w:tcPr>
          <w:p>
            <w:pPr>
              <w:spacing w:line="300" w:lineRule="exact"/>
              <w:jc w:val="center"/>
              <w:rPr>
                <w:rFonts w:ascii="Times New Roman" w:hAnsi="Times New Roman" w:eastAsia="宋体" w:cs="Times New Roman"/>
                <w:bCs/>
                <w:color w:val="auto"/>
                <w:kern w:val="0"/>
                <w:sz w:val="22"/>
                <w:szCs w:val="21"/>
                <w:highlight w:val="none"/>
                <w:lang w:val="zh-CN"/>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316" w:type="pct"/>
            <w:vMerge w:val="restart"/>
            <w:vAlign w:val="center"/>
          </w:tcPr>
          <w:p>
            <w:pPr>
              <w:spacing w:line="300" w:lineRule="exact"/>
              <w:ind w:firstLine="22" w:firstLineChars="10"/>
              <w:rPr>
                <w:rFonts w:ascii="Times New Roman" w:hAnsi="Times New Roman" w:eastAsia="宋体" w:cs="Times New Roman"/>
                <w:color w:val="auto"/>
                <w:sz w:val="22"/>
                <w:szCs w:val="21"/>
                <w:highlight w:val="none"/>
              </w:rPr>
            </w:pPr>
            <w:r>
              <w:rPr>
                <w:rFonts w:hint="eastAsia" w:ascii="Times New Roman" w:hAnsi="Times New Roman" w:eastAsia="宋体" w:cs="Times New Roman"/>
                <w:b/>
                <w:bCs/>
                <w:color w:val="auto"/>
                <w:sz w:val="22"/>
                <w:szCs w:val="21"/>
                <w:highlight w:val="none"/>
              </w:rPr>
              <w:t>生态文明</w:t>
            </w: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耕地保有量（万公顷）</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14.97</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u w:val="single"/>
              </w:rPr>
            </w:pPr>
            <w:r>
              <w:rPr>
                <w:rFonts w:hint="eastAsia" w:ascii="Times New Roman" w:hAnsi="Times New Roman" w:eastAsia="宋体" w:cs="Times New Roman"/>
                <w:bCs/>
                <w:color w:val="auto"/>
                <w:kern w:val="0"/>
                <w:sz w:val="22"/>
                <w:szCs w:val="21"/>
                <w:highlight w:val="none"/>
              </w:rPr>
              <w:t>14.20</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lang w:val="zh-CN"/>
              </w:rPr>
              <w:t>—</w:t>
            </w:r>
          </w:p>
        </w:tc>
        <w:tc>
          <w:tcPr>
            <w:tcW w:w="555" w:type="pct"/>
            <w:vAlign w:val="center"/>
          </w:tcPr>
          <w:p>
            <w:pPr>
              <w:spacing w:line="300" w:lineRule="exact"/>
              <w:jc w:val="center"/>
              <w:rPr>
                <w:rFonts w:ascii="Times New Roman" w:hAnsi="Times New Roman" w:eastAsia="宋体" w:cs="Times New Roman"/>
                <w:bCs/>
                <w:color w:val="auto"/>
                <w:kern w:val="0"/>
                <w:sz w:val="22"/>
                <w:szCs w:val="21"/>
                <w:highlight w:val="none"/>
                <w:lang w:val="zh-CN"/>
              </w:rPr>
            </w:pPr>
            <w:r>
              <w:rPr>
                <w:rFonts w:hint="eastAsia" w:ascii="Times New Roman" w:hAnsi="Times New Roman" w:eastAsia="宋体" w:cs="Times New Roman"/>
                <w:bCs/>
                <w:color w:val="auto"/>
                <w:sz w:val="22"/>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单位工业增加值用水量降低（</w:t>
            </w:r>
            <w:r>
              <w:rPr>
                <w:rFonts w:ascii="Times New Roman" w:hAnsi="Times New Roman" w:eastAsia="宋体" w:cs="Times New Roman"/>
                <w:color w:val="auto"/>
                <w:sz w:val="22"/>
                <w:szCs w:val="21"/>
                <w:highlight w:val="none"/>
              </w:rPr>
              <w:t>%</w:t>
            </w:r>
            <w:r>
              <w:rPr>
                <w:rFonts w:hint="eastAsia" w:ascii="Times New Roman" w:hAnsi="Times New Roman" w:eastAsia="宋体" w:cs="Times New Roman"/>
                <w:color w:val="auto"/>
                <w:sz w:val="22"/>
                <w:szCs w:val="21"/>
                <w:highlight w:val="none"/>
              </w:rPr>
              <w:t>）</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25</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25</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lang w:val="zh-CN"/>
              </w:rPr>
              <w:t>—</w:t>
            </w:r>
          </w:p>
        </w:tc>
        <w:tc>
          <w:tcPr>
            <w:tcW w:w="555" w:type="pct"/>
            <w:vAlign w:val="center"/>
          </w:tcPr>
          <w:p>
            <w:pPr>
              <w:spacing w:line="300" w:lineRule="exact"/>
              <w:jc w:val="center"/>
              <w:rPr>
                <w:rFonts w:ascii="Times New Roman" w:hAnsi="Times New Roman" w:eastAsia="宋体" w:cs="Times New Roman"/>
                <w:bCs/>
                <w:color w:val="auto"/>
                <w:kern w:val="0"/>
                <w:sz w:val="22"/>
                <w:szCs w:val="21"/>
                <w:highlight w:val="none"/>
                <w:lang w:val="zh-CN"/>
              </w:rPr>
            </w:pPr>
            <w:r>
              <w:rPr>
                <w:rFonts w:hint="eastAsia" w:ascii="Times New Roman" w:hAnsi="Times New Roman" w:eastAsia="宋体" w:cs="Times New Roman"/>
                <w:bCs/>
                <w:color w:val="auto"/>
                <w:sz w:val="22"/>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万元工业增加值用水量（立方米</w:t>
            </w:r>
            <w:r>
              <w:rPr>
                <w:rFonts w:ascii="Times New Roman" w:hAnsi="Times New Roman" w:eastAsia="宋体" w:cs="Times New Roman"/>
                <w:color w:val="auto"/>
                <w:sz w:val="22"/>
                <w:szCs w:val="21"/>
                <w:highlight w:val="none"/>
              </w:rPr>
              <w:t>/</w:t>
            </w:r>
            <w:r>
              <w:rPr>
                <w:rFonts w:hint="eastAsia" w:ascii="Times New Roman" w:hAnsi="Times New Roman" w:eastAsia="宋体" w:cs="Times New Roman"/>
                <w:color w:val="auto"/>
                <w:sz w:val="22"/>
                <w:szCs w:val="21"/>
                <w:highlight w:val="none"/>
              </w:rPr>
              <w:t>万元）</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45</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26.06</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-10.4</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单位生产总值能源消耗降低（</w:t>
            </w:r>
            <w:r>
              <w:rPr>
                <w:rFonts w:ascii="Times New Roman" w:hAnsi="Times New Roman" w:eastAsia="宋体" w:cs="Times New Roman"/>
                <w:color w:val="auto"/>
                <w:sz w:val="22"/>
                <w:szCs w:val="21"/>
                <w:highlight w:val="none"/>
              </w:rPr>
              <w:t>%</w:t>
            </w:r>
            <w:r>
              <w:rPr>
                <w:rFonts w:hint="eastAsia" w:ascii="Times New Roman" w:hAnsi="Times New Roman" w:eastAsia="宋体" w:cs="Times New Roman"/>
                <w:color w:val="auto"/>
                <w:sz w:val="22"/>
                <w:szCs w:val="21"/>
                <w:highlight w:val="none"/>
              </w:rPr>
              <w:t>）</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3.89</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lang w:val="en-US" w:eastAsia="zh-CN"/>
              </w:rPr>
              <w:t>-1.6</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lang w:val="zh-CN"/>
              </w:rPr>
              <w:t>—</w:t>
            </w:r>
          </w:p>
        </w:tc>
        <w:tc>
          <w:tcPr>
            <w:tcW w:w="555" w:type="pct"/>
            <w:vAlign w:val="center"/>
          </w:tcPr>
          <w:p>
            <w:pPr>
              <w:spacing w:line="300" w:lineRule="exact"/>
              <w:jc w:val="center"/>
              <w:rPr>
                <w:rFonts w:ascii="Times New Roman" w:hAnsi="Times New Roman" w:eastAsia="宋体" w:cs="Times New Roman"/>
                <w:bCs/>
                <w:color w:val="auto"/>
                <w:kern w:val="0"/>
                <w:sz w:val="22"/>
                <w:szCs w:val="21"/>
                <w:highlight w:val="none"/>
                <w:lang w:val="zh-CN"/>
              </w:rPr>
            </w:pPr>
            <w:r>
              <w:rPr>
                <w:rFonts w:hint="eastAsia" w:ascii="Times New Roman" w:hAnsi="Times New Roman" w:eastAsia="宋体" w:cs="Times New Roman"/>
                <w:bCs/>
                <w:color w:val="auto"/>
                <w:sz w:val="22"/>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ascii="Times New Roman" w:hAnsi="Times New Roman" w:eastAsia="宋体" w:cs="Times New Roman"/>
                <w:color w:val="auto"/>
                <w:sz w:val="22"/>
                <w:szCs w:val="21"/>
                <w:highlight w:val="none"/>
              </w:rPr>
              <w:t>PM2.5</w:t>
            </w:r>
            <w:r>
              <w:rPr>
                <w:rFonts w:hint="eastAsia" w:ascii="Times New Roman" w:hAnsi="Times New Roman" w:eastAsia="宋体" w:cs="Times New Roman"/>
                <w:color w:val="auto"/>
                <w:sz w:val="22"/>
                <w:szCs w:val="21"/>
                <w:highlight w:val="none"/>
              </w:rPr>
              <w:t>浓度（微克</w:t>
            </w:r>
            <w:r>
              <w:rPr>
                <w:rFonts w:ascii="Times New Roman" w:hAnsi="Times New Roman" w:eastAsia="宋体" w:cs="Times New Roman"/>
                <w:color w:val="auto"/>
                <w:sz w:val="22"/>
                <w:szCs w:val="21"/>
                <w:highlight w:val="none"/>
              </w:rPr>
              <w:t>/</w:t>
            </w:r>
            <w:r>
              <w:rPr>
                <w:rFonts w:hint="eastAsia" w:ascii="Times New Roman" w:hAnsi="Times New Roman" w:eastAsia="宋体" w:cs="Times New Roman"/>
                <w:color w:val="auto"/>
                <w:sz w:val="22"/>
                <w:szCs w:val="21"/>
                <w:highlight w:val="none"/>
              </w:rPr>
              <w:t>立方米）</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28</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19</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lang w:val="zh-CN"/>
              </w:rPr>
              <w:t>—</w:t>
            </w:r>
          </w:p>
        </w:tc>
        <w:tc>
          <w:tcPr>
            <w:tcW w:w="555" w:type="pct"/>
            <w:vAlign w:val="center"/>
          </w:tcPr>
          <w:p>
            <w:pPr>
              <w:spacing w:line="300" w:lineRule="exact"/>
              <w:jc w:val="center"/>
              <w:rPr>
                <w:rFonts w:ascii="Times New Roman" w:hAnsi="Times New Roman" w:eastAsia="宋体" w:cs="Times New Roman"/>
                <w:bCs/>
                <w:color w:val="auto"/>
                <w:kern w:val="0"/>
                <w:sz w:val="22"/>
                <w:szCs w:val="21"/>
                <w:highlight w:val="none"/>
                <w:lang w:val="zh-CN"/>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城区生活污水集中处理率（</w:t>
            </w:r>
            <w:r>
              <w:rPr>
                <w:rFonts w:ascii="Times New Roman" w:hAnsi="Times New Roman" w:eastAsia="宋体" w:cs="Times New Roman"/>
                <w:color w:val="auto"/>
                <w:sz w:val="22"/>
                <w:szCs w:val="21"/>
                <w:highlight w:val="none"/>
              </w:rPr>
              <w:t>%</w:t>
            </w:r>
            <w:r>
              <w:rPr>
                <w:rFonts w:hint="eastAsia" w:ascii="Times New Roman" w:hAnsi="Times New Roman" w:eastAsia="宋体" w:cs="Times New Roman"/>
                <w:color w:val="auto"/>
                <w:sz w:val="22"/>
                <w:szCs w:val="21"/>
                <w:highlight w:val="none"/>
              </w:rPr>
              <w:t>）</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94</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87.4</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lang w:val="zh-CN"/>
              </w:rPr>
              <w:t>—</w:t>
            </w:r>
          </w:p>
        </w:tc>
        <w:tc>
          <w:tcPr>
            <w:tcW w:w="555" w:type="pct"/>
            <w:vAlign w:val="center"/>
          </w:tcPr>
          <w:p>
            <w:pPr>
              <w:spacing w:line="300" w:lineRule="exact"/>
              <w:jc w:val="center"/>
              <w:rPr>
                <w:rFonts w:ascii="Times New Roman" w:hAnsi="Times New Roman" w:eastAsia="宋体" w:cs="Times New Roman"/>
                <w:bCs/>
                <w:color w:val="auto"/>
                <w:kern w:val="0"/>
                <w:sz w:val="22"/>
                <w:szCs w:val="21"/>
                <w:highlight w:val="none"/>
                <w:lang w:val="zh-CN"/>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316" w:type="pct"/>
            <w:vMerge w:val="continue"/>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城区生活垃圾无害化处理率（</w:t>
            </w:r>
            <w:r>
              <w:rPr>
                <w:rFonts w:ascii="Times New Roman" w:hAnsi="Times New Roman" w:eastAsia="宋体" w:cs="Times New Roman"/>
                <w:color w:val="auto"/>
                <w:sz w:val="22"/>
                <w:szCs w:val="21"/>
                <w:highlight w:val="none"/>
              </w:rPr>
              <w:t>%</w:t>
            </w:r>
            <w:r>
              <w:rPr>
                <w:rFonts w:hint="eastAsia" w:ascii="Times New Roman" w:hAnsi="Times New Roman" w:eastAsia="宋体" w:cs="Times New Roman"/>
                <w:color w:val="auto"/>
                <w:sz w:val="22"/>
                <w:szCs w:val="21"/>
                <w:highlight w:val="none"/>
              </w:rPr>
              <w:t>）</w:t>
            </w:r>
          </w:p>
        </w:tc>
        <w:tc>
          <w:tcPr>
            <w:tcW w:w="899" w:type="pct"/>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2</w:t>
            </w:r>
          </w:p>
        </w:tc>
        <w:tc>
          <w:tcPr>
            <w:tcW w:w="919"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highlight w:val="none"/>
              </w:rPr>
              <w:t>100</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kern w:val="0"/>
                <w:sz w:val="22"/>
                <w:szCs w:val="21"/>
                <w:highlight w:val="none"/>
                <w:lang w:val="zh-CN"/>
              </w:rPr>
              <w:t>—</w:t>
            </w:r>
          </w:p>
        </w:tc>
        <w:tc>
          <w:tcPr>
            <w:tcW w:w="555" w:type="pct"/>
            <w:vAlign w:val="center"/>
          </w:tcPr>
          <w:p>
            <w:pPr>
              <w:spacing w:line="300" w:lineRule="exact"/>
              <w:jc w:val="center"/>
              <w:rPr>
                <w:rFonts w:ascii="Times New Roman" w:hAnsi="Times New Roman" w:eastAsia="宋体" w:cs="Times New Roman"/>
                <w:bCs/>
                <w:color w:val="auto"/>
                <w:kern w:val="0"/>
                <w:sz w:val="22"/>
                <w:szCs w:val="21"/>
                <w:highlight w:val="none"/>
                <w:lang w:val="zh-CN"/>
              </w:rPr>
            </w:pPr>
            <w:r>
              <w:rPr>
                <w:rFonts w:hint="eastAsia" w:ascii="Times New Roman" w:hAnsi="Times New Roman" w:eastAsia="宋体" w:cs="Times New Roman"/>
                <w:bCs/>
                <w:color w:val="auto"/>
                <w:sz w:val="22"/>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16" w:type="pct"/>
            <w:vMerge w:val="continue"/>
            <w:shd w:val="clear" w:color="auto" w:fill="auto"/>
            <w:vAlign w:val="center"/>
          </w:tcPr>
          <w:p>
            <w:pPr>
              <w:spacing w:line="300" w:lineRule="exact"/>
              <w:rPr>
                <w:rFonts w:ascii="Times New Roman" w:hAnsi="Times New Roman" w:eastAsia="宋体" w:cs="Times New Roman"/>
                <w:color w:val="auto"/>
                <w:sz w:val="22"/>
                <w:szCs w:val="21"/>
                <w:highlight w:val="none"/>
              </w:rPr>
            </w:pPr>
          </w:p>
        </w:tc>
        <w:tc>
          <w:tcPr>
            <w:tcW w:w="1771" w:type="pct"/>
            <w:shd w:val="clear" w:color="auto" w:fill="auto"/>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森林覆盖率（</w:t>
            </w:r>
            <w:r>
              <w:rPr>
                <w:rFonts w:ascii="Times New Roman" w:hAnsi="Times New Roman" w:eastAsia="宋体" w:cs="Times New Roman"/>
                <w:color w:val="auto"/>
                <w:sz w:val="22"/>
                <w:szCs w:val="21"/>
                <w:highlight w:val="none"/>
              </w:rPr>
              <w:t>%</w:t>
            </w:r>
            <w:r>
              <w:rPr>
                <w:rFonts w:hint="eastAsia" w:ascii="Times New Roman" w:hAnsi="Times New Roman" w:eastAsia="宋体" w:cs="Times New Roman"/>
                <w:color w:val="auto"/>
                <w:sz w:val="22"/>
                <w:szCs w:val="21"/>
                <w:highlight w:val="none"/>
              </w:rPr>
              <w:t>）</w:t>
            </w:r>
          </w:p>
        </w:tc>
        <w:tc>
          <w:tcPr>
            <w:tcW w:w="899" w:type="pct"/>
            <w:shd w:val="clear" w:color="auto" w:fill="auto"/>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26.6</w:t>
            </w:r>
          </w:p>
        </w:tc>
        <w:tc>
          <w:tcPr>
            <w:tcW w:w="919" w:type="pct"/>
            <w:shd w:val="clear" w:color="auto" w:fill="auto"/>
            <w:vAlign w:val="center"/>
          </w:tcPr>
          <w:p>
            <w:pPr>
              <w:spacing w:line="300" w:lineRule="exact"/>
              <w:jc w:val="center"/>
              <w:rPr>
                <w:rFonts w:ascii="Times New Roman" w:hAnsi="Times New Roman" w:eastAsia="宋体" w:cs="Times New Roman"/>
                <w:bCs/>
                <w:color w:val="auto"/>
                <w:sz w:val="22"/>
                <w:szCs w:val="21"/>
                <w:highlight w:val="none"/>
              </w:rPr>
            </w:pPr>
            <w:r>
              <w:rPr>
                <w:rFonts w:ascii="Times New Roman" w:hAnsi="Times New Roman" w:eastAsia="宋体" w:cs="Times New Roman"/>
                <w:bCs/>
                <w:color w:val="auto"/>
                <w:sz w:val="22"/>
                <w:highlight w:val="none"/>
              </w:rPr>
              <w:t>21.8</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-4</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316" w:type="pct"/>
            <w:vMerge w:val="continue"/>
            <w:shd w:val="clear" w:color="auto" w:fill="auto"/>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shd w:val="clear" w:color="auto" w:fill="auto"/>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森林蓄积量（万立方米）</w:t>
            </w:r>
          </w:p>
        </w:tc>
        <w:tc>
          <w:tcPr>
            <w:tcW w:w="899" w:type="pct"/>
            <w:shd w:val="clear" w:color="auto" w:fill="auto"/>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302.6</w:t>
            </w:r>
          </w:p>
        </w:tc>
        <w:tc>
          <w:tcPr>
            <w:tcW w:w="919" w:type="pct"/>
            <w:shd w:val="clear" w:color="auto" w:fill="auto"/>
            <w:vAlign w:val="center"/>
          </w:tcPr>
          <w:p>
            <w:pPr>
              <w:spacing w:line="300" w:lineRule="exact"/>
              <w:jc w:val="center"/>
              <w:rPr>
                <w:rFonts w:ascii="Times New Roman" w:hAnsi="Times New Roman" w:eastAsia="宋体" w:cs="Times New Roman"/>
                <w:bCs/>
                <w:color w:val="auto"/>
                <w:sz w:val="22"/>
                <w:szCs w:val="21"/>
                <w:highlight w:val="none"/>
              </w:rPr>
            </w:pPr>
            <w:r>
              <w:rPr>
                <w:rFonts w:ascii="Times New Roman" w:hAnsi="Times New Roman" w:eastAsia="宋体" w:cs="Times New Roman"/>
                <w:bCs/>
                <w:color w:val="auto"/>
                <w:sz w:val="22"/>
                <w:szCs w:val="21"/>
                <w:highlight w:val="none"/>
              </w:rPr>
              <w:t>475.75</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9.4</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16" w:type="pct"/>
            <w:vMerge w:val="continue"/>
            <w:shd w:val="clear" w:color="auto" w:fill="auto"/>
            <w:vAlign w:val="center"/>
          </w:tcPr>
          <w:p>
            <w:pPr>
              <w:spacing w:line="300" w:lineRule="exact"/>
              <w:jc w:val="center"/>
              <w:rPr>
                <w:rFonts w:ascii="Times New Roman" w:hAnsi="Times New Roman" w:eastAsia="宋体" w:cs="Times New Roman"/>
                <w:color w:val="auto"/>
                <w:sz w:val="22"/>
                <w:szCs w:val="21"/>
                <w:highlight w:val="none"/>
              </w:rPr>
            </w:pPr>
          </w:p>
        </w:tc>
        <w:tc>
          <w:tcPr>
            <w:tcW w:w="1771" w:type="pct"/>
            <w:shd w:val="clear" w:color="auto" w:fill="auto"/>
            <w:vAlign w:val="center"/>
          </w:tcPr>
          <w:p>
            <w:pPr>
              <w:spacing w:line="300" w:lineRule="exact"/>
              <w:jc w:val="left"/>
              <w:rPr>
                <w:rFonts w:ascii="Times New Roman" w:hAnsi="Times New Roman" w:eastAsia="宋体" w:cs="Times New Roman"/>
                <w:color w:val="auto"/>
                <w:sz w:val="22"/>
                <w:szCs w:val="21"/>
                <w:highlight w:val="none"/>
              </w:rPr>
            </w:pPr>
            <w:r>
              <w:rPr>
                <w:rFonts w:hint="eastAsia" w:ascii="Times New Roman" w:hAnsi="Times New Roman" w:eastAsia="宋体" w:cs="Times New Roman"/>
                <w:color w:val="auto"/>
                <w:sz w:val="22"/>
                <w:szCs w:val="21"/>
                <w:highlight w:val="none"/>
              </w:rPr>
              <w:t>城市人均公园绿地面积（平方米）</w:t>
            </w:r>
          </w:p>
        </w:tc>
        <w:tc>
          <w:tcPr>
            <w:tcW w:w="899" w:type="pct"/>
            <w:shd w:val="clear" w:color="auto" w:fill="auto"/>
            <w:vAlign w:val="center"/>
          </w:tcPr>
          <w:p>
            <w:pPr>
              <w:autoSpaceDE w:val="0"/>
              <w:autoSpaceDN w:val="0"/>
              <w:adjustRightInd w:val="0"/>
              <w:spacing w:line="300" w:lineRule="exact"/>
              <w:ind w:firstLine="22" w:firstLineChars="10"/>
              <w:jc w:val="center"/>
              <w:rPr>
                <w:rFonts w:ascii="Times New Roman" w:hAnsi="Times New Roman" w:eastAsia="宋体" w:cs="Times New Roman"/>
                <w:bCs/>
                <w:color w:val="auto"/>
                <w:kern w:val="0"/>
                <w:sz w:val="22"/>
                <w:szCs w:val="21"/>
                <w:highlight w:val="none"/>
                <w:lang w:val="zh-CN"/>
              </w:rPr>
            </w:pPr>
            <w:r>
              <w:rPr>
                <w:rFonts w:ascii="Times New Roman" w:hAnsi="Times New Roman" w:eastAsia="宋体" w:cs="Times New Roman"/>
                <w:bCs/>
                <w:color w:val="auto"/>
                <w:kern w:val="0"/>
                <w:sz w:val="22"/>
                <w:szCs w:val="21"/>
                <w:highlight w:val="none"/>
                <w:lang w:val="zh-CN"/>
              </w:rPr>
              <w:t>4.2</w:t>
            </w:r>
          </w:p>
        </w:tc>
        <w:tc>
          <w:tcPr>
            <w:tcW w:w="919" w:type="pct"/>
            <w:shd w:val="clear" w:color="auto" w:fill="auto"/>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highlight w:val="none"/>
              </w:rPr>
              <w:t>14.32</w:t>
            </w:r>
          </w:p>
        </w:tc>
        <w:tc>
          <w:tcPr>
            <w:tcW w:w="538"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27.8</w:t>
            </w:r>
          </w:p>
        </w:tc>
        <w:tc>
          <w:tcPr>
            <w:tcW w:w="555" w:type="pct"/>
            <w:vAlign w:val="center"/>
          </w:tcPr>
          <w:p>
            <w:pPr>
              <w:spacing w:line="300" w:lineRule="exact"/>
              <w:jc w:val="center"/>
              <w:rPr>
                <w:rFonts w:ascii="Times New Roman" w:hAnsi="Times New Roman" w:eastAsia="宋体" w:cs="Times New Roman"/>
                <w:bCs/>
                <w:color w:val="auto"/>
                <w:sz w:val="22"/>
                <w:szCs w:val="21"/>
                <w:highlight w:val="none"/>
              </w:rPr>
            </w:pPr>
            <w:r>
              <w:rPr>
                <w:rFonts w:hint="eastAsia" w:ascii="Times New Roman" w:hAnsi="Times New Roman" w:eastAsia="宋体" w:cs="Times New Roman"/>
                <w:bCs/>
                <w:color w:val="auto"/>
                <w:sz w:val="22"/>
                <w:szCs w:val="21"/>
                <w:highlight w:val="none"/>
              </w:rPr>
              <w:t>预期性</w:t>
            </w:r>
          </w:p>
        </w:tc>
      </w:tr>
    </w:tbl>
    <w:p>
      <w:pPr>
        <w:spacing w:line="240" w:lineRule="exact"/>
        <w:rPr>
          <w:rFonts w:ascii="Times New Roman" w:hAnsi="Times New Roman" w:eastAsia="楷体" w:cs="Times New Roman"/>
          <w:color w:val="auto"/>
          <w:sz w:val="24"/>
          <w:szCs w:val="18"/>
          <w:highlight w:val="none"/>
        </w:rPr>
      </w:pPr>
    </w:p>
    <w:p>
      <w:pPr>
        <w:rPr>
          <w:rFonts w:ascii="Times New Roman" w:hAnsi="Times New Roman" w:eastAsia="楷体" w:cs="Times New Roman"/>
          <w:color w:val="auto"/>
          <w:sz w:val="24"/>
          <w:szCs w:val="32"/>
          <w:highlight w:val="none"/>
        </w:rPr>
      </w:pPr>
      <w:r>
        <w:rPr>
          <w:rFonts w:hint="eastAsia" w:ascii="Times New Roman" w:hAnsi="Times New Roman" w:eastAsia="楷体" w:cs="Times New Roman"/>
          <w:color w:val="auto"/>
          <w:sz w:val="24"/>
          <w:szCs w:val="32"/>
          <w:highlight w:val="none"/>
        </w:rPr>
        <w:t>注：1. 增加值绝对数按现行价计算，增长速度按可比价计算</w:t>
      </w:r>
      <w:r>
        <w:rPr>
          <w:rFonts w:ascii="Times New Roman" w:hAnsi="Times New Roman" w:eastAsia="楷体" w:cs="Times New Roman"/>
          <w:color w:val="auto"/>
          <w:sz w:val="24"/>
          <w:szCs w:val="32"/>
          <w:highlight w:val="none"/>
        </w:rPr>
        <w:t>。</w:t>
      </w:r>
    </w:p>
    <w:p>
      <w:pPr>
        <w:numPr>
          <w:ilvl w:val="0"/>
          <w:numId w:val="1"/>
        </w:numPr>
        <w:ind w:firstLine="480" w:firstLineChars="200"/>
        <w:rPr>
          <w:rFonts w:hint="eastAsia" w:ascii="Times New Roman" w:hAnsi="Times New Roman" w:eastAsia="楷体" w:cs="Times New Roman"/>
          <w:color w:val="auto"/>
          <w:sz w:val="24"/>
          <w:szCs w:val="32"/>
          <w:highlight w:val="none"/>
        </w:rPr>
      </w:pPr>
      <w:r>
        <w:rPr>
          <w:rFonts w:hint="eastAsia" w:ascii="Times New Roman" w:hAnsi="Times New Roman" w:eastAsia="楷体" w:cs="Times New Roman"/>
          <w:color w:val="auto"/>
          <w:sz w:val="24"/>
          <w:szCs w:val="32"/>
          <w:highlight w:val="none"/>
          <w:lang w:val="en-US" w:eastAsia="zh-CN"/>
        </w:rPr>
        <w:t xml:space="preserve">2020年人均生产总值、常住人口城镇化率、常住人口三个指标数据为第  </w:t>
      </w:r>
    </w:p>
    <w:p>
      <w:pPr>
        <w:numPr>
          <w:ilvl w:val="0"/>
          <w:numId w:val="0"/>
        </w:numPr>
        <w:ind w:firstLine="720" w:firstLineChars="300"/>
        <w:rPr>
          <w:rFonts w:hint="eastAsia" w:ascii="Times New Roman" w:hAnsi="Times New Roman" w:eastAsia="楷体" w:cs="Times New Roman"/>
          <w:color w:val="auto"/>
          <w:sz w:val="24"/>
          <w:szCs w:val="32"/>
          <w:highlight w:val="none"/>
        </w:rPr>
      </w:pPr>
      <w:r>
        <w:rPr>
          <w:rFonts w:hint="eastAsia" w:ascii="Times New Roman" w:hAnsi="Times New Roman" w:eastAsia="楷体" w:cs="Times New Roman"/>
          <w:color w:val="auto"/>
          <w:sz w:val="24"/>
          <w:szCs w:val="32"/>
          <w:highlight w:val="none"/>
          <w:lang w:val="en-US" w:eastAsia="zh-CN"/>
        </w:rPr>
        <w:t>七次全国人口普查数据，时间截止至2020年11月1日。</w:t>
      </w:r>
    </w:p>
    <w:p>
      <w:pPr>
        <w:numPr>
          <w:ilvl w:val="0"/>
          <w:numId w:val="0"/>
        </w:numPr>
        <w:ind w:firstLine="480" w:firstLineChars="200"/>
        <w:rPr>
          <w:rFonts w:ascii="Times New Roman" w:hAnsi="Times New Roman" w:eastAsia="楷体" w:cs="Times New Roman"/>
          <w:color w:val="auto"/>
          <w:sz w:val="24"/>
          <w:szCs w:val="32"/>
          <w:highlight w:val="none"/>
        </w:rPr>
      </w:pPr>
      <w:r>
        <w:rPr>
          <w:rFonts w:hint="eastAsia" w:ascii="Times New Roman" w:hAnsi="Times New Roman" w:eastAsia="楷体" w:cs="Times New Roman"/>
          <w:color w:val="auto"/>
          <w:sz w:val="24"/>
          <w:szCs w:val="32"/>
          <w:highlight w:val="none"/>
          <w:lang w:val="en-US" w:eastAsia="zh-CN"/>
        </w:rPr>
        <w:t>3</w:t>
      </w:r>
      <w:r>
        <w:rPr>
          <w:rFonts w:hint="eastAsia" w:ascii="Times New Roman" w:hAnsi="Times New Roman" w:eastAsia="楷体" w:cs="Times New Roman"/>
          <w:color w:val="auto"/>
          <w:sz w:val="24"/>
          <w:szCs w:val="32"/>
          <w:highlight w:val="none"/>
        </w:rPr>
        <w:t xml:space="preserve">. []表示为5年累加数值。 </w:t>
      </w:r>
    </w:p>
    <w:bookmarkEnd w:id="42"/>
    <w:p>
      <w:pPr>
        <w:pStyle w:val="5"/>
        <w:rPr>
          <w:rFonts w:ascii="Times New Roman" w:hAnsi="Times New Roman" w:cs="Times New Roman"/>
          <w:color w:val="auto"/>
          <w:highlight w:val="none"/>
        </w:rPr>
      </w:pPr>
      <w:bookmarkStart w:id="43" w:name="_Toc66227082"/>
      <w:bookmarkStart w:id="44" w:name="_Toc7096"/>
      <w:r>
        <w:rPr>
          <w:rFonts w:hint="eastAsia" w:ascii="Times New Roman" w:hAnsi="Times New Roman" w:cs="Times New Roman"/>
          <w:color w:val="auto"/>
          <w:highlight w:val="none"/>
        </w:rPr>
        <w:t>第二节 发展环境</w:t>
      </w:r>
      <w:bookmarkEnd w:id="43"/>
      <w:bookmarkEnd w:id="44"/>
    </w:p>
    <w:p>
      <w:pPr>
        <w:ind w:firstLine="640" w:firstLineChars="200"/>
        <w:rPr>
          <w:rFonts w:ascii="Times New Roman" w:hAnsi="Times New Roman" w:cs="Times New Roman"/>
          <w:color w:val="auto"/>
          <w:szCs w:val="36"/>
          <w:highlight w:val="none"/>
        </w:rPr>
      </w:pPr>
      <w:r>
        <w:rPr>
          <w:rFonts w:hint="eastAsia" w:ascii="Times New Roman" w:hAnsi="Times New Roman" w:cs="Times New Roman"/>
          <w:color w:val="auto"/>
          <w:szCs w:val="36"/>
          <w:highlight w:val="none"/>
        </w:rPr>
        <w:t>当今世界正经历百年未有之大变局，新一轮科技革命和产业变革深入发展，国际力量对比深刻调整，我国经济长期向好的基本面没有改变，</w:t>
      </w:r>
      <w:r>
        <w:rPr>
          <w:rFonts w:hint="eastAsia" w:ascii="Times New Roman" w:hAnsi="Times New Roman" w:cs="Times New Roman"/>
          <w:color w:val="auto"/>
          <w:szCs w:val="32"/>
          <w:highlight w:val="none"/>
        </w:rPr>
        <w:t>我国发展仍然处于重要战略机遇期</w:t>
      </w:r>
      <w:r>
        <w:rPr>
          <w:rFonts w:hint="eastAsia" w:ascii="Times New Roman" w:hAnsi="Times New Roman" w:cs="Times New Roman"/>
          <w:color w:val="auto"/>
          <w:szCs w:val="32"/>
          <w:highlight w:val="none"/>
          <w:lang w:eastAsia="zh-CN"/>
        </w:rPr>
        <w:t>，</w:t>
      </w:r>
      <w:r>
        <w:rPr>
          <w:rFonts w:hint="eastAsia" w:ascii="Times New Roman" w:hAnsi="Times New Roman" w:cs="Times New Roman"/>
          <w:color w:val="auto"/>
          <w:szCs w:val="32"/>
          <w:highlight w:val="none"/>
          <w:lang w:val="en-US" w:eastAsia="zh-CN"/>
        </w:rPr>
        <w:t>我省转型升级、领先发展的态势更加明显</w:t>
      </w:r>
      <w:r>
        <w:rPr>
          <w:rFonts w:hint="eastAsia" w:ascii="Times New Roman" w:hAnsi="Times New Roman" w:cs="Times New Roman"/>
          <w:color w:val="auto"/>
          <w:szCs w:val="32"/>
          <w:highlight w:val="none"/>
        </w:rPr>
        <w:t>。当前，国家大力实施粤港澳大湾区</w:t>
      </w:r>
      <w:r>
        <w:rPr>
          <w:rFonts w:hint="eastAsia" w:ascii="Times New Roman" w:hAnsi="Times New Roman" w:cs="Times New Roman"/>
          <w:color w:val="auto"/>
          <w:szCs w:val="32"/>
          <w:highlight w:val="none"/>
          <w:lang w:eastAsia="zh-CN"/>
        </w:rPr>
        <w:t>、</w:t>
      </w:r>
      <w:r>
        <w:rPr>
          <w:rFonts w:hint="eastAsia" w:ascii="Times New Roman" w:hAnsi="Times New Roman" w:cs="Times New Roman"/>
          <w:color w:val="auto"/>
          <w:szCs w:val="32"/>
          <w:highlight w:val="none"/>
        </w:rPr>
        <w:t>海南</w:t>
      </w:r>
      <w:r>
        <w:rPr>
          <w:rFonts w:hint="eastAsia" w:ascii="Times New Roman" w:hAnsi="Times New Roman" w:cs="Times New Roman"/>
          <w:color w:val="auto"/>
          <w:szCs w:val="32"/>
          <w:highlight w:val="none"/>
          <w:lang w:val="en-US" w:eastAsia="zh-CN"/>
        </w:rPr>
        <w:t>自由贸易港</w:t>
      </w:r>
      <w:r>
        <w:rPr>
          <w:rFonts w:hint="eastAsia" w:ascii="Times New Roman" w:hAnsi="Times New Roman" w:cs="Times New Roman"/>
          <w:color w:val="auto"/>
          <w:szCs w:val="32"/>
          <w:highlight w:val="none"/>
          <w:lang w:eastAsia="zh-CN"/>
        </w:rPr>
        <w:t>、</w:t>
      </w:r>
      <w:r>
        <w:rPr>
          <w:rFonts w:hint="eastAsia" w:ascii="Times New Roman" w:hAnsi="Times New Roman" w:cs="Times New Roman"/>
          <w:color w:val="auto"/>
          <w:szCs w:val="32"/>
          <w:highlight w:val="none"/>
        </w:rPr>
        <w:t>北部湾经济区</w:t>
      </w:r>
      <w:r>
        <w:rPr>
          <w:rFonts w:hint="eastAsia" w:ascii="Times New Roman" w:hAnsi="Times New Roman" w:cs="Times New Roman"/>
          <w:color w:val="auto"/>
          <w:szCs w:val="32"/>
          <w:highlight w:val="none"/>
          <w:lang w:val="en-US" w:eastAsia="zh-CN"/>
        </w:rPr>
        <w:t>、西部陆海新通道等重大</w:t>
      </w:r>
      <w:r>
        <w:rPr>
          <w:rFonts w:hint="eastAsia" w:ascii="Times New Roman" w:hAnsi="Times New Roman" w:cs="Times New Roman"/>
          <w:color w:val="auto"/>
          <w:szCs w:val="32"/>
          <w:highlight w:val="none"/>
        </w:rPr>
        <w:t>战略，广东省加快构建“一核一带一区”区域发展新格局</w:t>
      </w:r>
      <w:r>
        <w:rPr>
          <w:rStyle w:val="32"/>
          <w:rFonts w:hint="eastAsia" w:ascii="Times New Roman" w:hAnsi="Times New Roman" w:cs="Times New Roman"/>
          <w:color w:val="auto"/>
          <w:szCs w:val="32"/>
          <w:highlight w:val="none"/>
        </w:rPr>
        <w:footnoteReference w:id="1"/>
      </w:r>
      <w:r>
        <w:rPr>
          <w:rFonts w:hint="eastAsia" w:ascii="Times New Roman" w:hAnsi="Times New Roman" w:cs="Times New Roman"/>
          <w:color w:val="auto"/>
          <w:szCs w:val="32"/>
          <w:highlight w:val="none"/>
        </w:rPr>
        <w:t>，湛江</w:t>
      </w:r>
      <w:r>
        <w:rPr>
          <w:rFonts w:hint="eastAsia" w:ascii="Times New Roman" w:hAnsi="Times New Roman" w:cs="Times New Roman"/>
          <w:color w:val="auto"/>
          <w:szCs w:val="32"/>
          <w:highlight w:val="none"/>
          <w:lang w:val="en-US" w:eastAsia="zh-CN"/>
        </w:rPr>
        <w:t>市</w:t>
      </w:r>
      <w:r>
        <w:rPr>
          <w:rFonts w:hint="eastAsia" w:ascii="Times New Roman" w:hAnsi="Times New Roman" w:cs="Times New Roman"/>
          <w:color w:val="auto"/>
          <w:szCs w:val="32"/>
          <w:highlight w:val="none"/>
        </w:rPr>
        <w:t>积极实施“一通道</w:t>
      </w:r>
      <w:r>
        <w:rPr>
          <w:rFonts w:hint="eastAsia" w:ascii="Times New Roman" w:hAnsi="Times New Roman" w:cs="Times New Roman"/>
          <w:color w:val="auto"/>
          <w:szCs w:val="32"/>
          <w:highlight w:val="none"/>
          <w:lang w:eastAsia="zh-CN"/>
        </w:rPr>
        <w:t>、</w:t>
      </w:r>
      <w:r>
        <w:rPr>
          <w:rFonts w:hint="eastAsia" w:ascii="Times New Roman" w:hAnsi="Times New Roman" w:cs="Times New Roman"/>
          <w:color w:val="auto"/>
          <w:szCs w:val="32"/>
          <w:highlight w:val="none"/>
        </w:rPr>
        <w:t>一示范</w:t>
      </w:r>
      <w:r>
        <w:rPr>
          <w:rFonts w:hint="eastAsia" w:ascii="Times New Roman" w:hAnsi="Times New Roman" w:cs="Times New Roman"/>
          <w:color w:val="auto"/>
          <w:szCs w:val="32"/>
          <w:highlight w:val="none"/>
          <w:lang w:eastAsia="zh-CN"/>
        </w:rPr>
        <w:t>、</w:t>
      </w:r>
      <w:r>
        <w:rPr>
          <w:rFonts w:hint="eastAsia" w:ascii="Times New Roman" w:hAnsi="Times New Roman" w:cs="Times New Roman"/>
          <w:color w:val="auto"/>
          <w:szCs w:val="32"/>
          <w:highlight w:val="none"/>
        </w:rPr>
        <w:t>一港区”</w:t>
      </w:r>
      <w:r>
        <w:rPr>
          <w:rStyle w:val="32"/>
          <w:rFonts w:hint="eastAsia" w:ascii="Times New Roman" w:hAnsi="Times New Roman" w:cs="Times New Roman"/>
          <w:color w:val="auto"/>
          <w:szCs w:val="32"/>
          <w:highlight w:val="none"/>
        </w:rPr>
        <w:footnoteReference w:id="2"/>
      </w:r>
      <w:r>
        <w:rPr>
          <w:rFonts w:hint="eastAsia" w:ascii="Times New Roman" w:hAnsi="Times New Roman" w:cs="Times New Roman"/>
          <w:color w:val="auto"/>
          <w:szCs w:val="32"/>
          <w:highlight w:val="none"/>
        </w:rPr>
        <w:t>发展</w:t>
      </w:r>
      <w:r>
        <w:rPr>
          <w:rFonts w:hint="eastAsia" w:ascii="Times New Roman" w:hAnsi="Times New Roman" w:cs="Times New Roman"/>
          <w:color w:val="auto"/>
          <w:szCs w:val="32"/>
          <w:highlight w:val="none"/>
          <w:lang w:eastAsia="zh-CN"/>
        </w:rPr>
        <w:t>路径</w:t>
      </w:r>
      <w:r>
        <w:rPr>
          <w:rFonts w:hint="eastAsia" w:ascii="Times New Roman" w:hAnsi="Times New Roman" w:cs="Times New Roman"/>
          <w:color w:val="auto"/>
          <w:szCs w:val="32"/>
          <w:highlight w:val="none"/>
        </w:rPr>
        <w:t>，特别是</w:t>
      </w:r>
      <w:r>
        <w:rPr>
          <w:rFonts w:hint="eastAsia" w:ascii="Times New Roman" w:hAnsi="Times New Roman" w:cs="Times New Roman"/>
          <w:color w:val="auto"/>
          <w:szCs w:val="32"/>
          <w:highlight w:val="none"/>
          <w:lang w:val="en-US" w:eastAsia="zh-CN"/>
        </w:rPr>
        <w:t>省政府主要领导</w:t>
      </w:r>
      <w:r>
        <w:rPr>
          <w:rFonts w:hint="eastAsia" w:ascii="Times New Roman" w:hAnsi="Times New Roman" w:cs="Times New Roman"/>
          <w:color w:val="auto"/>
          <w:szCs w:val="32"/>
          <w:highlight w:val="none"/>
        </w:rPr>
        <w:t>定点联系湛江和雷州，为雷州振兴发展带来了千载难逢的重要机遇。</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我国进一步扩大开放及构建“双循环”新格局，为雷州港口建设和现代农业加快发展带来机遇。</w:t>
      </w:r>
      <w:r>
        <w:rPr>
          <w:rFonts w:hint="eastAsia" w:ascii="Times New Roman" w:hAnsi="Times New Roman" w:cs="Times New Roman"/>
          <w:color w:val="auto"/>
          <w:szCs w:val="32"/>
          <w:highlight w:val="none"/>
        </w:rPr>
        <w:t>随着国家“一带一路”发展战略深入实施，基础设施互联互通进程明显加快，未来</w:t>
      </w:r>
      <w:r>
        <w:rPr>
          <w:rFonts w:hint="eastAsia" w:ascii="Times New Roman" w:hAnsi="Times New Roman" w:cs="Times New Roman"/>
          <w:color w:val="auto"/>
          <w:szCs w:val="32"/>
          <w:highlight w:val="none"/>
          <w:lang w:val="en-US" w:eastAsia="zh-CN"/>
        </w:rPr>
        <w:t>雷州半岛港区群</w:t>
      </w:r>
      <w:r>
        <w:rPr>
          <w:rFonts w:hint="eastAsia" w:ascii="Times New Roman" w:hAnsi="Times New Roman" w:cs="Times New Roman"/>
          <w:color w:val="auto"/>
          <w:szCs w:val="32"/>
          <w:highlight w:val="none"/>
        </w:rPr>
        <w:t>的建设，将成为雷州对外开放、加快发展的重要通道。与此同时，逆全球化趋势叠加疫情，促使我国构建“内外双循环”新格局，农产品的自足自给要求也对雷州现代农业发展提出更高需求，雷州可以鼓励引导优势农副产品拓展国际市场，进一步提升农产品在国内市场的知名度和竞争力，打响雷州现代农业品牌。</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“海南自由贸易港”“北部湾经济区”</w:t>
      </w:r>
      <w:r>
        <w:rPr>
          <w:rFonts w:hint="eastAsia" w:ascii="Times New Roman" w:hAnsi="Times New Roman" w:cs="Times New Roman"/>
          <w:b/>
          <w:color w:val="auto"/>
          <w:szCs w:val="32"/>
          <w:highlight w:val="none"/>
          <w:lang w:val="en-US" w:eastAsia="zh-CN"/>
        </w:rPr>
        <w:t>重大</w:t>
      </w:r>
      <w:r>
        <w:rPr>
          <w:rFonts w:hint="eastAsia" w:ascii="Times New Roman" w:hAnsi="Times New Roman" w:cs="Times New Roman"/>
          <w:b/>
          <w:color w:val="auto"/>
          <w:szCs w:val="32"/>
          <w:highlight w:val="none"/>
        </w:rPr>
        <w:t>战略实施，为雷州基础设施完善和产业提升</w:t>
      </w:r>
      <w:r>
        <w:rPr>
          <w:rFonts w:ascii="Times New Roman" w:hAnsi="Times New Roman" w:cs="Times New Roman"/>
          <w:b/>
          <w:color w:val="auto"/>
          <w:szCs w:val="32"/>
          <w:highlight w:val="none"/>
        </w:rPr>
        <w:t>带来机遇</w:t>
      </w:r>
      <w:r>
        <w:rPr>
          <w:rFonts w:hint="eastAsia" w:ascii="Times New Roman" w:hAnsi="Times New Roman" w:cs="Times New Roman"/>
          <w:b/>
          <w:color w:val="auto"/>
          <w:szCs w:val="32"/>
          <w:highlight w:val="none"/>
        </w:rPr>
        <w:t>。</w:t>
      </w:r>
      <w:r>
        <w:rPr>
          <w:rFonts w:hint="eastAsia" w:ascii="Times New Roman" w:hAnsi="Times New Roman" w:cs="Times New Roman"/>
          <w:color w:val="auto"/>
          <w:szCs w:val="32"/>
          <w:highlight w:val="none"/>
        </w:rPr>
        <w:t>海南自由贸易港的建设将为雷州带来人流、物流、资金流的正向作用，雷州可以承接海南销往内地的货物，大力发展临港物流产业，合作</w:t>
      </w:r>
      <w:r>
        <w:rPr>
          <w:rFonts w:ascii="Times New Roman" w:hAnsi="Times New Roman" w:cs="Times New Roman"/>
          <w:color w:val="auto"/>
          <w:szCs w:val="32"/>
          <w:highlight w:val="none"/>
        </w:rPr>
        <w:t>发展</w:t>
      </w:r>
      <w:r>
        <w:rPr>
          <w:rFonts w:hint="eastAsia" w:ascii="Times New Roman" w:hAnsi="Times New Roman" w:cs="Times New Roman"/>
          <w:color w:val="auto"/>
          <w:szCs w:val="32"/>
          <w:highlight w:val="none"/>
        </w:rPr>
        <w:t>滨海旅游业</w:t>
      </w:r>
      <w:r>
        <w:rPr>
          <w:rFonts w:ascii="Times New Roman" w:hAnsi="Times New Roman" w:cs="Times New Roman"/>
          <w:color w:val="auto"/>
          <w:szCs w:val="32"/>
          <w:highlight w:val="none"/>
        </w:rPr>
        <w:t>和热带农业</w:t>
      </w:r>
      <w:r>
        <w:rPr>
          <w:rFonts w:hint="eastAsia" w:ascii="Times New Roman" w:hAnsi="Times New Roman" w:cs="Times New Roman"/>
          <w:color w:val="auto"/>
          <w:szCs w:val="32"/>
          <w:highlight w:val="none"/>
        </w:rPr>
        <w:t>。国家打造西部陆海新通道将推进湛江基础设施建设，对雷州交通设施建设、产业引进及贸易协作产生积极影响，</w:t>
      </w:r>
      <w:r>
        <w:rPr>
          <w:rFonts w:ascii="Times New Roman" w:hAnsi="Times New Roman" w:cs="Times New Roman"/>
          <w:color w:val="auto"/>
          <w:szCs w:val="32"/>
          <w:highlight w:val="none"/>
        </w:rPr>
        <w:t>促进雷州海洋交通运输业</w:t>
      </w:r>
      <w:r>
        <w:rPr>
          <w:rFonts w:hint="eastAsia" w:ascii="Times New Roman" w:hAnsi="Times New Roman" w:cs="Times New Roman"/>
          <w:color w:val="auto"/>
          <w:szCs w:val="32"/>
          <w:highlight w:val="none"/>
        </w:rPr>
        <w:t>发展。国家建设北部湾城市群，雷州位于“一湾”蓝色宜居海湾主通道，可与广西共同打造特色农海产品加工集群、共建国际旅游休闲目的地。</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广东省构建“一核一带一区”新格局，为雷州承接产业转移、重大基础设施建设及生态修复带来机遇。</w:t>
      </w:r>
      <w:r>
        <w:rPr>
          <w:rFonts w:hint="eastAsia" w:ascii="Times New Roman" w:hAnsi="Times New Roman" w:cs="Times New Roman"/>
          <w:color w:val="auto"/>
          <w:szCs w:val="32"/>
          <w:highlight w:val="none"/>
        </w:rPr>
        <w:t>广东加大“一核”（“双区”</w:t>
      </w:r>
      <w:r>
        <w:rPr>
          <w:rStyle w:val="32"/>
          <w:rFonts w:hint="eastAsia" w:ascii="Times New Roman" w:hAnsi="Times New Roman" w:cs="Times New Roman"/>
          <w:color w:val="auto"/>
          <w:szCs w:val="32"/>
          <w:highlight w:val="none"/>
        </w:rPr>
        <w:footnoteReference w:id="3"/>
      </w:r>
      <w:r>
        <w:rPr>
          <w:rFonts w:hint="eastAsia" w:ascii="Times New Roman" w:hAnsi="Times New Roman" w:cs="Times New Roman"/>
          <w:color w:val="auto"/>
          <w:szCs w:val="32"/>
          <w:highlight w:val="none"/>
        </w:rPr>
        <w:t>）对“一带”的辐射带动，省政府主要领导对口定点联系雷州，雷州在基础设施建设、产业发展等方面将得到省级层面更多支持，有利于雷州打造成为沿海经济带快速崛起的示范区。同时</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我省明确支持湛江建设省域副中心，</w:t>
      </w:r>
      <w:r>
        <w:rPr>
          <w:rFonts w:ascii="Times New Roman" w:hAnsi="Times New Roman" w:cs="Times New Roman"/>
          <w:color w:val="auto"/>
          <w:szCs w:val="32"/>
          <w:highlight w:val="none"/>
        </w:rPr>
        <w:t>雷州</w:t>
      </w:r>
      <w:r>
        <w:rPr>
          <w:rFonts w:hint="eastAsia" w:ascii="Times New Roman" w:hAnsi="Times New Roman" w:cs="Times New Roman"/>
          <w:color w:val="auto"/>
          <w:szCs w:val="32"/>
          <w:highlight w:val="none"/>
        </w:rPr>
        <w:t>与湛江中心城区、东海岛一同构成湛江中部发展的“黄金三角”，有条件打造成为湛江建设省域副中心城市的重要支撑</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省政府大力实施雷州半岛生态修复、环北部湾广东水资源配置工程，有助于雷州解决结构性缺水、生态系统退化等问题。</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湛江全力打造省域副中心城市，为雷州融入国家发展大局、跨越工业落后坎带来机遇。</w:t>
      </w:r>
      <w:r>
        <w:rPr>
          <w:rFonts w:hint="eastAsia" w:ascii="Times New Roman" w:hAnsi="Times New Roman" w:cs="Times New Roman"/>
          <w:color w:val="auto"/>
          <w:szCs w:val="32"/>
          <w:highlight w:val="none"/>
        </w:rPr>
        <w:t>湛江积极实施“一通道、一港区、一示范”发展路径，建设全国综合性交通枢纽，带动雷州加快融入国家发展大局。湛江积极加强与海南</w:t>
      </w:r>
      <w:r>
        <w:rPr>
          <w:rFonts w:hint="eastAsia" w:ascii="Times New Roman" w:hAnsi="Times New Roman" w:cs="Times New Roman"/>
          <w:color w:val="auto"/>
          <w:szCs w:val="32"/>
          <w:highlight w:val="none"/>
          <w:lang w:val="en-US" w:eastAsia="zh-CN"/>
        </w:rPr>
        <w:t>自由贸易港</w:t>
      </w:r>
      <w:r>
        <w:rPr>
          <w:rFonts w:hint="eastAsia" w:ascii="Times New Roman" w:hAnsi="Times New Roman" w:cs="Times New Roman"/>
          <w:color w:val="auto"/>
          <w:szCs w:val="32"/>
          <w:highlight w:val="none"/>
        </w:rPr>
        <w:t>相向而行，着力建设内陆与海南内外联动的重要枢纽、海南</w:t>
      </w:r>
      <w:r>
        <w:rPr>
          <w:rFonts w:hint="eastAsia" w:ascii="Times New Roman" w:hAnsi="Times New Roman" w:cs="Times New Roman"/>
          <w:color w:val="auto"/>
          <w:szCs w:val="32"/>
          <w:highlight w:val="none"/>
          <w:lang w:val="en-US" w:eastAsia="zh-CN"/>
        </w:rPr>
        <w:t>自由贸易港</w:t>
      </w:r>
      <w:r>
        <w:rPr>
          <w:rFonts w:hint="eastAsia" w:ascii="Times New Roman" w:hAnsi="Times New Roman" w:cs="Times New Roman"/>
          <w:color w:val="auto"/>
          <w:szCs w:val="32"/>
          <w:highlight w:val="none"/>
        </w:rPr>
        <w:t>后勤基地和经济腹地、广东支持保障海南</w:t>
      </w:r>
      <w:r>
        <w:rPr>
          <w:rFonts w:hint="eastAsia" w:ascii="Times New Roman" w:hAnsi="Times New Roman" w:cs="Times New Roman"/>
          <w:color w:val="auto"/>
          <w:szCs w:val="32"/>
          <w:highlight w:val="none"/>
          <w:lang w:val="en-US" w:eastAsia="zh-CN"/>
        </w:rPr>
        <w:t>自由贸易港</w:t>
      </w:r>
      <w:r>
        <w:rPr>
          <w:rFonts w:hint="eastAsia" w:ascii="Times New Roman" w:hAnsi="Times New Roman" w:cs="Times New Roman"/>
          <w:color w:val="auto"/>
          <w:szCs w:val="32"/>
          <w:highlight w:val="none"/>
        </w:rPr>
        <w:t>建设的门户城市，为雷州承接海南产业外溢，推动产业、交通、公共服务等全面升级带来重大机遇。此外，东海岛加快建设国家海洋经济发展示范区和国家循环经济示范区，构建以钢铁与石化产业为龙头的大循环产业体系，为雷州承接湛江东海岛钢铁、石化等上下游配套产业的溢出效应，奋力跨越工业落后坎提供了重大契机。湛江市委</w:t>
      </w:r>
      <w:r>
        <w:rPr>
          <w:rFonts w:ascii="Times New Roman" w:hAnsi="Times New Roman" w:cs="Times New Roman"/>
          <w:color w:val="auto"/>
          <w:szCs w:val="32"/>
          <w:highlight w:val="none"/>
        </w:rPr>
        <w:t>十二次全会</w:t>
      </w:r>
      <w:r>
        <w:rPr>
          <w:rFonts w:hint="eastAsia" w:ascii="Times New Roman" w:hAnsi="Times New Roman" w:cs="Times New Roman"/>
          <w:color w:val="auto"/>
          <w:szCs w:val="32"/>
          <w:highlight w:val="none"/>
        </w:rPr>
        <w:t>明确</w:t>
      </w:r>
      <w:r>
        <w:rPr>
          <w:rFonts w:ascii="Times New Roman" w:hAnsi="Times New Roman" w:cs="Times New Roman"/>
          <w:color w:val="auto"/>
          <w:szCs w:val="32"/>
          <w:highlight w:val="none"/>
        </w:rPr>
        <w:t>提出在新发展阶段</w:t>
      </w:r>
      <w:r>
        <w:rPr>
          <w:rFonts w:hint="eastAsia" w:ascii="Times New Roman" w:hAnsi="Times New Roman" w:cs="Times New Roman"/>
          <w:color w:val="auto"/>
          <w:szCs w:val="32"/>
          <w:highlight w:val="none"/>
        </w:rPr>
        <w:t>大力</w:t>
      </w:r>
      <w:r>
        <w:rPr>
          <w:rFonts w:ascii="Times New Roman" w:hAnsi="Times New Roman" w:cs="Times New Roman"/>
          <w:color w:val="auto"/>
          <w:szCs w:val="32"/>
          <w:highlight w:val="none"/>
        </w:rPr>
        <w:t>支持雷州发展</w:t>
      </w:r>
      <w:r>
        <w:rPr>
          <w:rFonts w:hint="eastAsia" w:ascii="Times New Roman" w:hAnsi="Times New Roman" w:cs="Times New Roman"/>
          <w:color w:val="auto"/>
          <w:szCs w:val="32"/>
          <w:highlight w:val="none"/>
        </w:rPr>
        <w:t>，市委、市</w:t>
      </w:r>
      <w:r>
        <w:rPr>
          <w:rFonts w:ascii="Times New Roman" w:hAnsi="Times New Roman" w:cs="Times New Roman"/>
          <w:color w:val="auto"/>
          <w:szCs w:val="32"/>
          <w:highlight w:val="none"/>
        </w:rPr>
        <w:t>政府主要</w:t>
      </w:r>
      <w:r>
        <w:rPr>
          <w:rFonts w:hint="eastAsia" w:ascii="Times New Roman" w:hAnsi="Times New Roman" w:cs="Times New Roman"/>
          <w:color w:val="auto"/>
          <w:szCs w:val="32"/>
          <w:highlight w:val="none"/>
        </w:rPr>
        <w:t>领导</w:t>
      </w:r>
      <w:r>
        <w:rPr>
          <w:rFonts w:ascii="Times New Roman" w:hAnsi="Times New Roman" w:cs="Times New Roman"/>
          <w:color w:val="auto"/>
          <w:szCs w:val="32"/>
          <w:highlight w:val="none"/>
        </w:rPr>
        <w:t>多次莅临雷州调研</w:t>
      </w:r>
      <w:r>
        <w:rPr>
          <w:rFonts w:hint="eastAsia" w:ascii="Times New Roman" w:hAnsi="Times New Roman" w:cs="Times New Roman"/>
          <w:color w:val="auto"/>
          <w:szCs w:val="32"/>
          <w:highlight w:val="none"/>
        </w:rPr>
        <w:t>指导</w:t>
      </w:r>
      <w:r>
        <w:rPr>
          <w:rFonts w:ascii="Times New Roman" w:hAnsi="Times New Roman" w:cs="Times New Roman"/>
          <w:color w:val="auto"/>
          <w:szCs w:val="32"/>
          <w:highlight w:val="none"/>
        </w:rPr>
        <w:t>工作，</w:t>
      </w:r>
      <w:r>
        <w:rPr>
          <w:rFonts w:hint="eastAsia" w:ascii="Times New Roman" w:hAnsi="Times New Roman" w:cs="Times New Roman"/>
          <w:color w:val="auto"/>
          <w:szCs w:val="32"/>
          <w:highlight w:val="none"/>
        </w:rPr>
        <w:t>为加快</w:t>
      </w:r>
      <w:r>
        <w:rPr>
          <w:rFonts w:ascii="Times New Roman" w:hAnsi="Times New Roman" w:cs="Times New Roman"/>
          <w:color w:val="auto"/>
          <w:szCs w:val="32"/>
          <w:highlight w:val="none"/>
        </w:rPr>
        <w:t>雷州发展</w:t>
      </w:r>
      <w:r>
        <w:rPr>
          <w:rFonts w:hint="eastAsia" w:ascii="Times New Roman" w:hAnsi="Times New Roman" w:cs="Times New Roman"/>
          <w:color w:val="auto"/>
          <w:szCs w:val="32"/>
          <w:highlight w:val="none"/>
        </w:rPr>
        <w:t>把脉开方</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注入</w:t>
      </w:r>
      <w:r>
        <w:rPr>
          <w:rFonts w:ascii="Times New Roman" w:hAnsi="Times New Roman" w:cs="Times New Roman"/>
          <w:color w:val="auto"/>
          <w:szCs w:val="32"/>
          <w:highlight w:val="none"/>
        </w:rPr>
        <w:t>强劲发展动力。</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color w:val="auto"/>
          <w:szCs w:val="32"/>
          <w:highlight w:val="none"/>
        </w:rPr>
        <w:t>与此同时，雷州经济</w:t>
      </w:r>
      <w:r>
        <w:rPr>
          <w:rFonts w:ascii="Times New Roman" w:hAnsi="Times New Roman" w:cs="Times New Roman"/>
          <w:color w:val="auto"/>
          <w:szCs w:val="32"/>
          <w:highlight w:val="none"/>
        </w:rPr>
        <w:t>社会发展</w:t>
      </w:r>
      <w:r>
        <w:rPr>
          <w:rFonts w:hint="eastAsia" w:ascii="Times New Roman" w:hAnsi="Times New Roman" w:cs="Times New Roman"/>
          <w:color w:val="auto"/>
          <w:szCs w:val="32"/>
          <w:highlight w:val="none"/>
        </w:rPr>
        <w:t>也面临诸多挑战。一是外部发展环境的不确定性，</w:t>
      </w:r>
      <w:r>
        <w:rPr>
          <w:rFonts w:hint="eastAsia" w:ascii="Times New Roman" w:hAnsi="Times New Roman" w:cs="Times New Roman"/>
          <w:color w:val="auto"/>
          <w:szCs w:val="32"/>
          <w:highlight w:val="none"/>
          <w:lang w:val="en-US" w:eastAsia="zh-CN"/>
        </w:rPr>
        <w:t>给</w:t>
      </w:r>
      <w:r>
        <w:rPr>
          <w:rFonts w:hint="eastAsia" w:ascii="Times New Roman" w:hAnsi="Times New Roman" w:cs="Times New Roman"/>
          <w:color w:val="auto"/>
          <w:szCs w:val="32"/>
          <w:highlight w:val="none"/>
        </w:rPr>
        <w:t>雷州对接海南</w:t>
      </w:r>
      <w:r>
        <w:rPr>
          <w:rFonts w:hint="eastAsia" w:ascii="Times New Roman" w:hAnsi="Times New Roman" w:cs="Times New Roman"/>
          <w:color w:val="auto"/>
          <w:szCs w:val="32"/>
          <w:highlight w:val="none"/>
          <w:lang w:val="en-US" w:eastAsia="zh-CN"/>
        </w:rPr>
        <w:t>自由贸易港</w:t>
      </w:r>
      <w:r>
        <w:rPr>
          <w:rFonts w:hint="eastAsia" w:ascii="Times New Roman" w:hAnsi="Times New Roman" w:cs="Times New Roman"/>
          <w:color w:val="auto"/>
          <w:szCs w:val="32"/>
          <w:highlight w:val="none"/>
        </w:rPr>
        <w:t>的外向经济和吸引大湾区产业产能转移带来严峻挑战。二是作为人口净流出地区，面临人才不足的挑战。雷州</w:t>
      </w:r>
      <w:r>
        <w:rPr>
          <w:rFonts w:ascii="Times New Roman" w:hAnsi="Times New Roman" w:cs="Times New Roman"/>
          <w:color w:val="auto"/>
          <w:szCs w:val="32"/>
          <w:highlight w:val="none"/>
        </w:rPr>
        <w:t>人口净流出</w:t>
      </w:r>
      <w:r>
        <w:rPr>
          <w:rFonts w:hint="eastAsia" w:ascii="Times New Roman" w:hAnsi="Times New Roman" w:cs="Times New Roman"/>
          <w:color w:val="auto"/>
          <w:szCs w:val="32"/>
          <w:highlight w:val="none"/>
        </w:rPr>
        <w:t>较大，本地社会从业</w:t>
      </w:r>
      <w:r>
        <w:rPr>
          <w:rFonts w:ascii="Times New Roman" w:hAnsi="Times New Roman" w:cs="Times New Roman"/>
          <w:color w:val="auto"/>
          <w:szCs w:val="32"/>
          <w:highlight w:val="none"/>
        </w:rPr>
        <w:t>人员七成以上</w:t>
      </w:r>
      <w:r>
        <w:rPr>
          <w:rFonts w:hint="eastAsia" w:ascii="Times New Roman" w:hAnsi="Times New Roman" w:cs="Times New Roman"/>
          <w:color w:val="auto"/>
          <w:szCs w:val="32"/>
          <w:highlight w:val="none"/>
        </w:rPr>
        <w:t>从事</w:t>
      </w:r>
      <w:r>
        <w:rPr>
          <w:rFonts w:ascii="Times New Roman" w:hAnsi="Times New Roman" w:cs="Times New Roman"/>
          <w:color w:val="auto"/>
          <w:szCs w:val="32"/>
          <w:highlight w:val="none"/>
        </w:rPr>
        <w:t>第一产业，</w:t>
      </w:r>
      <w:r>
        <w:rPr>
          <w:rFonts w:hint="eastAsia" w:ascii="Times New Roman" w:hAnsi="Times New Roman" w:cs="Times New Roman"/>
          <w:color w:val="auto"/>
          <w:szCs w:val="32"/>
          <w:highlight w:val="none"/>
        </w:rPr>
        <w:t>人力技能</w:t>
      </w:r>
      <w:r>
        <w:rPr>
          <w:rFonts w:ascii="Times New Roman" w:hAnsi="Times New Roman" w:cs="Times New Roman"/>
          <w:color w:val="auto"/>
          <w:szCs w:val="32"/>
          <w:highlight w:val="none"/>
        </w:rPr>
        <w:t>水平不高，</w:t>
      </w:r>
      <w:r>
        <w:rPr>
          <w:rFonts w:hint="eastAsia" w:ascii="Times New Roman" w:hAnsi="Times New Roman" w:cs="Times New Roman"/>
          <w:color w:val="auto"/>
          <w:szCs w:val="32"/>
          <w:highlight w:val="none"/>
        </w:rPr>
        <w:t>严重</w:t>
      </w:r>
      <w:r>
        <w:rPr>
          <w:rFonts w:ascii="Times New Roman" w:hAnsi="Times New Roman" w:cs="Times New Roman"/>
          <w:color w:val="auto"/>
          <w:szCs w:val="32"/>
          <w:highlight w:val="none"/>
        </w:rPr>
        <w:t>制约雷州</w:t>
      </w:r>
      <w:r>
        <w:rPr>
          <w:rFonts w:hint="eastAsia" w:ascii="Times New Roman" w:hAnsi="Times New Roman" w:cs="Times New Roman"/>
          <w:color w:val="auto"/>
          <w:szCs w:val="32"/>
          <w:highlight w:val="none"/>
        </w:rPr>
        <w:t>工业</w:t>
      </w:r>
      <w:r>
        <w:rPr>
          <w:rFonts w:ascii="Times New Roman" w:hAnsi="Times New Roman" w:cs="Times New Roman"/>
          <w:color w:val="auto"/>
          <w:szCs w:val="32"/>
          <w:highlight w:val="none"/>
        </w:rPr>
        <w:t>发展和</w:t>
      </w:r>
      <w:r>
        <w:rPr>
          <w:rFonts w:hint="eastAsia" w:ascii="Times New Roman" w:hAnsi="Times New Roman" w:cs="Times New Roman"/>
          <w:color w:val="auto"/>
          <w:szCs w:val="32"/>
          <w:highlight w:val="none"/>
        </w:rPr>
        <w:t>城镇化进程</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三是东西两翼沿海经济带尤其是周边区县竞相加快发展，</w:t>
      </w:r>
      <w:r>
        <w:rPr>
          <w:rFonts w:hint="eastAsia" w:ascii="Times New Roman" w:hAnsi="Times New Roman" w:cs="Times New Roman"/>
          <w:color w:val="auto"/>
          <w:szCs w:val="32"/>
          <w:highlight w:val="none"/>
          <w:lang w:val="en-US" w:eastAsia="zh-CN"/>
        </w:rPr>
        <w:t>发展面临较大区域竞争压力</w:t>
      </w:r>
      <w:r>
        <w:rPr>
          <w:rFonts w:hint="eastAsia" w:ascii="Times New Roman" w:hAnsi="Times New Roman" w:cs="Times New Roman"/>
          <w:color w:val="auto"/>
          <w:szCs w:val="32"/>
          <w:highlight w:val="none"/>
        </w:rPr>
        <w:t>。</w:t>
      </w:r>
    </w:p>
    <w:p>
      <w:pPr>
        <w:ind w:firstLine="640" w:firstLineChars="200"/>
        <w:rPr>
          <w:rFonts w:ascii="Times New Roman" w:hAnsi="Times New Roman" w:cs="Times New Roman"/>
          <w:color w:val="auto"/>
          <w:szCs w:val="32"/>
          <w:highlight w:val="none"/>
        </w:rPr>
        <w:sectPr>
          <w:pgSz w:w="11906" w:h="16838"/>
          <w:pgMar w:top="1440" w:right="1800" w:bottom="1440" w:left="1800" w:header="851" w:footer="992" w:gutter="0"/>
          <w:cols w:space="425" w:num="1"/>
          <w:docGrid w:type="lines" w:linePitch="312" w:charSpace="0"/>
        </w:sectPr>
      </w:pPr>
      <w:r>
        <w:rPr>
          <w:rFonts w:ascii="Times New Roman" w:hAnsi="Times New Roman" w:cs="Times New Roman"/>
          <w:color w:val="auto"/>
          <w:szCs w:val="32"/>
          <w:highlight w:val="none"/>
        </w:rPr>
        <w:t>综合研判，</w:t>
      </w:r>
      <w:r>
        <w:rPr>
          <w:rFonts w:hint="eastAsia" w:ascii="Times New Roman" w:hAnsi="Times New Roman" w:cs="Times New Roman"/>
          <w:color w:val="auto"/>
          <w:szCs w:val="32"/>
          <w:highlight w:val="none"/>
        </w:rPr>
        <w:t>“十四五”时期，雷州所面临的发展机遇</w:t>
      </w:r>
      <w:r>
        <w:rPr>
          <w:rFonts w:hint="eastAsia" w:ascii="Times New Roman" w:hAnsi="Times New Roman" w:cs="Times New Roman"/>
          <w:color w:val="auto"/>
          <w:szCs w:val="32"/>
          <w:highlight w:val="none"/>
          <w:lang w:val="en-US" w:eastAsia="zh-CN"/>
        </w:rPr>
        <w:t>大于</w:t>
      </w:r>
      <w:r>
        <w:rPr>
          <w:rFonts w:hint="eastAsia" w:ascii="Times New Roman" w:hAnsi="Times New Roman" w:cs="Times New Roman"/>
          <w:color w:val="auto"/>
          <w:szCs w:val="32"/>
          <w:highlight w:val="none"/>
        </w:rPr>
        <w:t>挑战，经济社会发展趋势总体向好。雷州面临加快发展</w:t>
      </w:r>
      <w:r>
        <w:rPr>
          <w:rFonts w:ascii="Times New Roman" w:hAnsi="Times New Roman" w:cs="Times New Roman"/>
          <w:color w:val="auto"/>
          <w:szCs w:val="32"/>
          <w:highlight w:val="none"/>
        </w:rPr>
        <w:t>机遇期、绿色崛起窗口期、区域协调发展加速期</w:t>
      </w:r>
      <w:r>
        <w:rPr>
          <w:rFonts w:hint="eastAsia" w:ascii="Times New Roman" w:hAnsi="Times New Roman" w:cs="Times New Roman"/>
          <w:color w:val="auto"/>
          <w:szCs w:val="32"/>
          <w:highlight w:val="none"/>
        </w:rPr>
        <w:t>的</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三</w:t>
      </w:r>
      <w:r>
        <w:rPr>
          <w:rFonts w:ascii="Times New Roman" w:hAnsi="Times New Roman" w:cs="Times New Roman"/>
          <w:color w:val="auto"/>
          <w:szCs w:val="32"/>
          <w:highlight w:val="none"/>
        </w:rPr>
        <w:t>期叠加”</w:t>
      </w:r>
      <w:r>
        <w:rPr>
          <w:rFonts w:hint="eastAsia" w:ascii="Times New Roman" w:hAnsi="Times New Roman" w:cs="Times New Roman"/>
          <w:color w:val="auto"/>
          <w:szCs w:val="32"/>
          <w:highlight w:val="none"/>
        </w:rPr>
        <w:t>机遇，处于从工业化初期向工业加速发展的中期转变、从城镇化中前期向城镇化快速发展的中后期转变、从交通末梢向对接海南</w:t>
      </w:r>
      <w:r>
        <w:rPr>
          <w:rFonts w:hint="eastAsia" w:ascii="Times New Roman" w:hAnsi="Times New Roman" w:cs="Times New Roman"/>
          <w:color w:val="auto"/>
          <w:szCs w:val="32"/>
          <w:highlight w:val="none"/>
          <w:lang w:val="en-US" w:eastAsia="zh-CN"/>
        </w:rPr>
        <w:t>自由贸易港</w:t>
      </w:r>
      <w:r>
        <w:rPr>
          <w:rFonts w:hint="eastAsia" w:ascii="Times New Roman" w:hAnsi="Times New Roman" w:cs="Times New Roman"/>
          <w:color w:val="auto"/>
          <w:szCs w:val="32"/>
          <w:highlight w:val="none"/>
        </w:rPr>
        <w:t>主通道转变、从自然人文资源利用不足向“绿水青山就是金山银山”转变的重要阶段。当前</w:t>
      </w:r>
      <w:r>
        <w:rPr>
          <w:rFonts w:ascii="Times New Roman" w:hAnsi="Times New Roman" w:cs="Times New Roman"/>
          <w:color w:val="auto"/>
          <w:szCs w:val="32"/>
          <w:highlight w:val="none"/>
        </w:rPr>
        <w:t>，雷州</w:t>
      </w:r>
      <w:r>
        <w:rPr>
          <w:rFonts w:hint="eastAsia" w:ascii="Times New Roman" w:hAnsi="Times New Roman" w:cs="Times New Roman"/>
          <w:color w:val="auto"/>
          <w:szCs w:val="32"/>
          <w:highlight w:val="none"/>
        </w:rPr>
        <w:t>市委市政府</w:t>
      </w:r>
      <w:r>
        <w:rPr>
          <w:rFonts w:ascii="Times New Roman" w:hAnsi="Times New Roman" w:cs="Times New Roman"/>
          <w:color w:val="auto"/>
          <w:szCs w:val="32"/>
          <w:highlight w:val="none"/>
        </w:rPr>
        <w:t>加快发展的决心大、信心足</w:t>
      </w:r>
      <w:r>
        <w:rPr>
          <w:rFonts w:hint="eastAsia" w:ascii="Times New Roman" w:hAnsi="Times New Roman" w:cs="Times New Roman"/>
          <w:color w:val="auto"/>
          <w:szCs w:val="32"/>
          <w:highlight w:val="none"/>
        </w:rPr>
        <w:t>、人心齐</w:t>
      </w:r>
      <w:r>
        <w:rPr>
          <w:rFonts w:ascii="Times New Roman" w:hAnsi="Times New Roman" w:cs="Times New Roman"/>
          <w:color w:val="auto"/>
          <w:szCs w:val="32"/>
          <w:highlight w:val="none"/>
        </w:rPr>
        <w:t>，全市干事创业热情高，天时地利人和，</w:t>
      </w:r>
      <w:r>
        <w:rPr>
          <w:rFonts w:hint="eastAsia" w:ascii="Times New Roman" w:hAnsi="Times New Roman" w:cs="Times New Roman"/>
          <w:color w:val="auto"/>
          <w:szCs w:val="32"/>
          <w:highlight w:val="none"/>
        </w:rPr>
        <w:t>雷州</w:t>
      </w:r>
      <w:r>
        <w:rPr>
          <w:rFonts w:ascii="Times New Roman" w:hAnsi="Times New Roman" w:cs="Times New Roman"/>
          <w:color w:val="auto"/>
          <w:szCs w:val="32"/>
          <w:highlight w:val="none"/>
        </w:rPr>
        <w:t>全市上下</w:t>
      </w:r>
      <w:r>
        <w:rPr>
          <w:rFonts w:hint="eastAsia" w:ascii="Times New Roman" w:hAnsi="Times New Roman" w:cs="Times New Roman"/>
          <w:color w:val="auto"/>
          <w:szCs w:val="32"/>
          <w:highlight w:val="none"/>
        </w:rPr>
        <w:t>必须</w:t>
      </w:r>
      <w:r>
        <w:rPr>
          <w:rFonts w:ascii="Times New Roman" w:hAnsi="Times New Roman" w:cs="Times New Roman"/>
          <w:color w:val="auto"/>
          <w:szCs w:val="32"/>
          <w:highlight w:val="none"/>
        </w:rPr>
        <w:t>充分把握</w:t>
      </w:r>
      <w:r>
        <w:rPr>
          <w:rFonts w:hint="eastAsia" w:ascii="Times New Roman" w:hAnsi="Times New Roman" w:cs="Times New Roman"/>
          <w:color w:val="auto"/>
          <w:szCs w:val="32"/>
          <w:highlight w:val="none"/>
        </w:rPr>
        <w:t>好</w:t>
      </w:r>
      <w:r>
        <w:rPr>
          <w:rFonts w:ascii="Times New Roman" w:hAnsi="Times New Roman" w:cs="Times New Roman"/>
          <w:color w:val="auto"/>
          <w:szCs w:val="32"/>
          <w:highlight w:val="none"/>
        </w:rPr>
        <w:t>难得发展</w:t>
      </w:r>
      <w:r>
        <w:rPr>
          <w:rFonts w:hint="eastAsia" w:ascii="Times New Roman" w:hAnsi="Times New Roman" w:cs="Times New Roman"/>
          <w:color w:val="auto"/>
          <w:szCs w:val="32"/>
          <w:highlight w:val="none"/>
        </w:rPr>
        <w:t>机遇</w:t>
      </w:r>
      <w:r>
        <w:rPr>
          <w:rFonts w:hint="eastAsia" w:ascii="Times New Roman" w:hAnsi="Times New Roman" w:cs="Times New Roman"/>
          <w:color w:val="auto"/>
          <w:szCs w:val="32"/>
          <w:highlight w:val="none"/>
          <w:lang w:eastAsia="zh-CN"/>
        </w:rPr>
        <w:t>，</w:t>
      </w:r>
      <w:r>
        <w:rPr>
          <w:rFonts w:hint="eastAsia" w:ascii="Times New Roman" w:hAnsi="Times New Roman" w:cs="Times New Roman"/>
          <w:color w:val="auto"/>
          <w:szCs w:val="32"/>
          <w:highlight w:val="none"/>
          <w:lang w:val="en-US" w:eastAsia="zh-CN"/>
        </w:rPr>
        <w:t>保持战略定力，发展斗争精神，奋力推动雷州经济社会实现高质量跨越式发展</w:t>
      </w:r>
      <w:r>
        <w:rPr>
          <w:rFonts w:ascii="Times New Roman" w:hAnsi="Times New Roman" w:cs="Times New Roman"/>
          <w:color w:val="auto"/>
          <w:szCs w:val="32"/>
          <w:highlight w:val="none"/>
        </w:rPr>
        <w:t>。</w:t>
      </w:r>
    </w:p>
    <w:p>
      <w:pPr>
        <w:pStyle w:val="4"/>
        <w:spacing w:before="0" w:after="0" w:line="1020" w:lineRule="auto"/>
        <w:rPr>
          <w:rFonts w:ascii="Times New Roman" w:hAnsi="Times New Roman" w:eastAsia="华文中宋" w:cs="Times New Roman"/>
          <w:color w:val="auto"/>
          <w:sz w:val="36"/>
          <w:szCs w:val="48"/>
          <w:highlight w:val="none"/>
        </w:rPr>
      </w:pPr>
      <w:bookmarkStart w:id="45" w:name="_Toc66227083"/>
      <w:bookmarkStart w:id="46" w:name="_Toc22964"/>
      <w:r>
        <w:rPr>
          <w:rFonts w:hint="eastAsia" w:ascii="Times New Roman" w:hAnsi="Times New Roman" w:eastAsia="华文中宋" w:cs="Times New Roman"/>
          <w:color w:val="auto"/>
          <w:sz w:val="36"/>
          <w:szCs w:val="48"/>
          <w:highlight w:val="none"/>
        </w:rPr>
        <w:t>第二章 明确发展要求</w:t>
      </w:r>
      <w:r>
        <w:rPr>
          <w:rFonts w:ascii="Times New Roman" w:hAnsi="Times New Roman" w:eastAsia="华文中宋" w:cs="Times New Roman"/>
          <w:color w:val="auto"/>
          <w:sz w:val="36"/>
          <w:szCs w:val="48"/>
          <w:highlight w:val="none"/>
        </w:rPr>
        <w:t>，开启发展新征程</w:t>
      </w:r>
      <w:bookmarkEnd w:id="45"/>
      <w:bookmarkEnd w:id="46"/>
    </w:p>
    <w:p>
      <w:pPr>
        <w:ind w:firstLine="64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围绕总目标总任务，准确把握新发展阶段，深入贯彻新发展理念，加快构建新发展格局，扎实推动经济社会高质量发展，开启全面建设社会主义现代化新征程。</w:t>
      </w:r>
    </w:p>
    <w:p>
      <w:pPr>
        <w:pStyle w:val="5"/>
        <w:rPr>
          <w:rFonts w:ascii="Times New Roman" w:hAnsi="Times New Roman" w:cs="Times New Roman"/>
          <w:color w:val="auto"/>
          <w:highlight w:val="none"/>
        </w:rPr>
      </w:pPr>
      <w:bookmarkStart w:id="47" w:name="_Toc66227084"/>
      <w:bookmarkStart w:id="48" w:name="_Toc22105"/>
      <w:r>
        <w:rPr>
          <w:rFonts w:hint="eastAsia" w:ascii="Times New Roman" w:hAnsi="Times New Roman" w:cs="Times New Roman"/>
          <w:color w:val="auto"/>
          <w:highlight w:val="none"/>
        </w:rPr>
        <w:t>第一节 指导思想</w:t>
      </w:r>
      <w:bookmarkEnd w:id="47"/>
      <w:bookmarkEnd w:id="48"/>
    </w:p>
    <w:p>
      <w:pPr>
        <w:ind w:firstLine="640" w:firstLineChars="200"/>
        <w:rPr>
          <w:rFonts w:ascii="Times New Roman" w:hAnsi="Times New Roman" w:cs="Times New Roman"/>
          <w:color w:val="auto"/>
          <w:szCs w:val="32"/>
          <w:highlight w:val="none"/>
        </w:rPr>
      </w:pPr>
      <w:r>
        <w:rPr>
          <w:rFonts w:hint="eastAsia" w:ascii="Times New Roman" w:hAnsi="Times New Roman" w:cs="Times New Roman"/>
          <w:color w:val="auto"/>
          <w:szCs w:val="32"/>
          <w:highlight w:val="none"/>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深入贯彻落实习近平总书记对广东重要讲话和重要指示批示精神，统筹推进“五位一体”总体布局，协调推进“四个全面”战略布局，坚定不移贯彻新发展理念，坚持稳中求进工作总基调，以推动高质量发展为主题，以深化供给侧结构性改革为主线，以改革创新为根本动力，以满足人民日益增长的美好生活需要为根本目的，认真落实省“1+1+9”</w:t>
      </w:r>
      <w:r>
        <w:rPr>
          <w:rStyle w:val="32"/>
          <w:rFonts w:hint="eastAsia" w:ascii="Times New Roman" w:hAnsi="Times New Roman" w:cs="Times New Roman"/>
          <w:color w:val="auto"/>
          <w:szCs w:val="32"/>
          <w:highlight w:val="none"/>
        </w:rPr>
        <w:footnoteReference w:id="4"/>
      </w:r>
      <w:r>
        <w:rPr>
          <w:rFonts w:hint="eastAsia" w:ascii="Times New Roman" w:hAnsi="Times New Roman" w:cs="Times New Roman"/>
          <w:color w:val="auto"/>
          <w:szCs w:val="32"/>
          <w:highlight w:val="none"/>
        </w:rPr>
        <w:t>工作部署</w:t>
      </w:r>
      <w:r>
        <w:rPr>
          <w:rFonts w:hint="eastAsia" w:ascii="Times New Roman" w:hAnsi="Times New Roman" w:cs="Times New Roman"/>
          <w:color w:val="auto"/>
          <w:szCs w:val="32"/>
          <w:highlight w:val="none"/>
          <w:lang w:val="en-US" w:eastAsia="zh-CN"/>
        </w:rPr>
        <w:t>，</w:t>
      </w:r>
      <w:r>
        <w:rPr>
          <w:rFonts w:hint="eastAsia" w:ascii="Times New Roman" w:hAnsi="Times New Roman" w:cs="Times New Roman"/>
          <w:color w:val="auto"/>
          <w:szCs w:val="32"/>
          <w:highlight w:val="none"/>
        </w:rPr>
        <w:t>牢牢把握“双区驱动”、海南自由贸易港建设、西部陆海新通道建设、湛江</w:t>
      </w:r>
      <w:r>
        <w:rPr>
          <w:rFonts w:ascii="Times New Roman" w:hAnsi="Times New Roman" w:cs="Times New Roman"/>
          <w:color w:val="auto"/>
          <w:szCs w:val="32"/>
          <w:highlight w:val="none"/>
        </w:rPr>
        <w:t>建设省域副中心城市</w:t>
      </w:r>
      <w:r>
        <w:rPr>
          <w:rFonts w:hint="eastAsia" w:ascii="Times New Roman" w:hAnsi="Times New Roman" w:cs="Times New Roman"/>
          <w:color w:val="auto"/>
          <w:szCs w:val="32"/>
          <w:highlight w:val="none"/>
          <w:lang w:val="en-US" w:eastAsia="zh-CN"/>
        </w:rPr>
        <w:t>和打造现代化沿海经济带重要发展极</w:t>
      </w:r>
      <w:r>
        <w:rPr>
          <w:rFonts w:hint="eastAsia" w:ascii="Times New Roman" w:hAnsi="Times New Roman" w:cs="Times New Roman"/>
          <w:color w:val="auto"/>
          <w:szCs w:val="32"/>
          <w:highlight w:val="none"/>
        </w:rPr>
        <w:t>的重大机遇，强力推进“工业园区建设与招商引资、城市扩容提质、交通基础设施建设、基层治理及乡村振兴、干部作风与营商环境提升”五大会战，核心解决大工业发展、新型城镇化建设、重大基础设施建设、体制机制</w:t>
      </w:r>
      <w:r>
        <w:rPr>
          <w:rFonts w:ascii="Times New Roman" w:hAnsi="Times New Roman" w:cs="Times New Roman"/>
          <w:color w:val="auto"/>
          <w:szCs w:val="32"/>
          <w:highlight w:val="none"/>
        </w:rPr>
        <w:t>改革</w:t>
      </w:r>
      <w:r>
        <w:rPr>
          <w:rFonts w:hint="eastAsia" w:ascii="Times New Roman" w:hAnsi="Times New Roman" w:cs="Times New Roman"/>
          <w:color w:val="auto"/>
          <w:szCs w:val="32"/>
          <w:highlight w:val="none"/>
        </w:rPr>
        <w:t>四大发展动力问题，不断提升城市发展能级，助推雷州早日进入经济社会发展的“快车道”，确保社会主义现代化新征程开好局。</w:t>
      </w:r>
    </w:p>
    <w:p>
      <w:pPr>
        <w:pStyle w:val="5"/>
        <w:rPr>
          <w:rFonts w:ascii="Times New Roman" w:hAnsi="Times New Roman" w:cs="Times New Roman"/>
          <w:color w:val="auto"/>
          <w:highlight w:val="none"/>
        </w:rPr>
      </w:pPr>
      <w:bookmarkStart w:id="49" w:name="_Toc66227085"/>
      <w:bookmarkStart w:id="50" w:name="_Toc31437"/>
      <w:r>
        <w:rPr>
          <w:rFonts w:hint="eastAsia" w:ascii="Times New Roman" w:hAnsi="Times New Roman" w:cs="Times New Roman"/>
          <w:color w:val="auto"/>
          <w:highlight w:val="none"/>
        </w:rPr>
        <w:t>第二节 基本原则</w:t>
      </w:r>
      <w:bookmarkEnd w:id="49"/>
      <w:bookmarkEnd w:id="50"/>
    </w:p>
    <w:p>
      <w:pPr>
        <w:spacing w:line="600" w:lineRule="exact"/>
        <w:ind w:firstLine="640" w:firstLineChars="200"/>
        <w:rPr>
          <w:rFonts w:ascii="Times New Roman" w:hAnsi="Times New Roman" w:cs="Times New Roman"/>
          <w:bCs/>
          <w:color w:val="auto"/>
          <w:szCs w:val="32"/>
          <w:highlight w:val="none"/>
        </w:rPr>
      </w:pPr>
      <w:r>
        <w:rPr>
          <w:rFonts w:hint="eastAsia" w:ascii="Times New Roman" w:hAnsi="Times New Roman" w:cs="Times New Roman"/>
          <w:bCs/>
          <w:color w:val="auto"/>
          <w:szCs w:val="32"/>
          <w:highlight w:val="none"/>
        </w:rPr>
        <w:t>“十四五”时期，推动全市经济社会高质量发展，必须</w:t>
      </w:r>
    </w:p>
    <w:p>
      <w:pPr>
        <w:spacing w:line="600" w:lineRule="exact"/>
        <w:rPr>
          <w:rFonts w:ascii="Times New Roman" w:hAnsi="Times New Roman" w:cs="Times New Roman"/>
          <w:bCs/>
          <w:color w:val="auto"/>
          <w:szCs w:val="32"/>
          <w:highlight w:val="none"/>
        </w:rPr>
      </w:pPr>
      <w:r>
        <w:rPr>
          <w:rFonts w:hint="eastAsia" w:ascii="Times New Roman" w:hAnsi="Times New Roman" w:cs="Times New Roman"/>
          <w:bCs/>
          <w:color w:val="auto"/>
          <w:szCs w:val="32"/>
          <w:highlight w:val="none"/>
        </w:rPr>
        <w:t>遵循以下原则：</w:t>
      </w:r>
    </w:p>
    <w:p>
      <w:pPr>
        <w:spacing w:line="600" w:lineRule="exact"/>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——坚持党的全面领导。</w:t>
      </w:r>
      <w:r>
        <w:rPr>
          <w:rFonts w:hint="eastAsia" w:ascii="Times New Roman" w:hAnsi="Times New Roman" w:cs="Times New Roman"/>
          <w:color w:val="auto"/>
          <w:szCs w:val="32"/>
          <w:highlight w:val="none"/>
        </w:rPr>
        <w:t>增强“四个意识”、坚定“四个自信”、做到“两个维护”，充分发挥党总揽全局、协调各方的领导核心作用，坚持和完善党领导经济社会发展的体制机制，不断提高贯彻新发展理念、构建新发展格局能力和水平，为实现高质量发展提供根本保证。</w:t>
      </w:r>
    </w:p>
    <w:p>
      <w:pPr>
        <w:spacing w:line="600" w:lineRule="exact"/>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——坚持以人民为中心。</w:t>
      </w:r>
      <w:r>
        <w:rPr>
          <w:rFonts w:hint="eastAsia" w:ascii="Times New Roman" w:hAnsi="Times New Roman" w:cs="Times New Roman"/>
          <w:color w:val="auto"/>
          <w:szCs w:val="32"/>
          <w:highlight w:val="none"/>
        </w:rPr>
        <w:t>坚持人民主体地位，坚持共同富裕方向，始终做到发展为了人民、发展依靠人民、发展成果由人民共享，维护人民根本利益，激发全市人民积极性、主动性、创造性，促进社会公平，增进民生福祉，不断实现人民对美好生活的向往。</w:t>
      </w:r>
    </w:p>
    <w:p>
      <w:pPr>
        <w:spacing w:line="600" w:lineRule="exact"/>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——坚持新发展理念。</w:t>
      </w:r>
      <w:r>
        <w:rPr>
          <w:rFonts w:hint="eastAsia" w:ascii="Times New Roman" w:hAnsi="Times New Roman" w:cs="Times New Roman"/>
          <w:color w:val="auto"/>
          <w:szCs w:val="32"/>
          <w:highlight w:val="none"/>
        </w:rPr>
        <w:t>把新发展理念贯穿发展全过程和各领域，积极融入新发展格局，切实转变发展方式，推动质量变革、效率变革、动力变革，实现更高质量、更有效率、更加公平、更可持续、更为安全的发展。</w:t>
      </w:r>
    </w:p>
    <w:p>
      <w:pPr>
        <w:spacing w:line="600" w:lineRule="exact"/>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——坚持深化改革开放。</w:t>
      </w:r>
      <w:r>
        <w:rPr>
          <w:rFonts w:hint="eastAsia" w:ascii="Times New Roman" w:hAnsi="Times New Roman" w:cs="Times New Roman"/>
          <w:color w:val="auto"/>
          <w:szCs w:val="32"/>
          <w:highlight w:val="none"/>
        </w:rPr>
        <w:t>坚定不移推进改革开放，加强治理体系和治理能力现代化建设，破除制约高质量发展、高品质生活的体制机制障碍，强化有利于提高资源配置效率、有利于调动全社会积极性的重大改革开放举措，持续增强发展动力和活力。</w:t>
      </w:r>
    </w:p>
    <w:p>
      <w:pPr>
        <w:spacing w:line="600" w:lineRule="exact"/>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——坚持系统观念。</w:t>
      </w:r>
      <w:r>
        <w:rPr>
          <w:rFonts w:hint="eastAsia" w:ascii="Times New Roman" w:hAnsi="Times New Roman" w:cs="Times New Roman"/>
          <w:color w:val="auto"/>
          <w:szCs w:val="32"/>
          <w:highlight w:val="none"/>
        </w:rPr>
        <w:t>加强前瞻性思考、全局性谋划、战略性布局、整体性推进，统筹区域协调发展，坚持全市一盘棋，更好发挥</w:t>
      </w:r>
      <w:r>
        <w:rPr>
          <w:rFonts w:ascii="Times New Roman" w:hAnsi="Times New Roman" w:cs="Times New Roman"/>
          <w:color w:val="auto"/>
          <w:szCs w:val="32"/>
          <w:highlight w:val="none"/>
        </w:rPr>
        <w:t>镇（</w:t>
      </w:r>
      <w:r>
        <w:rPr>
          <w:rFonts w:hint="eastAsia" w:ascii="Times New Roman" w:hAnsi="Times New Roman" w:cs="Times New Roman"/>
          <w:color w:val="auto"/>
          <w:szCs w:val="32"/>
          <w:highlight w:val="none"/>
        </w:rPr>
        <w:t>街</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和各方面积极性，着力固根基、扬优势、补短板、强弱项，注重防范化解重大风险挑战，实现发展质量、结构、规模、速度、效益、安全相统一。</w:t>
      </w:r>
    </w:p>
    <w:p>
      <w:pPr>
        <w:pStyle w:val="5"/>
        <w:rPr>
          <w:rFonts w:ascii="Times New Roman" w:hAnsi="Times New Roman" w:cs="Times New Roman"/>
          <w:color w:val="auto"/>
          <w:highlight w:val="none"/>
        </w:rPr>
      </w:pPr>
      <w:bookmarkStart w:id="51" w:name="_Toc66227086"/>
      <w:bookmarkStart w:id="52" w:name="_Toc17335"/>
      <w:r>
        <w:rPr>
          <w:rFonts w:hint="eastAsia" w:ascii="Times New Roman" w:hAnsi="Times New Roman" w:cs="Times New Roman"/>
          <w:color w:val="auto"/>
          <w:highlight w:val="none"/>
        </w:rPr>
        <w:t xml:space="preserve">第三节 </w:t>
      </w:r>
      <w:r>
        <w:rPr>
          <w:rFonts w:hint="eastAsia" w:ascii="Times New Roman" w:hAnsi="Times New Roman" w:cs="Times New Roman"/>
          <w:color w:val="auto"/>
          <w:highlight w:val="none"/>
          <w:lang w:val="en-US" w:eastAsia="zh-CN"/>
        </w:rPr>
        <w:t>战略</w:t>
      </w:r>
      <w:r>
        <w:rPr>
          <w:rFonts w:ascii="Times New Roman" w:hAnsi="Times New Roman" w:cs="Times New Roman"/>
          <w:color w:val="auto"/>
          <w:highlight w:val="none"/>
        </w:rPr>
        <w:t>定位</w:t>
      </w:r>
      <w:bookmarkEnd w:id="51"/>
      <w:bookmarkEnd w:id="52"/>
    </w:p>
    <w:p>
      <w:pPr>
        <w:ind w:firstLine="640" w:firstLineChars="200"/>
        <w:rPr>
          <w:rFonts w:ascii="Times New Roman" w:hAnsi="Times New Roman" w:eastAsia="仿宋_GB2312" w:cs="Times New Roman"/>
          <w:bCs/>
          <w:color w:val="auto"/>
          <w:highlight w:val="none"/>
        </w:rPr>
      </w:pPr>
      <w:r>
        <w:rPr>
          <w:rFonts w:hint="eastAsia" w:ascii="Times New Roman" w:hAnsi="Times New Roman" w:cs="Times New Roman"/>
          <w:bCs/>
          <w:color w:val="auto"/>
          <w:highlight w:val="none"/>
        </w:rPr>
        <w:t>立足本市发展基础、发展优势，对照国家、省、湛江市发展战略部署，面向未来发展方向，“十四五”时期雷州战略定位为：</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沿海经济带西翼重要增长极。</w:t>
      </w:r>
      <w:r>
        <w:rPr>
          <w:rFonts w:hint="eastAsia" w:ascii="Times New Roman" w:hAnsi="Times New Roman" w:cs="Times New Roman"/>
          <w:color w:val="auto"/>
          <w:highlight w:val="none"/>
        </w:rPr>
        <w:t>依托</w:t>
      </w:r>
      <w:r>
        <w:rPr>
          <w:rFonts w:ascii="Times New Roman" w:hAnsi="Times New Roman" w:cs="Times New Roman"/>
          <w:color w:val="auto"/>
          <w:highlight w:val="none"/>
        </w:rPr>
        <w:t>广东省</w:t>
      </w:r>
      <w:r>
        <w:rPr>
          <w:rFonts w:hint="eastAsia" w:ascii="Times New Roman" w:hAnsi="Times New Roman" w:cs="Times New Roman"/>
          <w:color w:val="auto"/>
          <w:highlight w:val="none"/>
        </w:rPr>
        <w:t>加大“一核”（“双区”）对“一带”的辐射带动以及</w:t>
      </w:r>
      <w:r>
        <w:rPr>
          <w:rFonts w:hint="eastAsia" w:ascii="Times New Roman" w:hAnsi="Times New Roman" w:cs="Times New Roman"/>
          <w:color w:val="auto"/>
          <w:szCs w:val="32"/>
          <w:highlight w:val="none"/>
        </w:rPr>
        <w:t>省政府主要领导定点联系雷州的</w:t>
      </w:r>
      <w:r>
        <w:rPr>
          <w:rFonts w:ascii="Times New Roman" w:hAnsi="Times New Roman" w:cs="Times New Roman"/>
          <w:color w:val="auto"/>
          <w:szCs w:val="32"/>
          <w:highlight w:val="none"/>
        </w:rPr>
        <w:t>机遇</w:t>
      </w:r>
      <w:r>
        <w:rPr>
          <w:rFonts w:hint="eastAsia" w:ascii="Times New Roman" w:hAnsi="Times New Roman" w:cs="Times New Roman"/>
          <w:color w:val="auto"/>
          <w:szCs w:val="32"/>
          <w:highlight w:val="none"/>
        </w:rPr>
        <w:t>优势，以工业园区和项目建设为重点，加快完善交通、港口等基础设施建设，</w:t>
      </w:r>
      <w:r>
        <w:rPr>
          <w:rFonts w:ascii="Times New Roman" w:hAnsi="Times New Roman" w:cs="Times New Roman"/>
          <w:color w:val="auto"/>
          <w:szCs w:val="32"/>
          <w:highlight w:val="none"/>
        </w:rPr>
        <w:t>争取</w:t>
      </w:r>
      <w:r>
        <w:rPr>
          <w:rFonts w:hint="eastAsia" w:ascii="Times New Roman" w:hAnsi="Times New Roman" w:cs="Times New Roman"/>
          <w:color w:val="auto"/>
          <w:szCs w:val="32"/>
          <w:highlight w:val="none"/>
        </w:rPr>
        <w:t>打造成为沿海经济带快速崛起的示范区</w:t>
      </w:r>
      <w:r>
        <w:rPr>
          <w:rFonts w:hint="eastAsia" w:ascii="Times New Roman" w:hAnsi="Times New Roman" w:cs="Times New Roman"/>
          <w:color w:val="auto"/>
          <w:highlight w:val="none"/>
        </w:rPr>
        <w:t>。</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对接</w:t>
      </w:r>
      <w:r>
        <w:rPr>
          <w:rFonts w:hint="eastAsia" w:ascii="Times New Roman" w:hAnsi="Times New Roman" w:cs="Times New Roman"/>
          <w:b/>
          <w:color w:val="auto"/>
          <w:highlight w:val="none"/>
          <w:lang w:eastAsia="zh-CN"/>
        </w:rPr>
        <w:t>海南自由贸易港</w:t>
      </w:r>
      <w:r>
        <w:rPr>
          <w:rFonts w:hint="eastAsia" w:ascii="Times New Roman" w:hAnsi="Times New Roman" w:cs="Times New Roman"/>
          <w:b/>
          <w:color w:val="auto"/>
          <w:highlight w:val="none"/>
        </w:rPr>
        <w:t>重要腹地。</w:t>
      </w:r>
      <w:r>
        <w:rPr>
          <w:rFonts w:hint="eastAsia" w:ascii="Times New Roman" w:hAnsi="Times New Roman" w:cs="Times New Roman"/>
          <w:color w:val="auto"/>
          <w:highlight w:val="none"/>
        </w:rPr>
        <w:t>依托</w:t>
      </w:r>
      <w:r>
        <w:rPr>
          <w:rFonts w:ascii="Times New Roman" w:hAnsi="Times New Roman" w:cs="Times New Roman"/>
          <w:color w:val="auto"/>
          <w:highlight w:val="none"/>
        </w:rPr>
        <w:t>临近</w:t>
      </w:r>
      <w:r>
        <w:rPr>
          <w:rFonts w:hint="eastAsia" w:ascii="Times New Roman" w:hAnsi="Times New Roman" w:cs="Times New Roman"/>
          <w:color w:val="auto"/>
          <w:highlight w:val="none"/>
          <w:lang w:eastAsia="zh-CN"/>
        </w:rPr>
        <w:t>海南自由贸易港</w:t>
      </w:r>
      <w:r>
        <w:rPr>
          <w:rFonts w:ascii="Times New Roman" w:hAnsi="Times New Roman" w:cs="Times New Roman"/>
          <w:color w:val="auto"/>
          <w:highlight w:val="none"/>
        </w:rPr>
        <w:t>的</w:t>
      </w:r>
      <w:r>
        <w:rPr>
          <w:rFonts w:hint="eastAsia" w:ascii="Times New Roman" w:hAnsi="Times New Roman" w:cs="Times New Roman"/>
          <w:color w:val="auto"/>
          <w:highlight w:val="none"/>
        </w:rPr>
        <w:t>区位</w:t>
      </w:r>
      <w:r>
        <w:rPr>
          <w:rFonts w:ascii="Times New Roman" w:hAnsi="Times New Roman" w:cs="Times New Roman"/>
          <w:color w:val="auto"/>
          <w:highlight w:val="none"/>
        </w:rPr>
        <w:t>优势，</w:t>
      </w:r>
      <w:r>
        <w:rPr>
          <w:rFonts w:hint="eastAsia" w:ascii="Times New Roman" w:hAnsi="Times New Roman" w:cs="Times New Roman"/>
          <w:color w:val="auto"/>
          <w:highlight w:val="none"/>
        </w:rPr>
        <w:t>推进与海南相向而行，</w:t>
      </w:r>
      <w:r>
        <w:rPr>
          <w:rFonts w:hint="eastAsia" w:ascii="Times New Roman" w:hAnsi="Times New Roman" w:cs="Times New Roman"/>
          <w:color w:val="auto"/>
          <w:szCs w:val="32"/>
          <w:highlight w:val="none"/>
        </w:rPr>
        <w:t>开辟对接海南的货运新通道，联动海南建设“一程多站”特色旅游线路，</w:t>
      </w:r>
      <w:r>
        <w:rPr>
          <w:rFonts w:hint="eastAsia" w:ascii="Times New Roman" w:hAnsi="Times New Roman" w:cs="Times New Roman"/>
          <w:color w:val="auto"/>
          <w:highlight w:val="none"/>
        </w:rPr>
        <w:t>打造海南重要能源供应基地，</w:t>
      </w:r>
      <w:r>
        <w:rPr>
          <w:rFonts w:hint="eastAsia" w:ascii="Times New Roman" w:hAnsi="Times New Roman" w:cs="Times New Roman"/>
          <w:color w:val="auto"/>
          <w:szCs w:val="32"/>
          <w:highlight w:val="none"/>
        </w:rPr>
        <w:t>做好海南蔬菜稳定供应的“菜篮子”。</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湛江市域副中心城市。</w:t>
      </w:r>
      <w:r>
        <w:rPr>
          <w:rFonts w:hint="eastAsia" w:ascii="Times New Roman" w:hAnsi="Times New Roman" w:cs="Times New Roman"/>
          <w:color w:val="auto"/>
          <w:szCs w:val="32"/>
          <w:highlight w:val="none"/>
        </w:rPr>
        <w:t>充分</w:t>
      </w:r>
      <w:r>
        <w:rPr>
          <w:rFonts w:ascii="Times New Roman" w:hAnsi="Times New Roman" w:cs="Times New Roman"/>
          <w:color w:val="auto"/>
          <w:szCs w:val="32"/>
          <w:highlight w:val="none"/>
        </w:rPr>
        <w:t>发挥</w:t>
      </w:r>
      <w:r>
        <w:rPr>
          <w:rFonts w:hint="eastAsia" w:ascii="Times New Roman" w:hAnsi="Times New Roman" w:cs="Times New Roman"/>
          <w:color w:val="auto"/>
          <w:highlight w:val="none"/>
        </w:rPr>
        <w:t>雷州</w:t>
      </w:r>
      <w:r>
        <w:rPr>
          <w:rFonts w:ascii="Times New Roman" w:hAnsi="Times New Roman" w:cs="Times New Roman"/>
          <w:color w:val="auto"/>
          <w:highlight w:val="none"/>
        </w:rPr>
        <w:t>中心城区</w:t>
      </w:r>
      <w:r>
        <w:rPr>
          <w:rFonts w:hint="eastAsia" w:ascii="Times New Roman" w:hAnsi="Times New Roman" w:cs="Times New Roman"/>
          <w:color w:val="auto"/>
          <w:szCs w:val="32"/>
          <w:highlight w:val="none"/>
        </w:rPr>
        <w:t>与湛江中心城区、东海岛构成湛江中部“黄金三角”的</w:t>
      </w:r>
      <w:r>
        <w:rPr>
          <w:rFonts w:ascii="Times New Roman" w:hAnsi="Times New Roman" w:cs="Times New Roman"/>
          <w:color w:val="auto"/>
          <w:szCs w:val="32"/>
          <w:highlight w:val="none"/>
        </w:rPr>
        <w:t>独特区位优势，</w:t>
      </w:r>
      <w:r>
        <w:rPr>
          <w:rFonts w:hint="eastAsia" w:ascii="Times New Roman" w:hAnsi="Times New Roman" w:cs="Times New Roman"/>
          <w:color w:val="auto"/>
          <w:szCs w:val="32"/>
          <w:highlight w:val="none"/>
        </w:rPr>
        <w:t>主动承接东海岛钢铁、</w:t>
      </w:r>
      <w:r>
        <w:rPr>
          <w:rFonts w:ascii="Times New Roman" w:hAnsi="Times New Roman" w:cs="Times New Roman"/>
          <w:color w:val="auto"/>
          <w:szCs w:val="32"/>
          <w:highlight w:val="none"/>
        </w:rPr>
        <w:t>石化下游产业，</w:t>
      </w:r>
      <w:r>
        <w:rPr>
          <w:rFonts w:hint="eastAsia" w:ascii="Times New Roman" w:hAnsi="Times New Roman" w:cs="Times New Roman"/>
          <w:color w:val="auto"/>
          <w:szCs w:val="32"/>
          <w:highlight w:val="none"/>
        </w:rPr>
        <w:t>提升中心</w:t>
      </w:r>
      <w:r>
        <w:rPr>
          <w:rFonts w:ascii="Times New Roman" w:hAnsi="Times New Roman" w:cs="Times New Roman"/>
          <w:color w:val="auto"/>
          <w:szCs w:val="32"/>
          <w:highlight w:val="none"/>
        </w:rPr>
        <w:t>城区综合承载力，</w:t>
      </w:r>
      <w:r>
        <w:rPr>
          <w:rFonts w:hint="eastAsia" w:ascii="Times New Roman" w:hAnsi="Times New Roman" w:cs="Times New Roman"/>
          <w:color w:val="auto"/>
          <w:szCs w:val="32"/>
          <w:highlight w:val="none"/>
        </w:rPr>
        <w:t>为湛江建设省域副中心城市提供重要</w:t>
      </w:r>
      <w:r>
        <w:rPr>
          <w:rFonts w:ascii="Times New Roman" w:hAnsi="Times New Roman" w:cs="Times New Roman"/>
          <w:color w:val="auto"/>
          <w:szCs w:val="32"/>
          <w:highlight w:val="none"/>
        </w:rPr>
        <w:t>支撑。</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宜居宜业宜游的国家历史文化名城。</w:t>
      </w:r>
      <w:r>
        <w:rPr>
          <w:rFonts w:hint="eastAsia" w:ascii="Times New Roman" w:hAnsi="Times New Roman" w:cs="Times New Roman"/>
          <w:color w:val="auto"/>
          <w:highlight w:val="none"/>
        </w:rPr>
        <w:t>努力</w:t>
      </w:r>
      <w:r>
        <w:rPr>
          <w:rFonts w:ascii="Times New Roman" w:hAnsi="Times New Roman" w:cs="Times New Roman"/>
          <w:color w:val="auto"/>
          <w:highlight w:val="none"/>
        </w:rPr>
        <w:t>创建省级文明城市和</w:t>
      </w:r>
      <w:r>
        <w:rPr>
          <w:rFonts w:hint="eastAsia" w:ascii="Times New Roman" w:hAnsi="Times New Roman" w:cs="Times New Roman"/>
          <w:color w:val="auto"/>
          <w:highlight w:val="none"/>
        </w:rPr>
        <w:t>省级</w:t>
      </w:r>
      <w:r>
        <w:rPr>
          <w:rFonts w:ascii="Times New Roman" w:hAnsi="Times New Roman" w:cs="Times New Roman"/>
          <w:color w:val="auto"/>
          <w:highlight w:val="none"/>
        </w:rPr>
        <w:t>卫生城市，</w:t>
      </w:r>
      <w:r>
        <w:rPr>
          <w:rFonts w:hint="eastAsia" w:ascii="Times New Roman" w:hAnsi="Times New Roman" w:cs="Times New Roman"/>
          <w:color w:val="auto"/>
          <w:highlight w:val="none"/>
        </w:rPr>
        <w:t>复兴雷州历史文化名城，擦亮名城品牌，建设全域旅游“天南重地”，打造宜居</w:t>
      </w:r>
      <w:r>
        <w:rPr>
          <w:rFonts w:ascii="Times New Roman" w:hAnsi="Times New Roman" w:cs="Times New Roman"/>
          <w:color w:val="auto"/>
          <w:highlight w:val="none"/>
        </w:rPr>
        <w:t>宜业宜游的</w:t>
      </w:r>
      <w:r>
        <w:rPr>
          <w:rFonts w:hint="eastAsia" w:ascii="Times New Roman" w:hAnsi="Times New Roman" w:cs="Times New Roman"/>
          <w:color w:val="auto"/>
          <w:highlight w:val="none"/>
        </w:rPr>
        <w:t>国家历史文化名城。</w:t>
      </w:r>
    </w:p>
    <w:p>
      <w:pPr>
        <w:pStyle w:val="5"/>
        <w:rPr>
          <w:rFonts w:ascii="Times New Roman" w:hAnsi="Times New Roman" w:cs="Times New Roman"/>
          <w:color w:val="auto"/>
          <w:highlight w:val="none"/>
        </w:rPr>
      </w:pPr>
      <w:bookmarkStart w:id="53" w:name="_Toc30161"/>
      <w:bookmarkStart w:id="54" w:name="_Toc66227087"/>
      <w:r>
        <w:rPr>
          <w:rFonts w:hint="eastAsia" w:ascii="Times New Roman" w:hAnsi="Times New Roman" w:cs="Times New Roman"/>
          <w:color w:val="auto"/>
          <w:highlight w:val="none"/>
        </w:rPr>
        <w:t>第四节 发展目标</w:t>
      </w:r>
      <w:bookmarkEnd w:id="53"/>
      <w:bookmarkEnd w:id="54"/>
    </w:p>
    <w:p>
      <w:pPr>
        <w:ind w:firstLine="640" w:firstLineChars="200"/>
        <w:rPr>
          <w:rFonts w:ascii="Times New Roman" w:hAnsi="Times New Roman" w:cs="Times New Roman"/>
          <w:color w:val="auto"/>
          <w:szCs w:val="32"/>
          <w:highlight w:val="none"/>
        </w:rPr>
      </w:pPr>
      <w:r>
        <w:rPr>
          <w:rFonts w:hint="eastAsia" w:ascii="Times New Roman" w:hAnsi="Times New Roman" w:cs="Times New Roman"/>
          <w:color w:val="auto"/>
          <w:szCs w:val="32"/>
          <w:highlight w:val="none"/>
        </w:rPr>
        <w:t>展望到二</w:t>
      </w:r>
      <w:r>
        <w:rPr>
          <w:rFonts w:hint="eastAsia" w:ascii="Times New Roman" w:hAnsi="Times New Roman" w:eastAsia="微软雅黑" w:cs="Times New Roman"/>
          <w:color w:val="auto"/>
          <w:szCs w:val="32"/>
          <w:highlight w:val="none"/>
        </w:rPr>
        <w:t>〇</w:t>
      </w:r>
      <w:r>
        <w:rPr>
          <w:rFonts w:hint="eastAsia" w:ascii="Times New Roman" w:hAnsi="Times New Roman" w:cs="Times New Roman"/>
          <w:color w:val="auto"/>
          <w:szCs w:val="32"/>
          <w:highlight w:val="none"/>
        </w:rPr>
        <w:t>三五年，经过“十四五”夯基垒台、“十五五”攻坚突破、“十六五”决战决胜，雷州将</w:t>
      </w:r>
      <w:r>
        <w:rPr>
          <w:rFonts w:ascii="Times New Roman" w:hAnsi="Times New Roman" w:cs="Times New Roman"/>
          <w:color w:val="auto"/>
          <w:szCs w:val="32"/>
          <w:highlight w:val="none"/>
        </w:rPr>
        <w:t>与</w:t>
      </w:r>
      <w:r>
        <w:rPr>
          <w:rFonts w:hint="eastAsia" w:ascii="Times New Roman" w:hAnsi="Times New Roman" w:cs="Times New Roman"/>
          <w:color w:val="auto"/>
          <w:szCs w:val="32"/>
          <w:highlight w:val="none"/>
        </w:rPr>
        <w:t>全国同步基本实现社会主义现代化，总体</w:t>
      </w:r>
      <w:r>
        <w:rPr>
          <w:rFonts w:ascii="Times New Roman" w:hAnsi="Times New Roman" w:cs="Times New Roman"/>
          <w:color w:val="auto"/>
          <w:szCs w:val="32"/>
          <w:highlight w:val="none"/>
        </w:rPr>
        <w:t>建成</w:t>
      </w:r>
      <w:bookmarkStart w:id="55" w:name="_Hlk64564157"/>
      <w:r>
        <w:rPr>
          <w:rFonts w:hint="eastAsia" w:ascii="Times New Roman" w:hAnsi="Times New Roman" w:cs="Times New Roman"/>
          <w:color w:val="auto"/>
          <w:szCs w:val="32"/>
          <w:highlight w:val="none"/>
        </w:rPr>
        <w:t>沿海经济带西翼重要增长极、对接海南</w:t>
      </w:r>
      <w:r>
        <w:rPr>
          <w:rFonts w:hint="eastAsia" w:ascii="Times New Roman" w:hAnsi="Times New Roman" w:cs="Times New Roman"/>
          <w:color w:val="auto"/>
          <w:szCs w:val="32"/>
          <w:highlight w:val="none"/>
          <w:lang w:val="en-US" w:eastAsia="zh-CN"/>
        </w:rPr>
        <w:t>自由贸易港</w:t>
      </w:r>
      <w:r>
        <w:rPr>
          <w:rFonts w:hint="eastAsia" w:ascii="Times New Roman" w:hAnsi="Times New Roman" w:cs="Times New Roman"/>
          <w:color w:val="auto"/>
          <w:szCs w:val="32"/>
          <w:highlight w:val="none"/>
        </w:rPr>
        <w:t>重要腹地、湛江市域副中心城市以及宜居宜业宜游的国家历史文化名城</w:t>
      </w:r>
      <w:bookmarkEnd w:id="55"/>
      <w:r>
        <w:rPr>
          <w:rFonts w:hint="eastAsia" w:ascii="Times New Roman" w:hAnsi="Times New Roman" w:cs="Times New Roman"/>
          <w:color w:val="auto"/>
          <w:szCs w:val="32"/>
          <w:highlight w:val="none"/>
        </w:rPr>
        <w:t>。高质量发展取得历史性突破，经济总量和城乡居民人均收入迈上新的台阶，人均国内生产总值达到国内同等水平，中等收入群体显著扩大，基本实现新型工业化、信息化、城镇化、农业现代化。城市治理体系和治理能力现代化基本实现，法治雷州、法治政府、法治社会基本建成，城市经济和人口承载能力不断提升，宜居宜业宜游的历史文化名城建设取得新突破。对内对外开放新格局基本形成，与海南相向而行、融入“双区”和西部陆海新通道建设不断加强，沿海经济带西翼重要增长极、对接海南</w:t>
      </w:r>
      <w:r>
        <w:rPr>
          <w:rFonts w:hint="eastAsia" w:ascii="Times New Roman" w:hAnsi="Times New Roman" w:cs="Times New Roman"/>
          <w:color w:val="auto"/>
          <w:szCs w:val="32"/>
          <w:highlight w:val="none"/>
          <w:lang w:val="en-US" w:eastAsia="zh-CN"/>
        </w:rPr>
        <w:t>自由贸易港</w:t>
      </w:r>
      <w:r>
        <w:rPr>
          <w:rFonts w:hint="eastAsia" w:ascii="Times New Roman" w:hAnsi="Times New Roman" w:cs="Times New Roman"/>
          <w:color w:val="auto"/>
          <w:szCs w:val="32"/>
          <w:highlight w:val="none"/>
        </w:rPr>
        <w:t>重要腹地的作用凸显。精神文明建设卓有成效，雷州文化知名度和影响力显著提升，文化事业和文化产业繁荣发展，文化软实力显著增强，社会文明程度不断提高。良好生态环境得到进一步保护和改善，热带季雨林基本修复，广泛形成绿色生产生活方式，生态空间布局不断优化。人民生活更加美好，基本公共服务实现均等化，平安雷州建设达到更高水平，人的全面发展、全体人民共同富裕取得更为明显的实质性进展。</w:t>
      </w:r>
    </w:p>
    <w:p>
      <w:pPr>
        <w:ind w:firstLine="640" w:firstLineChars="200"/>
        <w:rPr>
          <w:rFonts w:ascii="Times New Roman" w:hAnsi="Times New Roman" w:eastAsia="仿宋_GB2312" w:cs="Times New Roman"/>
          <w:color w:val="auto"/>
          <w:szCs w:val="32"/>
          <w:highlight w:val="none"/>
        </w:rPr>
      </w:pPr>
      <w:r>
        <w:rPr>
          <w:rFonts w:hint="eastAsia" w:ascii="Times New Roman" w:hAnsi="Times New Roman" w:cs="Times New Roman"/>
          <w:color w:val="auto"/>
          <w:szCs w:val="32"/>
          <w:highlight w:val="none"/>
        </w:rPr>
        <w:t>锚定二</w:t>
      </w:r>
      <w:r>
        <w:rPr>
          <w:rFonts w:hint="eastAsia" w:ascii="Times New Roman" w:hAnsi="Times New Roman" w:eastAsia="微软雅黑" w:cs="Times New Roman"/>
          <w:color w:val="auto"/>
          <w:szCs w:val="32"/>
          <w:highlight w:val="none"/>
        </w:rPr>
        <w:t>〇</w:t>
      </w:r>
      <w:r>
        <w:rPr>
          <w:rFonts w:hint="eastAsia" w:ascii="Times New Roman" w:hAnsi="Times New Roman" w:cs="Times New Roman"/>
          <w:color w:val="auto"/>
          <w:szCs w:val="32"/>
          <w:highlight w:val="none"/>
        </w:rPr>
        <w:t>三五年远景目标</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着眼</w:t>
      </w:r>
      <w:r>
        <w:rPr>
          <w:rFonts w:ascii="Times New Roman" w:hAnsi="Times New Roman" w:cs="Times New Roman"/>
          <w:color w:val="auto"/>
          <w:szCs w:val="32"/>
          <w:highlight w:val="none"/>
        </w:rPr>
        <w:t>雷州五年内</w:t>
      </w:r>
      <w:r>
        <w:rPr>
          <w:rFonts w:hint="eastAsia" w:ascii="Times New Roman" w:hAnsi="Times New Roman" w:cs="Times New Roman"/>
          <w:color w:val="auto"/>
          <w:szCs w:val="32"/>
          <w:highlight w:val="none"/>
        </w:rPr>
        <w:t>打好</w:t>
      </w:r>
      <w:r>
        <w:rPr>
          <w:rFonts w:ascii="Times New Roman" w:hAnsi="Times New Roman" w:cs="Times New Roman"/>
          <w:color w:val="auto"/>
          <w:szCs w:val="32"/>
          <w:highlight w:val="none"/>
        </w:rPr>
        <w:t>打赢“</w:t>
      </w:r>
      <w:r>
        <w:rPr>
          <w:rFonts w:hint="eastAsia" w:ascii="Times New Roman" w:hAnsi="Times New Roman" w:cs="Times New Roman"/>
          <w:color w:val="auto"/>
          <w:szCs w:val="32"/>
          <w:highlight w:val="none"/>
        </w:rPr>
        <w:t>五大会战</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实现经济社会高质量跨越式发展</w:t>
      </w:r>
      <w:r>
        <w:rPr>
          <w:rFonts w:ascii="Times New Roman" w:hAnsi="Times New Roman" w:cs="Times New Roman"/>
          <w:color w:val="auto"/>
          <w:szCs w:val="32"/>
          <w:highlight w:val="none"/>
        </w:rPr>
        <w:t>的目标，</w:t>
      </w:r>
      <w:r>
        <w:rPr>
          <w:rFonts w:hint="eastAsia" w:ascii="Times New Roman" w:hAnsi="Times New Roman" w:cs="Times New Roman"/>
          <w:color w:val="auto"/>
          <w:szCs w:val="32"/>
          <w:highlight w:val="none"/>
        </w:rPr>
        <w:t>综合考虑国内外发展趋势和自身发展条件，坚持目标导向和问题导向相结合，今后五年要努力实现以下主要目标：</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——工业化发展取得</w:t>
      </w:r>
      <w:r>
        <w:rPr>
          <w:rFonts w:hint="eastAsia" w:ascii="Times New Roman" w:hAnsi="Times New Roman" w:cs="Times New Roman"/>
          <w:b/>
          <w:color w:val="auto"/>
          <w:szCs w:val="32"/>
          <w:highlight w:val="none"/>
          <w:lang w:val="en-US" w:eastAsia="zh-CN"/>
        </w:rPr>
        <w:t>新突破</w:t>
      </w:r>
      <w:r>
        <w:rPr>
          <w:rFonts w:hint="eastAsia" w:ascii="Times New Roman" w:hAnsi="Times New Roman" w:cs="Times New Roman"/>
          <w:b/>
          <w:color w:val="auto"/>
          <w:szCs w:val="32"/>
          <w:highlight w:val="none"/>
        </w:rPr>
        <w:t>。</w:t>
      </w:r>
      <w:r>
        <w:rPr>
          <w:rFonts w:hint="eastAsia" w:ascii="Times New Roman" w:hAnsi="Times New Roman" w:cs="Times New Roman"/>
          <w:color w:val="auto"/>
          <w:szCs w:val="32"/>
          <w:highlight w:val="none"/>
        </w:rPr>
        <w:t>“工业立市”格局初步形成，三次产业结构持续优化调整，</w:t>
      </w:r>
      <w:r>
        <w:rPr>
          <w:rFonts w:hint="eastAsia" w:ascii="Times New Roman" w:hAnsi="Times New Roman" w:cs="Times New Roman"/>
          <w:color w:val="auto"/>
          <w:szCs w:val="32"/>
          <w:highlight w:val="none"/>
          <w:lang w:val="en-US" w:eastAsia="zh-CN"/>
        </w:rPr>
        <w:t>第二产业</w:t>
      </w:r>
      <w:r>
        <w:rPr>
          <w:rFonts w:hint="eastAsia" w:ascii="Times New Roman" w:hAnsi="Times New Roman" w:cs="Times New Roman"/>
          <w:color w:val="auto"/>
          <w:szCs w:val="32"/>
          <w:highlight w:val="none"/>
        </w:rPr>
        <w:t>占比上升。以先进制造业为主导的新型工业化体系初步形成，传统制造业全面提质升级，产业链趋于完善。省级大型产业园区和雷州经济开发区汽车产业园、能源基地等重大产业平台配套基础设施建设基本完成，产业支撑能力大幅度提高。</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——新型城镇化再上新台阶。</w:t>
      </w:r>
      <w:r>
        <w:rPr>
          <w:rFonts w:hint="eastAsia" w:ascii="Times New Roman" w:hAnsi="Times New Roman" w:cs="Times New Roman"/>
          <w:color w:val="auto"/>
          <w:szCs w:val="32"/>
          <w:highlight w:val="none"/>
        </w:rPr>
        <w:t>城镇空间布局和形态持续优化，城市扩容提质深入推进，中心城区人口和产业承载能力不断提高，城市发展能级和功能品质全面提升，成功创建省文明城市、省卫生城市。小城镇建设短板基本补齐，建成一批特色小镇和新型小城镇。农业转移人口全面融入城市，市民化质量显著提升。</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——交通网络</w:t>
      </w:r>
      <w:r>
        <w:rPr>
          <w:rFonts w:hint="eastAsia" w:ascii="Times New Roman" w:hAnsi="Times New Roman" w:cs="Times New Roman"/>
          <w:b/>
          <w:color w:val="auto"/>
          <w:szCs w:val="32"/>
          <w:highlight w:val="none"/>
          <w:lang w:val="en-US" w:eastAsia="zh-CN"/>
        </w:rPr>
        <w:t>结构得到新优化</w:t>
      </w:r>
      <w:r>
        <w:rPr>
          <w:rFonts w:hint="eastAsia" w:ascii="Times New Roman" w:hAnsi="Times New Roman" w:cs="Times New Roman"/>
          <w:b/>
          <w:color w:val="auto"/>
          <w:szCs w:val="32"/>
          <w:highlight w:val="none"/>
        </w:rPr>
        <w:t>。</w:t>
      </w:r>
      <w:r>
        <w:rPr>
          <w:rFonts w:hint="eastAsia" w:ascii="Times New Roman" w:hAnsi="Times New Roman" w:cs="Times New Roman"/>
          <w:color w:val="auto"/>
          <w:szCs w:val="32"/>
          <w:highlight w:val="none"/>
        </w:rPr>
        <w:t>基本形成“三横三纵”的高速路网骨架，国、省道道路网密度明显增大，“六横六纵”市域主干道基本建成，“四好农村路”建设成效显著。西部</w:t>
      </w:r>
      <w:r>
        <w:rPr>
          <w:rFonts w:ascii="Times New Roman" w:hAnsi="Times New Roman" w:cs="Times New Roman"/>
          <w:color w:val="auto"/>
          <w:szCs w:val="32"/>
          <w:highlight w:val="none"/>
        </w:rPr>
        <w:t>陆海新通道重要支点基本形成。</w:t>
      </w:r>
      <w:r>
        <w:rPr>
          <w:rFonts w:hint="eastAsia" w:ascii="Times New Roman" w:hAnsi="Times New Roman" w:cs="Times New Roman"/>
          <w:color w:val="auto"/>
          <w:szCs w:val="32"/>
          <w:highlight w:val="none"/>
        </w:rPr>
        <w:t>城区路网结构持续优化，道路网承载能力有效提升。绿色交通体系不断完善，新能源汽车充电桩基础设施配套提升，城市公共交通基础设施明显改善。城市停车需求与供给达到基本平衡。</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——民生福祉</w:t>
      </w:r>
      <w:r>
        <w:rPr>
          <w:rFonts w:hint="eastAsia" w:ascii="Times New Roman" w:hAnsi="Times New Roman" w:cs="Times New Roman"/>
          <w:b/>
          <w:color w:val="auto"/>
          <w:szCs w:val="32"/>
          <w:highlight w:val="none"/>
          <w:lang w:val="en-US" w:eastAsia="zh-CN"/>
        </w:rPr>
        <w:t>达到新水平</w:t>
      </w:r>
      <w:r>
        <w:rPr>
          <w:rFonts w:hint="eastAsia" w:ascii="Times New Roman" w:hAnsi="Times New Roman" w:cs="Times New Roman"/>
          <w:b/>
          <w:color w:val="auto"/>
          <w:szCs w:val="32"/>
          <w:highlight w:val="none"/>
        </w:rPr>
        <w:t>。</w:t>
      </w:r>
      <w:r>
        <w:rPr>
          <w:rFonts w:hint="eastAsia" w:ascii="Times New Roman" w:hAnsi="Times New Roman" w:cs="Times New Roman"/>
          <w:bCs/>
          <w:color w:val="auto"/>
          <w:szCs w:val="32"/>
          <w:highlight w:val="none"/>
        </w:rPr>
        <w:t>人民收入水平不断提高，</w:t>
      </w:r>
      <w:r>
        <w:rPr>
          <w:rFonts w:hint="eastAsia" w:ascii="Times New Roman" w:hAnsi="Times New Roman" w:cs="Times New Roman"/>
          <w:color w:val="auto"/>
          <w:szCs w:val="32"/>
          <w:highlight w:val="none"/>
        </w:rPr>
        <w:t>城乡居民收入差距进一步缩小。高水平基本公共服务体系基本建立，优质公共服务设施城乡区域分布更加均衡。新型基础设施建设加快推进，市政基础设施系统化水平和运行效率不断提高。历史文化资源得到有效保护，雷州大文化观基本树立。脱贫攻坚成果得到巩固拓展，乡村振兴战略全面推进。</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——生态文明建设</w:t>
      </w:r>
      <w:r>
        <w:rPr>
          <w:rFonts w:hint="eastAsia" w:ascii="Times New Roman" w:hAnsi="Times New Roman" w:cs="Times New Roman"/>
          <w:b/>
          <w:color w:val="auto"/>
          <w:szCs w:val="32"/>
          <w:highlight w:val="none"/>
          <w:lang w:val="en-US" w:eastAsia="zh-CN"/>
        </w:rPr>
        <w:t>取得新成效</w:t>
      </w:r>
      <w:r>
        <w:rPr>
          <w:rFonts w:hint="eastAsia" w:ascii="Times New Roman" w:hAnsi="Times New Roman" w:cs="Times New Roman"/>
          <w:b/>
          <w:color w:val="auto"/>
          <w:szCs w:val="32"/>
          <w:highlight w:val="none"/>
        </w:rPr>
        <w:t>。</w:t>
      </w:r>
      <w:r>
        <w:rPr>
          <w:rFonts w:hint="eastAsia" w:ascii="Times New Roman" w:hAnsi="Times New Roman" w:cs="Times New Roman"/>
          <w:color w:val="auto"/>
          <w:szCs w:val="32"/>
          <w:highlight w:val="none"/>
        </w:rPr>
        <w:t>生态宜居美丽乡村建设基本实现行政村全覆盖。国土空间开发保护格局得到优化，生产生活方式绿色转型成效显著，资源利用效率大幅提高，主要污染物排放总量持续减少，空气质量保持全国前列，良好生态环境得到巩固和提升，生态安全屏障更加牢固。</w:t>
      </w:r>
    </w:p>
    <w:p>
      <w:pPr>
        <w:ind w:firstLine="640" w:firstLineChars="200"/>
        <w:rPr>
          <w:rFonts w:hint="eastAsia" w:ascii="Times New Roman" w:hAnsi="Times New Roman" w:cs="Times New Roman"/>
          <w:color w:val="auto"/>
          <w:szCs w:val="32"/>
          <w:highlight w:val="none"/>
        </w:rPr>
      </w:pPr>
      <w:r>
        <w:rPr>
          <w:rFonts w:hint="eastAsia" w:ascii="Times New Roman" w:hAnsi="Times New Roman" w:cs="Times New Roman"/>
          <w:b/>
          <w:color w:val="auto"/>
          <w:szCs w:val="32"/>
          <w:highlight w:val="none"/>
        </w:rPr>
        <w:t>——</w:t>
      </w:r>
      <w:r>
        <w:rPr>
          <w:rFonts w:hint="eastAsia" w:ascii="Times New Roman" w:hAnsi="Times New Roman" w:cs="Times New Roman"/>
          <w:b/>
          <w:color w:val="auto"/>
          <w:szCs w:val="32"/>
          <w:highlight w:val="none"/>
          <w:lang w:val="en-US" w:eastAsia="zh-CN"/>
        </w:rPr>
        <w:t>改革发展迈出新步伐</w:t>
      </w:r>
      <w:r>
        <w:rPr>
          <w:rFonts w:hint="eastAsia" w:ascii="Times New Roman" w:hAnsi="Times New Roman" w:cs="Times New Roman"/>
          <w:b/>
          <w:color w:val="auto"/>
          <w:szCs w:val="32"/>
          <w:highlight w:val="none"/>
        </w:rPr>
        <w:t>。</w:t>
      </w:r>
      <w:r>
        <w:rPr>
          <w:rFonts w:hint="eastAsia" w:ascii="Times New Roman" w:hAnsi="Times New Roman" w:cs="Times New Roman"/>
          <w:color w:val="auto"/>
          <w:szCs w:val="32"/>
          <w:highlight w:val="none"/>
        </w:rPr>
        <w:t>平安雷州、法治雷州达到更高水平，社会公平正义进一步彰显，行政体系更加完善，政府作用更好发挥，行政效率和公信力显著提升，社会治理水平明显提高，防范化解重大风险体制机制不断健全，突发公共事件应急能力显著增强，自然灾害防御水平明显提升，发展安全保障更加有力。</w:t>
      </w:r>
    </w:p>
    <w:p>
      <w:pPr>
        <w:pStyle w:val="2"/>
        <w:rPr>
          <w:rFonts w:cs="Times New Roman"/>
        </w:rPr>
      </w:pPr>
    </w:p>
    <w:p>
      <w:pPr>
        <w:jc w:val="center"/>
        <w:rPr>
          <w:rFonts w:ascii="Times New Roman" w:hAnsi="Times New Roman" w:eastAsia="方正小标宋简体" w:cs="Times New Roman"/>
          <w:color w:val="auto"/>
          <w:sz w:val="28"/>
          <w:highlight w:val="none"/>
        </w:rPr>
      </w:pPr>
      <w:r>
        <w:rPr>
          <w:rFonts w:hint="eastAsia" w:ascii="Times New Roman" w:hAnsi="Times New Roman" w:eastAsia="方正小标宋简体" w:cs="Times New Roman"/>
          <w:color w:val="auto"/>
          <w:sz w:val="28"/>
          <w:highlight w:val="none"/>
        </w:rPr>
        <w:t>表2  雷州市“十四五”规划经济社会发展主要预期目标</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469"/>
        <w:gridCol w:w="2816"/>
        <w:gridCol w:w="1400"/>
        <w:gridCol w:w="1517"/>
        <w:gridCol w:w="800"/>
        <w:gridCol w:w="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421" w:type="dxa"/>
            <w:vMerge w:val="restart"/>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类别</w:t>
            </w:r>
          </w:p>
        </w:tc>
        <w:tc>
          <w:tcPr>
            <w:tcW w:w="469" w:type="dxa"/>
            <w:vMerge w:val="restart"/>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序号</w:t>
            </w:r>
          </w:p>
        </w:tc>
        <w:tc>
          <w:tcPr>
            <w:tcW w:w="2816" w:type="dxa"/>
            <w:vMerge w:val="restart"/>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指标</w:t>
            </w:r>
          </w:p>
        </w:tc>
        <w:tc>
          <w:tcPr>
            <w:tcW w:w="1400" w:type="dxa"/>
            <w:vMerge w:val="restart"/>
            <w:vAlign w:val="center"/>
          </w:tcPr>
          <w:p>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2020</w:t>
            </w:r>
            <w:r>
              <w:rPr>
                <w:rFonts w:hint="eastAsia" w:ascii="Times New Roman" w:hAnsi="Times New Roman" w:eastAsia="宋体" w:cs="Times New Roman"/>
                <w:b/>
                <w:color w:val="auto"/>
                <w:sz w:val="21"/>
                <w:szCs w:val="21"/>
                <w:highlight w:val="none"/>
              </w:rPr>
              <w:t>年</w:t>
            </w:r>
          </w:p>
        </w:tc>
        <w:tc>
          <w:tcPr>
            <w:tcW w:w="2317" w:type="dxa"/>
            <w:gridSpan w:val="2"/>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“十四五”预期目标</w:t>
            </w:r>
          </w:p>
        </w:tc>
        <w:tc>
          <w:tcPr>
            <w:tcW w:w="873" w:type="dxa"/>
            <w:vMerge w:val="restart"/>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指标 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blHeader/>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Merge w:val="continue"/>
            <w:vAlign w:val="center"/>
          </w:tcPr>
          <w:p>
            <w:pPr>
              <w:jc w:val="center"/>
              <w:rPr>
                <w:rFonts w:ascii="Times New Roman" w:hAnsi="Times New Roman" w:eastAsia="宋体" w:cs="Times New Roman"/>
                <w:b/>
                <w:color w:val="auto"/>
                <w:sz w:val="21"/>
                <w:szCs w:val="21"/>
                <w:highlight w:val="none"/>
              </w:rPr>
            </w:pPr>
          </w:p>
        </w:tc>
        <w:tc>
          <w:tcPr>
            <w:tcW w:w="2816" w:type="dxa"/>
            <w:vMerge w:val="continue"/>
            <w:vAlign w:val="center"/>
          </w:tcPr>
          <w:p>
            <w:pPr>
              <w:rPr>
                <w:rFonts w:ascii="Times New Roman" w:hAnsi="Times New Roman" w:eastAsia="宋体" w:cs="Times New Roman"/>
                <w:b/>
                <w:color w:val="auto"/>
                <w:sz w:val="21"/>
                <w:szCs w:val="21"/>
                <w:highlight w:val="none"/>
              </w:rPr>
            </w:pPr>
          </w:p>
        </w:tc>
        <w:tc>
          <w:tcPr>
            <w:tcW w:w="1400" w:type="dxa"/>
            <w:vMerge w:val="continue"/>
            <w:vAlign w:val="center"/>
          </w:tcPr>
          <w:p>
            <w:pPr>
              <w:rPr>
                <w:rFonts w:ascii="Times New Roman" w:hAnsi="Times New Roman" w:eastAsia="宋体" w:cs="Times New Roman"/>
                <w:b/>
                <w:color w:val="auto"/>
                <w:sz w:val="21"/>
                <w:szCs w:val="21"/>
                <w:highlight w:val="none"/>
              </w:rPr>
            </w:pPr>
          </w:p>
        </w:tc>
        <w:tc>
          <w:tcPr>
            <w:tcW w:w="1517" w:type="dxa"/>
            <w:vAlign w:val="center"/>
          </w:tcPr>
          <w:p>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2025</w:t>
            </w:r>
            <w:r>
              <w:rPr>
                <w:rFonts w:hint="eastAsia" w:ascii="Times New Roman" w:hAnsi="Times New Roman" w:eastAsia="宋体" w:cs="Times New Roman"/>
                <w:b/>
                <w:color w:val="auto"/>
                <w:sz w:val="21"/>
                <w:szCs w:val="21"/>
                <w:highlight w:val="none"/>
              </w:rPr>
              <w:t>年</w:t>
            </w:r>
          </w:p>
        </w:tc>
        <w:tc>
          <w:tcPr>
            <w:tcW w:w="800"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年均增长（</w:t>
            </w:r>
            <w:r>
              <w:rPr>
                <w:rFonts w:ascii="Times New Roman" w:hAnsi="Times New Roman" w:eastAsia="宋体" w:cs="Times New Roman"/>
                <w:b/>
                <w:color w:val="auto"/>
                <w:sz w:val="21"/>
                <w:szCs w:val="21"/>
                <w:highlight w:val="none"/>
              </w:rPr>
              <w:t>%</w:t>
            </w:r>
            <w:r>
              <w:rPr>
                <w:rFonts w:hint="eastAsia" w:ascii="Times New Roman" w:hAnsi="Times New Roman" w:eastAsia="宋体" w:cs="Times New Roman"/>
                <w:b/>
                <w:color w:val="auto"/>
                <w:sz w:val="21"/>
                <w:szCs w:val="21"/>
                <w:highlight w:val="none"/>
              </w:rPr>
              <w:t>）</w:t>
            </w:r>
          </w:p>
        </w:tc>
        <w:tc>
          <w:tcPr>
            <w:tcW w:w="873" w:type="dxa"/>
            <w:vMerge w:val="continue"/>
            <w:vAlign w:val="center"/>
          </w:tcPr>
          <w:p>
            <w:pPr>
              <w:jc w:val="center"/>
              <w:rPr>
                <w:rFonts w:ascii="Times New Roman" w:hAnsi="Times New Roman" w:eastAsia="宋体" w:cs="Times New Roman"/>
                <w:b/>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21" w:type="dxa"/>
            <w:vMerge w:val="restart"/>
            <w:vAlign w:val="center"/>
          </w:tcPr>
          <w:p>
            <w:pP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经济发展</w:t>
            </w:r>
          </w:p>
        </w:tc>
        <w:tc>
          <w:tcPr>
            <w:tcW w:w="469" w:type="dxa"/>
            <w:vAlign w:val="center"/>
          </w:tcPr>
          <w:p>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1</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地区生产总值（亿元）</w:t>
            </w:r>
          </w:p>
        </w:tc>
        <w:tc>
          <w:tcPr>
            <w:tcW w:w="1400"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327.36</w:t>
            </w:r>
          </w:p>
        </w:tc>
        <w:tc>
          <w:tcPr>
            <w:tcW w:w="1517" w:type="dxa"/>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47</w:t>
            </w:r>
            <w:r>
              <w:rPr>
                <w:rFonts w:hint="eastAsia" w:ascii="Times New Roman" w:hAnsi="Times New Roman" w:eastAsia="宋体" w:cs="Times New Roman"/>
                <w:color w:val="auto"/>
                <w:sz w:val="21"/>
                <w:szCs w:val="21"/>
                <w:highlight w:val="none"/>
                <w:lang w:val="en-US" w:eastAsia="zh-CN"/>
              </w:rPr>
              <w:t>0</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7以上</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2</w:t>
            </w:r>
          </w:p>
        </w:tc>
        <w:tc>
          <w:tcPr>
            <w:tcW w:w="2816" w:type="dxa"/>
            <w:vAlign w:val="center"/>
          </w:tcPr>
          <w:p>
            <w:pPr>
              <w:widowControl/>
              <w:spacing w:line="360" w:lineRule="exact"/>
              <w:ind w:firstLine="420" w:firstLineChars="200"/>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第一产业</w:t>
            </w:r>
          </w:p>
        </w:tc>
        <w:tc>
          <w:tcPr>
            <w:tcW w:w="1400"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136.66</w:t>
            </w:r>
          </w:p>
        </w:tc>
        <w:tc>
          <w:tcPr>
            <w:tcW w:w="151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70</w:t>
            </w:r>
          </w:p>
        </w:tc>
        <w:tc>
          <w:tcPr>
            <w:tcW w:w="800"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4.2</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3</w:t>
            </w:r>
          </w:p>
        </w:tc>
        <w:tc>
          <w:tcPr>
            <w:tcW w:w="2816" w:type="dxa"/>
            <w:vAlign w:val="center"/>
          </w:tcPr>
          <w:p>
            <w:pPr>
              <w:widowControl/>
              <w:spacing w:line="360" w:lineRule="exact"/>
              <w:ind w:firstLine="420" w:firstLineChars="200"/>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第二产业</w:t>
            </w:r>
          </w:p>
        </w:tc>
        <w:tc>
          <w:tcPr>
            <w:tcW w:w="1400"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25.91</w:t>
            </w:r>
          </w:p>
        </w:tc>
        <w:tc>
          <w:tcPr>
            <w:tcW w:w="1517" w:type="dxa"/>
            <w:vAlign w:val="center"/>
          </w:tcPr>
          <w:p>
            <w:pPr>
              <w:jc w:val="center"/>
              <w:rPr>
                <w:rFonts w:hint="eastAsia"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rPr>
              <w:t>6</w:t>
            </w:r>
            <w:r>
              <w:rPr>
                <w:rFonts w:hint="eastAsia" w:ascii="Times New Roman" w:hAnsi="Times New Roman" w:eastAsia="宋体" w:cs="Times New Roman"/>
                <w:color w:val="auto"/>
                <w:sz w:val="21"/>
                <w:szCs w:val="21"/>
                <w:highlight w:val="none"/>
                <w:lang w:val="en-US" w:eastAsia="zh-CN"/>
              </w:rPr>
              <w:t>5</w:t>
            </w:r>
          </w:p>
        </w:tc>
        <w:tc>
          <w:tcPr>
            <w:tcW w:w="800"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21</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4</w:t>
            </w:r>
          </w:p>
        </w:tc>
        <w:tc>
          <w:tcPr>
            <w:tcW w:w="2816" w:type="dxa"/>
            <w:vAlign w:val="center"/>
          </w:tcPr>
          <w:p>
            <w:pPr>
              <w:widowControl/>
              <w:spacing w:line="360" w:lineRule="exact"/>
              <w:ind w:firstLine="630" w:firstLineChars="300"/>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rPr>
              <w:t>工业（亿元）</w:t>
            </w:r>
          </w:p>
        </w:tc>
        <w:tc>
          <w:tcPr>
            <w:tcW w:w="1400"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17.95</w:t>
            </w:r>
          </w:p>
        </w:tc>
        <w:tc>
          <w:tcPr>
            <w:tcW w:w="1517" w:type="dxa"/>
            <w:vAlign w:val="center"/>
          </w:tcPr>
          <w:p>
            <w:pPr>
              <w:jc w:val="center"/>
              <w:rPr>
                <w:rFonts w:hint="eastAsia" w:ascii="Times New Roman" w:hAnsi="Times New Roman" w:eastAsia="宋体" w:cs="Times New Roman"/>
                <w:color w:val="auto"/>
                <w:sz w:val="21"/>
                <w:szCs w:val="21"/>
                <w:highlight w:val="none"/>
                <w:lang w:eastAsia="zh-CN"/>
              </w:rPr>
            </w:pPr>
            <w:r>
              <w:rPr>
                <w:rFonts w:ascii="Times New Roman" w:hAnsi="Times New Roman" w:eastAsia="宋体" w:cs="Times New Roman"/>
                <w:color w:val="auto"/>
                <w:sz w:val="21"/>
                <w:szCs w:val="21"/>
                <w:highlight w:val="none"/>
              </w:rPr>
              <w:t>5</w:t>
            </w:r>
            <w:r>
              <w:rPr>
                <w:rFonts w:hint="eastAsia" w:ascii="Times New Roman" w:hAnsi="Times New Roman" w:eastAsia="宋体" w:cs="Times New Roman"/>
                <w:color w:val="auto"/>
                <w:sz w:val="21"/>
                <w:szCs w:val="21"/>
                <w:highlight w:val="none"/>
                <w:lang w:val="en-US" w:eastAsia="zh-CN"/>
              </w:rPr>
              <w:t>5</w:t>
            </w:r>
          </w:p>
        </w:tc>
        <w:tc>
          <w:tcPr>
            <w:tcW w:w="800"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25</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5</w:t>
            </w:r>
          </w:p>
        </w:tc>
        <w:tc>
          <w:tcPr>
            <w:tcW w:w="2816" w:type="dxa"/>
            <w:vAlign w:val="center"/>
          </w:tcPr>
          <w:p>
            <w:pPr>
              <w:widowControl/>
              <w:spacing w:line="360" w:lineRule="exact"/>
              <w:ind w:firstLine="420" w:firstLineChars="200"/>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第三产业</w:t>
            </w:r>
          </w:p>
        </w:tc>
        <w:tc>
          <w:tcPr>
            <w:tcW w:w="1400"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164.79</w:t>
            </w:r>
          </w:p>
        </w:tc>
        <w:tc>
          <w:tcPr>
            <w:tcW w:w="151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2</w:t>
            </w:r>
            <w:r>
              <w:rPr>
                <w:rFonts w:hint="eastAsia" w:ascii="Times New Roman" w:hAnsi="Times New Roman" w:eastAsia="宋体" w:cs="Times New Roman"/>
                <w:color w:val="auto"/>
                <w:sz w:val="21"/>
                <w:szCs w:val="21"/>
                <w:highlight w:val="none"/>
                <w:lang w:val="en-US" w:eastAsia="zh-CN"/>
              </w:rPr>
              <w:t>35</w:t>
            </w:r>
          </w:p>
        </w:tc>
        <w:tc>
          <w:tcPr>
            <w:tcW w:w="800" w:type="dxa"/>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7.</w:t>
            </w:r>
            <w:r>
              <w:rPr>
                <w:rFonts w:hint="eastAsia" w:ascii="Times New Roman" w:hAnsi="Times New Roman" w:eastAsia="宋体" w:cs="Times New Roman"/>
                <w:color w:val="auto"/>
                <w:sz w:val="21"/>
                <w:szCs w:val="21"/>
                <w:highlight w:val="none"/>
                <w:lang w:val="en-US" w:eastAsia="zh-CN"/>
              </w:rPr>
              <w:t>5</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6</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人均生产总值（元）</w:t>
            </w:r>
          </w:p>
        </w:tc>
        <w:tc>
          <w:tcPr>
            <w:tcW w:w="14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24779</w:t>
            </w:r>
          </w:p>
        </w:tc>
        <w:tc>
          <w:tcPr>
            <w:tcW w:w="1517"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3</w:t>
            </w:r>
            <w:r>
              <w:rPr>
                <w:rFonts w:hint="eastAsia" w:ascii="Times New Roman" w:hAnsi="Times New Roman" w:eastAsia="宋体" w:cs="Times New Roman"/>
                <w:color w:val="auto"/>
                <w:sz w:val="21"/>
                <w:szCs w:val="21"/>
                <w:highlight w:val="none"/>
                <w:lang w:val="en-US" w:eastAsia="zh-CN"/>
              </w:rPr>
              <w:t>3000</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6</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7</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三次产业比例（</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rPr>
              <w:t>）</w:t>
            </w:r>
          </w:p>
        </w:tc>
        <w:tc>
          <w:tcPr>
            <w:tcW w:w="1400"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41.8:7.9:50.3</w:t>
            </w:r>
          </w:p>
        </w:tc>
        <w:tc>
          <w:tcPr>
            <w:tcW w:w="1517"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3</w:t>
            </w:r>
            <w:r>
              <w:rPr>
                <w:rFonts w:hint="eastAsia" w:ascii="Times New Roman" w:hAnsi="Times New Roman" w:eastAsia="宋体" w:cs="Times New Roman"/>
                <w:color w:val="auto"/>
                <w:sz w:val="21"/>
                <w:szCs w:val="21"/>
                <w:highlight w:val="none"/>
                <w:lang w:val="en-US" w:eastAsia="zh-CN"/>
              </w:rPr>
              <w:t>6.1</w:t>
            </w:r>
            <w:r>
              <w:rPr>
                <w:rFonts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3.8</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50</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8</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一般</w:t>
            </w:r>
            <w:r>
              <w:rPr>
                <w:rFonts w:hint="eastAsia" w:ascii="Times New Roman" w:hAnsi="Times New Roman" w:eastAsia="宋体" w:cs="Times New Roman"/>
                <w:color w:val="auto"/>
                <w:kern w:val="0"/>
                <w:sz w:val="21"/>
                <w:szCs w:val="21"/>
                <w:highlight w:val="none"/>
              </w:rPr>
              <w:t>公共预算收入（亿元）</w:t>
            </w:r>
          </w:p>
        </w:tc>
        <w:tc>
          <w:tcPr>
            <w:tcW w:w="1400" w:type="dxa"/>
            <w:shd w:val="clear" w:color="auto" w:fill="auto"/>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6.71</w:t>
            </w:r>
          </w:p>
        </w:tc>
        <w:tc>
          <w:tcPr>
            <w:tcW w:w="1517" w:type="dxa"/>
            <w:shd w:val="clear" w:color="auto" w:fill="auto"/>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9.5</w:t>
            </w:r>
          </w:p>
        </w:tc>
        <w:tc>
          <w:tcPr>
            <w:tcW w:w="800" w:type="dxa"/>
            <w:shd w:val="clear" w:color="auto" w:fill="auto"/>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7.2</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9</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固定资产投资（亿元）</w:t>
            </w:r>
          </w:p>
        </w:tc>
        <w:tc>
          <w:tcPr>
            <w:tcW w:w="14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60.4</w:t>
            </w:r>
            <w:r>
              <w:rPr>
                <w:rFonts w:ascii="Times New Roman" w:hAnsi="Times New Roman" w:eastAsia="宋体" w:cs="Times New Roman"/>
                <w:color w:val="auto"/>
                <w:sz w:val="21"/>
                <w:szCs w:val="21"/>
                <w:highlight w:val="none"/>
              </w:rPr>
              <w:t>[380</w:t>
            </w:r>
            <w:r>
              <w:rPr>
                <w:rFonts w:hint="eastAsia" w:ascii="Times New Roman" w:hAnsi="Times New Roman" w:eastAsia="宋体" w:cs="Times New Roman"/>
                <w:color w:val="auto"/>
                <w:sz w:val="21"/>
                <w:szCs w:val="21"/>
                <w:highlight w:val="none"/>
              </w:rPr>
              <w:t>.51</w:t>
            </w:r>
            <w:r>
              <w:rPr>
                <w:rFonts w:ascii="Times New Roman" w:hAnsi="Times New Roman" w:eastAsia="宋体" w:cs="Times New Roman"/>
                <w:color w:val="auto"/>
                <w:sz w:val="21"/>
                <w:szCs w:val="21"/>
                <w:highlight w:val="none"/>
              </w:rPr>
              <w:t>]</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163.2</w:t>
            </w:r>
            <w:r>
              <w:rPr>
                <w:rFonts w:ascii="Times New Roman" w:hAnsi="Times New Roman" w:eastAsia="宋体" w:cs="Times New Roman"/>
                <w:color w:val="auto"/>
                <w:sz w:val="21"/>
                <w:szCs w:val="21"/>
                <w:highlight w:val="none"/>
              </w:rPr>
              <w:t>[5</w:t>
            </w:r>
            <w:r>
              <w:rPr>
                <w:rFonts w:hint="eastAsia" w:ascii="Times New Roman" w:hAnsi="Times New Roman" w:eastAsia="宋体" w:cs="Times New Roman"/>
                <w:color w:val="auto"/>
                <w:sz w:val="21"/>
                <w:szCs w:val="21"/>
                <w:highlight w:val="none"/>
              </w:rPr>
              <w:t>70.2</w:t>
            </w:r>
            <w:r>
              <w:rPr>
                <w:rFonts w:ascii="Times New Roman" w:hAnsi="Times New Roman" w:eastAsia="宋体" w:cs="Times New Roman"/>
                <w:color w:val="auto"/>
                <w:sz w:val="21"/>
                <w:szCs w:val="21"/>
                <w:highlight w:val="none"/>
              </w:rPr>
              <w:t>]</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22</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1</w:t>
            </w:r>
            <w:r>
              <w:rPr>
                <w:rFonts w:ascii="Times New Roman" w:hAnsi="Times New Roman" w:eastAsia="宋体" w:cs="Times New Roman"/>
                <w:b/>
                <w:color w:val="auto"/>
                <w:sz w:val="21"/>
                <w:szCs w:val="21"/>
                <w:highlight w:val="none"/>
              </w:rPr>
              <w:t>0</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常住</w:t>
            </w:r>
            <w:r>
              <w:rPr>
                <w:rFonts w:ascii="Times New Roman" w:hAnsi="Times New Roman" w:eastAsia="宋体" w:cs="Times New Roman"/>
                <w:color w:val="auto"/>
                <w:kern w:val="0"/>
                <w:sz w:val="21"/>
                <w:szCs w:val="21"/>
                <w:highlight w:val="none"/>
              </w:rPr>
              <w:t>人口</w:t>
            </w:r>
            <w:r>
              <w:rPr>
                <w:rFonts w:hint="eastAsia" w:ascii="Times New Roman" w:hAnsi="Times New Roman" w:eastAsia="宋体" w:cs="Times New Roman"/>
                <w:color w:val="auto"/>
                <w:kern w:val="0"/>
                <w:sz w:val="21"/>
                <w:szCs w:val="21"/>
                <w:highlight w:val="none"/>
              </w:rPr>
              <w:t>城镇化率（%</w:t>
            </w:r>
            <w:r>
              <w:rPr>
                <w:rFonts w:ascii="Times New Roman" w:hAnsi="Times New Roman" w:eastAsia="宋体" w:cs="Times New Roman"/>
                <w:color w:val="auto"/>
                <w:kern w:val="0"/>
                <w:sz w:val="21"/>
                <w:szCs w:val="21"/>
                <w:highlight w:val="none"/>
              </w:rPr>
              <w:t>）</w:t>
            </w:r>
          </w:p>
        </w:tc>
        <w:tc>
          <w:tcPr>
            <w:tcW w:w="1400" w:type="dxa"/>
            <w:vAlign w:val="center"/>
          </w:tcPr>
          <w:p>
            <w:pPr>
              <w:jc w:val="center"/>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rPr>
              <w:t>31.21</w:t>
            </w:r>
          </w:p>
        </w:tc>
        <w:tc>
          <w:tcPr>
            <w:tcW w:w="1517" w:type="dxa"/>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4</w:t>
            </w:r>
            <w:r>
              <w:rPr>
                <w:rFonts w:hint="eastAsia" w:ascii="Times New Roman" w:hAnsi="Times New Roman" w:eastAsia="宋体" w:cs="Times New Roman"/>
                <w:color w:val="auto"/>
                <w:sz w:val="21"/>
                <w:szCs w:val="21"/>
                <w:highlight w:val="none"/>
                <w:lang w:val="en-US" w:eastAsia="zh-CN"/>
              </w:rPr>
              <w:t>2</w:t>
            </w:r>
          </w:p>
        </w:tc>
        <w:tc>
          <w:tcPr>
            <w:tcW w:w="800"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2.16</w:t>
            </w:r>
          </w:p>
        </w:tc>
        <w:tc>
          <w:tcPr>
            <w:tcW w:w="873" w:type="dxa"/>
            <w:vAlign w:val="center"/>
          </w:tcPr>
          <w:p>
            <w:pPr>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1</w:t>
            </w:r>
            <w:r>
              <w:rPr>
                <w:rFonts w:ascii="Times New Roman" w:hAnsi="Times New Roman" w:eastAsia="宋体" w:cs="Times New Roman"/>
                <w:b/>
                <w:color w:val="auto"/>
                <w:sz w:val="21"/>
                <w:szCs w:val="21"/>
                <w:highlight w:val="none"/>
              </w:rPr>
              <w:t>1</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sz w:val="21"/>
                <w:szCs w:val="21"/>
                <w:highlight w:val="none"/>
              </w:rPr>
              <w:t>研发经费</w:t>
            </w:r>
            <w:r>
              <w:rPr>
                <w:rFonts w:ascii="Times New Roman" w:hAnsi="Times New Roman" w:eastAsia="宋体" w:cs="Times New Roman"/>
                <w:color w:val="auto"/>
                <w:sz w:val="21"/>
                <w:szCs w:val="21"/>
                <w:highlight w:val="none"/>
              </w:rPr>
              <w:t>投入增长</w:t>
            </w:r>
            <w:r>
              <w:rPr>
                <w:rFonts w:hint="eastAsia" w:ascii="Times New Roman" w:hAnsi="Times New Roman" w:eastAsia="宋体" w:cs="Times New Roman"/>
                <w:color w:val="auto"/>
                <w:sz w:val="21"/>
                <w:szCs w:val="21"/>
                <w:highlight w:val="none"/>
              </w:rPr>
              <w:t>（</w:t>
            </w: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w:t>
            </w:r>
          </w:p>
        </w:tc>
        <w:tc>
          <w:tcPr>
            <w:tcW w:w="14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105</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873" w:type="dxa"/>
            <w:vAlign w:val="center"/>
          </w:tcPr>
          <w:p>
            <w:pPr>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421" w:type="dxa"/>
            <w:vMerge w:val="restart"/>
            <w:vAlign w:val="center"/>
          </w:tcPr>
          <w:p>
            <w:pPr>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民生福祉</w:t>
            </w: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12</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人口自然增长率（‰）</w:t>
            </w:r>
          </w:p>
        </w:tc>
        <w:tc>
          <w:tcPr>
            <w:tcW w:w="1400" w:type="dxa"/>
            <w:vAlign w:val="center"/>
          </w:tcPr>
          <w:p>
            <w:pPr>
              <w:jc w:val="center"/>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rPr>
              <w:t>8.8</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w:t>
            </w:r>
            <w:r>
              <w:rPr>
                <w:rFonts w:ascii="Times New Roman" w:hAnsi="Times New Roman" w:eastAsia="宋体" w:cs="Times New Roman"/>
                <w:color w:val="auto"/>
                <w:sz w:val="21"/>
                <w:szCs w:val="21"/>
                <w:highlight w:val="none"/>
              </w:rPr>
              <w:t>0.07</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13</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人均预期寿命（岁）</w:t>
            </w:r>
          </w:p>
        </w:tc>
        <w:tc>
          <w:tcPr>
            <w:tcW w:w="1400" w:type="dxa"/>
            <w:vAlign w:val="center"/>
          </w:tcPr>
          <w:p>
            <w:pPr>
              <w:jc w:val="center"/>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rPr>
              <w:t>—</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进入全省先进水平</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1</w:t>
            </w:r>
            <w:r>
              <w:rPr>
                <w:rFonts w:hint="eastAsia" w:ascii="Times New Roman" w:hAnsi="Times New Roman" w:eastAsia="宋体" w:cs="Times New Roman"/>
                <w:b/>
                <w:color w:val="auto"/>
                <w:sz w:val="21"/>
                <w:szCs w:val="21"/>
                <w:highlight w:val="none"/>
              </w:rPr>
              <w:t>4</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城镇新增就业人数（万人）</w:t>
            </w:r>
          </w:p>
        </w:tc>
        <w:tc>
          <w:tcPr>
            <w:tcW w:w="1400" w:type="dxa"/>
            <w:vAlign w:val="center"/>
          </w:tcPr>
          <w:p>
            <w:pPr>
              <w:jc w:val="center"/>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rPr>
              <w:t>0.6</w:t>
            </w:r>
          </w:p>
        </w:tc>
        <w:tc>
          <w:tcPr>
            <w:tcW w:w="1517"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[2.8]</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1</w:t>
            </w:r>
            <w:r>
              <w:rPr>
                <w:rFonts w:hint="eastAsia" w:ascii="Times New Roman" w:hAnsi="Times New Roman" w:eastAsia="宋体" w:cs="Times New Roman"/>
                <w:b/>
                <w:color w:val="auto"/>
                <w:sz w:val="21"/>
                <w:szCs w:val="21"/>
                <w:highlight w:val="none"/>
              </w:rPr>
              <w:t>5</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九年义务教育巩固率（</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rPr>
              <w:t>）</w:t>
            </w:r>
          </w:p>
        </w:tc>
        <w:tc>
          <w:tcPr>
            <w:tcW w:w="1400" w:type="dxa"/>
            <w:vAlign w:val="center"/>
          </w:tcPr>
          <w:p>
            <w:pPr>
              <w:jc w:val="center"/>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rPr>
              <w:t>95.29</w:t>
            </w:r>
          </w:p>
        </w:tc>
        <w:tc>
          <w:tcPr>
            <w:tcW w:w="1517"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95</w:t>
            </w:r>
            <w:r>
              <w:rPr>
                <w:rFonts w:hint="eastAsia" w:ascii="Times New Roman" w:hAnsi="Times New Roman" w:eastAsia="宋体" w:cs="Times New Roman"/>
                <w:color w:val="auto"/>
                <w:sz w:val="21"/>
                <w:szCs w:val="21"/>
                <w:highlight w:val="none"/>
              </w:rPr>
              <w:t>以上</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16</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劳动年龄人口（20-59岁）平均受教育年限（年）</w:t>
            </w:r>
          </w:p>
        </w:tc>
        <w:tc>
          <w:tcPr>
            <w:tcW w:w="1400" w:type="dxa"/>
            <w:vAlign w:val="center"/>
          </w:tcPr>
          <w:p>
            <w:pPr>
              <w:jc w:val="center"/>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rPr>
              <w:t>10.8</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11.5</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17</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每千人</w:t>
            </w:r>
            <w:r>
              <w:rPr>
                <w:rFonts w:ascii="Times New Roman" w:hAnsi="Times New Roman" w:eastAsia="宋体" w:cs="Times New Roman"/>
                <w:color w:val="auto"/>
                <w:kern w:val="0"/>
                <w:sz w:val="21"/>
                <w:szCs w:val="21"/>
                <w:highlight w:val="none"/>
              </w:rPr>
              <w:t>拥有执业（</w:t>
            </w:r>
            <w:r>
              <w:rPr>
                <w:rFonts w:hint="eastAsia" w:ascii="Times New Roman" w:hAnsi="Times New Roman" w:eastAsia="宋体" w:cs="Times New Roman"/>
                <w:color w:val="auto"/>
                <w:kern w:val="0"/>
                <w:sz w:val="21"/>
                <w:szCs w:val="21"/>
                <w:highlight w:val="none"/>
              </w:rPr>
              <w:t>助理</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rPr>
              <w:t>医师数</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rPr>
              <w:t>人</w:t>
            </w:r>
            <w:r>
              <w:rPr>
                <w:rFonts w:ascii="Times New Roman" w:hAnsi="Times New Roman" w:eastAsia="宋体" w:cs="Times New Roman"/>
                <w:color w:val="auto"/>
                <w:kern w:val="0"/>
                <w:sz w:val="21"/>
                <w:szCs w:val="21"/>
                <w:highlight w:val="none"/>
              </w:rPr>
              <w:t>）</w:t>
            </w:r>
          </w:p>
        </w:tc>
        <w:tc>
          <w:tcPr>
            <w:tcW w:w="1400" w:type="dxa"/>
            <w:vAlign w:val="center"/>
          </w:tcPr>
          <w:p>
            <w:pPr>
              <w:jc w:val="center"/>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rPr>
              <w:t>1.51</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由省下达</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1</w:t>
            </w:r>
            <w:r>
              <w:rPr>
                <w:rFonts w:hint="eastAsia" w:ascii="Times New Roman" w:hAnsi="Times New Roman" w:eastAsia="宋体" w:cs="Times New Roman"/>
                <w:b/>
                <w:color w:val="auto"/>
                <w:sz w:val="21"/>
                <w:szCs w:val="21"/>
                <w:highlight w:val="none"/>
              </w:rPr>
              <w:t>8</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城镇职工基本养老保险参保人数（含</w:t>
            </w:r>
            <w:r>
              <w:rPr>
                <w:rFonts w:ascii="Times New Roman" w:hAnsi="Times New Roman" w:eastAsia="宋体" w:cs="Times New Roman"/>
                <w:color w:val="auto"/>
                <w:kern w:val="0"/>
                <w:sz w:val="21"/>
                <w:szCs w:val="21"/>
                <w:highlight w:val="none"/>
              </w:rPr>
              <w:t>离退休</w:t>
            </w:r>
            <w:r>
              <w:rPr>
                <w:rFonts w:hint="eastAsia" w:ascii="Times New Roman" w:hAnsi="Times New Roman" w:eastAsia="宋体" w:cs="Times New Roman"/>
                <w:color w:val="auto"/>
                <w:kern w:val="0"/>
                <w:sz w:val="21"/>
                <w:szCs w:val="21"/>
                <w:highlight w:val="none"/>
              </w:rPr>
              <w:t>）（万人）</w:t>
            </w:r>
          </w:p>
        </w:tc>
        <w:tc>
          <w:tcPr>
            <w:tcW w:w="14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10.84</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12.63</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3.1</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19</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城乡居民基本养老保险参保人数（万人）</w:t>
            </w:r>
          </w:p>
        </w:tc>
        <w:tc>
          <w:tcPr>
            <w:tcW w:w="1400" w:type="dxa"/>
            <w:vAlign w:val="center"/>
          </w:tcPr>
          <w:p>
            <w:pPr>
              <w:jc w:val="center"/>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rPr>
              <w:t>70.78</w:t>
            </w:r>
          </w:p>
        </w:tc>
        <w:tc>
          <w:tcPr>
            <w:tcW w:w="1517"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75</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1.2</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20</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城乡基本医疗保险参保率（</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rPr>
              <w:t>）</w:t>
            </w:r>
          </w:p>
        </w:tc>
        <w:tc>
          <w:tcPr>
            <w:tcW w:w="14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95.88</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98</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w:t>
            </w:r>
            <w:r>
              <w:rPr>
                <w:rFonts w:ascii="Times New Roman" w:hAnsi="Times New Roman" w:eastAsia="宋体" w:cs="Times New Roman"/>
                <w:color w:val="auto"/>
                <w:sz w:val="21"/>
                <w:szCs w:val="21"/>
                <w:highlight w:val="none"/>
              </w:rPr>
              <w:t>.4</w:t>
            </w:r>
            <w:r>
              <w:rPr>
                <w:rFonts w:hint="eastAsia" w:ascii="Times New Roman" w:hAnsi="Times New Roman" w:eastAsia="宋体" w:cs="Times New Roman"/>
                <w:color w:val="auto"/>
                <w:sz w:val="21"/>
                <w:szCs w:val="21"/>
                <w:highlight w:val="none"/>
              </w:rPr>
              <w:t>4</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21</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城镇保障性安居工程建设（套）</w:t>
            </w:r>
          </w:p>
        </w:tc>
        <w:tc>
          <w:tcPr>
            <w:tcW w:w="1400"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605</w:t>
            </w:r>
            <w:r>
              <w:rPr>
                <w:rFonts w:ascii="Times New Roman" w:hAnsi="Times New Roman" w:eastAsia="宋体" w:cs="Times New Roman"/>
                <w:color w:val="auto"/>
                <w:sz w:val="21"/>
                <w:szCs w:val="21"/>
                <w:highlight w:val="none"/>
              </w:rPr>
              <w:t>]</w:t>
            </w:r>
          </w:p>
        </w:tc>
        <w:tc>
          <w:tcPr>
            <w:tcW w:w="1517"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rPr>
              <w:t>750</w:t>
            </w:r>
            <w:r>
              <w:rPr>
                <w:rFonts w:ascii="Times New Roman" w:hAnsi="Times New Roman" w:eastAsia="宋体" w:cs="Times New Roman"/>
                <w:color w:val="auto"/>
                <w:sz w:val="21"/>
                <w:szCs w:val="21"/>
                <w:highlight w:val="none"/>
              </w:rPr>
              <w:t>]</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22</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人均可支配收入增长率（%）</w:t>
            </w:r>
          </w:p>
        </w:tc>
        <w:tc>
          <w:tcPr>
            <w:tcW w:w="1400" w:type="dxa"/>
            <w:vAlign w:val="center"/>
          </w:tcPr>
          <w:p>
            <w:pPr>
              <w:jc w:val="center"/>
              <w:rPr>
                <w:rFonts w:ascii="Times New Roman" w:hAnsi="Times New Roman" w:eastAsia="宋体" w:cs="Times New Roman"/>
                <w:color w:val="auto"/>
                <w:sz w:val="21"/>
                <w:szCs w:val="21"/>
                <w:highlight w:val="none"/>
                <w:u w:val="single"/>
              </w:rPr>
            </w:pPr>
            <w:r>
              <w:rPr>
                <w:rFonts w:hint="eastAsia" w:ascii="Times New Roman" w:hAnsi="Times New Roman" w:eastAsia="宋体" w:cs="Times New Roman"/>
                <w:color w:val="auto"/>
                <w:sz w:val="21"/>
                <w:szCs w:val="21"/>
                <w:highlight w:val="none"/>
              </w:rPr>
              <w:t>6.6</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与经济增长保持基本一致</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23</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城乡居民收入比</w:t>
            </w:r>
          </w:p>
        </w:tc>
        <w:tc>
          <w:tcPr>
            <w:tcW w:w="1400"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1.5</w:t>
            </w:r>
            <w:r>
              <w:rPr>
                <w:rFonts w:hint="eastAsia" w:ascii="Times New Roman" w:hAnsi="Times New Roman" w:eastAsia="宋体" w:cs="Times New Roman"/>
                <w:color w:val="auto"/>
                <w:sz w:val="21"/>
                <w:szCs w:val="21"/>
                <w:highlight w:val="none"/>
              </w:rPr>
              <w:t>5</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w:t>
            </w:r>
            <w:r>
              <w:rPr>
                <w:rFonts w:ascii="Times New Roman" w:hAnsi="Times New Roman" w:eastAsia="宋体" w:cs="Times New Roman"/>
                <w:color w:val="auto"/>
                <w:sz w:val="21"/>
                <w:szCs w:val="21"/>
                <w:highlight w:val="none"/>
              </w:rPr>
              <w:t>.5</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-0.6</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Merge w:val="restart"/>
            <w:vAlign w:val="center"/>
          </w:tcPr>
          <w:p>
            <w:pP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生态</w:t>
            </w:r>
            <w:r>
              <w:rPr>
                <w:rFonts w:ascii="Times New Roman" w:hAnsi="Times New Roman" w:eastAsia="宋体" w:cs="Times New Roman"/>
                <w:b/>
                <w:color w:val="auto"/>
                <w:sz w:val="21"/>
                <w:szCs w:val="21"/>
                <w:highlight w:val="none"/>
              </w:rPr>
              <w:t>文明</w:t>
            </w: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24</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单位</w:t>
            </w:r>
            <w:r>
              <w:rPr>
                <w:rFonts w:hint="eastAsia" w:ascii="Times New Roman" w:hAnsi="Times New Roman" w:eastAsia="宋体" w:cs="Times New Roman"/>
                <w:color w:val="auto"/>
                <w:kern w:val="0"/>
                <w:sz w:val="21"/>
                <w:szCs w:val="21"/>
                <w:highlight w:val="none"/>
                <w:lang w:val="en-US" w:eastAsia="zh-CN"/>
              </w:rPr>
              <w:t>地区生产总值</w:t>
            </w:r>
            <w:r>
              <w:rPr>
                <w:rFonts w:hint="eastAsia" w:ascii="Times New Roman" w:hAnsi="Times New Roman" w:eastAsia="宋体" w:cs="Times New Roman"/>
                <w:color w:val="auto"/>
                <w:kern w:val="0"/>
                <w:sz w:val="21"/>
                <w:szCs w:val="21"/>
                <w:highlight w:val="none"/>
              </w:rPr>
              <w:t>能耗</w:t>
            </w:r>
            <w:r>
              <w:rPr>
                <w:rFonts w:ascii="Times New Roman" w:hAnsi="Times New Roman" w:eastAsia="宋体" w:cs="Times New Roman"/>
                <w:color w:val="auto"/>
                <w:kern w:val="0"/>
                <w:sz w:val="21"/>
                <w:szCs w:val="21"/>
                <w:highlight w:val="none"/>
              </w:rPr>
              <w:t>降低（</w:t>
            </w: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w:t>
            </w:r>
          </w:p>
        </w:tc>
        <w:tc>
          <w:tcPr>
            <w:tcW w:w="1400"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由省下达</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25</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单位</w:t>
            </w:r>
            <w:r>
              <w:rPr>
                <w:rFonts w:hint="eastAsia" w:ascii="Times New Roman" w:hAnsi="Times New Roman" w:eastAsia="宋体" w:cs="Times New Roman"/>
                <w:color w:val="auto"/>
                <w:kern w:val="0"/>
                <w:sz w:val="21"/>
                <w:szCs w:val="21"/>
                <w:highlight w:val="none"/>
                <w:lang w:val="en-US" w:eastAsia="zh-CN"/>
              </w:rPr>
              <w:t>地区生产总值</w:t>
            </w:r>
            <w:r>
              <w:rPr>
                <w:rFonts w:hint="eastAsia" w:ascii="Times New Roman" w:hAnsi="Times New Roman" w:eastAsia="宋体" w:cs="Times New Roman"/>
                <w:color w:val="auto"/>
                <w:kern w:val="0"/>
                <w:sz w:val="21"/>
                <w:szCs w:val="21"/>
                <w:highlight w:val="none"/>
              </w:rPr>
              <w:t>二氧化碳</w:t>
            </w:r>
            <w:r>
              <w:rPr>
                <w:rFonts w:ascii="Times New Roman" w:hAnsi="Times New Roman" w:eastAsia="宋体" w:cs="Times New Roman"/>
                <w:color w:val="auto"/>
                <w:kern w:val="0"/>
                <w:sz w:val="21"/>
                <w:szCs w:val="21"/>
                <w:highlight w:val="none"/>
              </w:rPr>
              <w:t>排放降低（</w:t>
            </w: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w:t>
            </w:r>
          </w:p>
        </w:tc>
        <w:tc>
          <w:tcPr>
            <w:tcW w:w="14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由省下达</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2</w:t>
            </w:r>
            <w:r>
              <w:rPr>
                <w:rFonts w:hint="eastAsia" w:ascii="Times New Roman" w:hAnsi="Times New Roman" w:eastAsia="宋体" w:cs="Times New Roman"/>
                <w:b/>
                <w:color w:val="auto"/>
                <w:sz w:val="21"/>
                <w:szCs w:val="21"/>
                <w:highlight w:val="none"/>
              </w:rPr>
              <w:t>6</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单位生产总值用水量降低（</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rPr>
              <w:t>）</w:t>
            </w:r>
          </w:p>
        </w:tc>
        <w:tc>
          <w:tcPr>
            <w:tcW w:w="1400" w:type="dxa"/>
            <w:vAlign w:val="center"/>
          </w:tcPr>
          <w:p>
            <w:pPr>
              <w:jc w:val="center"/>
              <w:rPr>
                <w:rFonts w:ascii="Times New Roman" w:hAnsi="Times New Roman" w:eastAsia="宋体" w:cs="Times New Roman"/>
                <w:color w:val="auto"/>
                <w:sz w:val="21"/>
                <w:szCs w:val="21"/>
                <w:highlight w:val="none"/>
                <w:u w:val="single"/>
              </w:rPr>
            </w:pPr>
            <w:r>
              <w:rPr>
                <w:rFonts w:ascii="Times New Roman" w:hAnsi="Times New Roman" w:eastAsia="宋体" w:cs="Times New Roman"/>
                <w:color w:val="auto"/>
                <w:sz w:val="21"/>
                <w:szCs w:val="21"/>
                <w:highlight w:val="none"/>
              </w:rPr>
              <w:t>[36.7]</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由省下达</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27</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空气</w:t>
            </w:r>
            <w:r>
              <w:rPr>
                <w:rFonts w:ascii="Times New Roman" w:hAnsi="Times New Roman" w:eastAsia="宋体" w:cs="Times New Roman"/>
                <w:color w:val="auto"/>
                <w:kern w:val="0"/>
                <w:sz w:val="21"/>
                <w:szCs w:val="21"/>
                <w:highlight w:val="none"/>
              </w:rPr>
              <w:t>质量优良天数比率（</w:t>
            </w: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w:t>
            </w:r>
          </w:p>
        </w:tc>
        <w:tc>
          <w:tcPr>
            <w:tcW w:w="14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96.1</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由省下达</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28</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达到</w:t>
            </w:r>
            <w:r>
              <w:rPr>
                <w:rFonts w:ascii="Times New Roman" w:hAnsi="Times New Roman" w:eastAsia="宋体" w:cs="Times New Roman"/>
                <w:color w:val="auto"/>
                <w:kern w:val="0"/>
                <w:sz w:val="21"/>
                <w:szCs w:val="21"/>
                <w:highlight w:val="none"/>
              </w:rPr>
              <w:t>或好于</w:t>
            </w:r>
            <w:r>
              <w:rPr>
                <w:rFonts w:hint="eastAsia" w:ascii="Times New Roman" w:hAnsi="Times New Roman" w:eastAsia="宋体" w:cs="Times New Roman"/>
                <w:color w:val="auto"/>
                <w:kern w:val="0"/>
                <w:sz w:val="21"/>
                <w:szCs w:val="21"/>
                <w:highlight w:val="none"/>
              </w:rPr>
              <w:t>Ⅲ类水体</w:t>
            </w:r>
            <w:r>
              <w:rPr>
                <w:rFonts w:ascii="Times New Roman" w:hAnsi="Times New Roman" w:eastAsia="宋体" w:cs="Times New Roman"/>
                <w:color w:val="auto"/>
                <w:kern w:val="0"/>
                <w:sz w:val="21"/>
                <w:szCs w:val="21"/>
                <w:highlight w:val="none"/>
              </w:rPr>
              <w:t>占地表水比例（</w:t>
            </w:r>
            <w:r>
              <w:rPr>
                <w:rFonts w:hint="eastAsia" w:ascii="Times New Roman" w:hAnsi="Times New Roman" w:eastAsia="宋体" w:cs="Times New Roman"/>
                <w:color w:val="auto"/>
                <w:kern w:val="0"/>
                <w:sz w:val="21"/>
                <w:szCs w:val="21"/>
                <w:highlight w:val="none"/>
              </w:rPr>
              <w:t>%</w:t>
            </w:r>
            <w:r>
              <w:rPr>
                <w:rFonts w:ascii="Times New Roman" w:hAnsi="Times New Roman" w:eastAsia="宋体" w:cs="Times New Roman"/>
                <w:color w:val="auto"/>
                <w:kern w:val="0"/>
                <w:sz w:val="21"/>
                <w:szCs w:val="21"/>
                <w:highlight w:val="none"/>
              </w:rPr>
              <w:t>）</w:t>
            </w:r>
          </w:p>
        </w:tc>
        <w:tc>
          <w:tcPr>
            <w:tcW w:w="14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90</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由省下达</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29</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森林覆盖率（</w:t>
            </w:r>
            <w:r>
              <w:rPr>
                <w:rFonts w:ascii="Times New Roman" w:hAnsi="Times New Roman" w:eastAsia="宋体" w:cs="Times New Roman"/>
                <w:color w:val="auto"/>
                <w:kern w:val="0"/>
                <w:sz w:val="21"/>
                <w:szCs w:val="21"/>
                <w:highlight w:val="none"/>
              </w:rPr>
              <w:t>%</w:t>
            </w:r>
            <w:r>
              <w:rPr>
                <w:rFonts w:hint="eastAsia" w:ascii="Times New Roman" w:hAnsi="Times New Roman" w:eastAsia="宋体" w:cs="Times New Roman"/>
                <w:color w:val="auto"/>
                <w:kern w:val="0"/>
                <w:sz w:val="21"/>
                <w:szCs w:val="21"/>
                <w:highlight w:val="none"/>
              </w:rPr>
              <w:t>）</w:t>
            </w:r>
          </w:p>
        </w:tc>
        <w:tc>
          <w:tcPr>
            <w:tcW w:w="1400"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ascii="Times New Roman" w:hAnsi="Times New Roman" w:eastAsia="宋体" w:cs="Times New Roman"/>
                <w:color w:val="auto"/>
                <w:kern w:val="0"/>
                <w:sz w:val="21"/>
                <w:szCs w:val="21"/>
                <w:highlight w:val="none"/>
              </w:rPr>
              <w:t>21.8</w:t>
            </w:r>
          </w:p>
        </w:tc>
        <w:tc>
          <w:tcPr>
            <w:tcW w:w="1517"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22.8</w:t>
            </w:r>
          </w:p>
        </w:tc>
        <w:tc>
          <w:tcPr>
            <w:tcW w:w="800" w:type="dxa"/>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0.</w:t>
            </w:r>
            <w:r>
              <w:rPr>
                <w:rFonts w:hint="eastAsia" w:ascii="Times New Roman" w:hAnsi="Times New Roman" w:eastAsia="宋体" w:cs="Times New Roman"/>
                <w:color w:val="auto"/>
                <w:sz w:val="21"/>
                <w:szCs w:val="21"/>
                <w:highlight w:val="none"/>
              </w:rPr>
              <w:t>9</w:t>
            </w:r>
          </w:p>
        </w:tc>
        <w:tc>
          <w:tcPr>
            <w:tcW w:w="873"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color w:val="auto"/>
                <w:kern w:val="0"/>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421" w:type="dxa"/>
            <w:vMerge w:val="restart"/>
            <w:vAlign w:val="center"/>
          </w:tcPr>
          <w:p>
            <w:pP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安全</w:t>
            </w:r>
            <w:r>
              <w:rPr>
                <w:rFonts w:ascii="Times New Roman" w:hAnsi="Times New Roman" w:eastAsia="宋体" w:cs="Times New Roman"/>
                <w:b/>
                <w:color w:val="auto"/>
                <w:sz w:val="21"/>
                <w:szCs w:val="21"/>
                <w:highlight w:val="none"/>
              </w:rPr>
              <w:t>保障</w:t>
            </w:r>
          </w:p>
        </w:tc>
        <w:tc>
          <w:tcPr>
            <w:tcW w:w="469" w:type="dxa"/>
            <w:vAlign w:val="center"/>
          </w:tcPr>
          <w:p>
            <w:pPr>
              <w:jc w:val="center"/>
              <w:rPr>
                <w:rFonts w:ascii="Times New Roman" w:hAnsi="Times New Roman" w:eastAsia="宋体" w:cs="Times New Roman"/>
                <w:b/>
                <w:color w:val="auto"/>
                <w:sz w:val="21"/>
                <w:szCs w:val="21"/>
                <w:highlight w:val="none"/>
              </w:rPr>
            </w:pPr>
            <w:r>
              <w:rPr>
                <w:rFonts w:ascii="Times New Roman" w:hAnsi="Times New Roman" w:eastAsia="宋体" w:cs="Times New Roman"/>
                <w:b/>
                <w:color w:val="auto"/>
                <w:sz w:val="21"/>
                <w:szCs w:val="21"/>
                <w:highlight w:val="none"/>
              </w:rPr>
              <w:t>3</w:t>
            </w:r>
            <w:r>
              <w:rPr>
                <w:rFonts w:hint="eastAsia" w:ascii="Times New Roman" w:hAnsi="Times New Roman" w:eastAsia="宋体" w:cs="Times New Roman"/>
                <w:b/>
                <w:color w:val="auto"/>
                <w:sz w:val="21"/>
                <w:szCs w:val="21"/>
                <w:highlight w:val="none"/>
              </w:rPr>
              <w:t>0</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粮食综合</w:t>
            </w:r>
            <w:r>
              <w:rPr>
                <w:rFonts w:ascii="Times New Roman" w:hAnsi="Times New Roman" w:eastAsia="宋体" w:cs="Times New Roman"/>
                <w:color w:val="auto"/>
                <w:kern w:val="0"/>
                <w:sz w:val="21"/>
                <w:szCs w:val="21"/>
                <w:highlight w:val="none"/>
              </w:rPr>
              <w:t>生产能力（</w:t>
            </w:r>
            <w:r>
              <w:rPr>
                <w:rFonts w:hint="eastAsia" w:ascii="Times New Roman" w:hAnsi="Times New Roman" w:eastAsia="宋体" w:cs="Times New Roman"/>
                <w:color w:val="auto"/>
                <w:kern w:val="0"/>
                <w:sz w:val="21"/>
                <w:szCs w:val="21"/>
                <w:highlight w:val="none"/>
              </w:rPr>
              <w:t>万吨</w:t>
            </w:r>
            <w:r>
              <w:rPr>
                <w:rFonts w:ascii="Times New Roman" w:hAnsi="Times New Roman" w:eastAsia="宋体" w:cs="Times New Roman"/>
                <w:color w:val="auto"/>
                <w:kern w:val="0"/>
                <w:sz w:val="21"/>
                <w:szCs w:val="21"/>
                <w:highlight w:val="none"/>
              </w:rPr>
              <w:t>）</w:t>
            </w:r>
          </w:p>
        </w:tc>
        <w:tc>
          <w:tcPr>
            <w:tcW w:w="14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kern w:val="0"/>
                <w:sz w:val="21"/>
                <w:szCs w:val="21"/>
                <w:highlight w:val="none"/>
              </w:rPr>
              <w:t>36.19</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40</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w:t>
            </w:r>
          </w:p>
        </w:tc>
        <w:tc>
          <w:tcPr>
            <w:tcW w:w="873" w:type="dxa"/>
            <w:vAlign w:val="center"/>
          </w:tcPr>
          <w:p>
            <w:pPr>
              <w:widowControl/>
              <w:spacing w:line="360" w:lineRule="exact"/>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21" w:type="dxa"/>
            <w:vMerge w:val="continue"/>
            <w:vAlign w:val="center"/>
          </w:tcPr>
          <w:p>
            <w:pPr>
              <w:rPr>
                <w:rFonts w:ascii="Times New Roman" w:hAnsi="Times New Roman" w:eastAsia="宋体" w:cs="Times New Roman"/>
                <w:b/>
                <w:color w:val="auto"/>
                <w:sz w:val="21"/>
                <w:szCs w:val="21"/>
                <w:highlight w:val="none"/>
              </w:rPr>
            </w:pPr>
          </w:p>
        </w:tc>
        <w:tc>
          <w:tcPr>
            <w:tcW w:w="469" w:type="dxa"/>
            <w:vAlign w:val="center"/>
          </w:tcPr>
          <w:p>
            <w:pPr>
              <w:jc w:val="center"/>
              <w:rPr>
                <w:rFonts w:ascii="Times New Roman" w:hAnsi="Times New Roman" w:eastAsia="宋体" w:cs="Times New Roman"/>
                <w:b/>
                <w:color w:val="auto"/>
                <w:sz w:val="21"/>
                <w:szCs w:val="21"/>
                <w:highlight w:val="none"/>
              </w:rPr>
            </w:pPr>
            <w:r>
              <w:rPr>
                <w:rFonts w:hint="eastAsia" w:ascii="Times New Roman" w:hAnsi="Times New Roman" w:eastAsia="宋体" w:cs="Times New Roman"/>
                <w:b/>
                <w:color w:val="auto"/>
                <w:sz w:val="21"/>
                <w:szCs w:val="21"/>
                <w:highlight w:val="none"/>
              </w:rPr>
              <w:t>31</w:t>
            </w:r>
          </w:p>
        </w:tc>
        <w:tc>
          <w:tcPr>
            <w:tcW w:w="2816" w:type="dxa"/>
            <w:vAlign w:val="center"/>
          </w:tcPr>
          <w:p>
            <w:pPr>
              <w:widowControl/>
              <w:spacing w:line="36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能源</w:t>
            </w:r>
            <w:r>
              <w:rPr>
                <w:rFonts w:ascii="Times New Roman" w:hAnsi="Times New Roman" w:eastAsia="宋体" w:cs="Times New Roman"/>
                <w:color w:val="auto"/>
                <w:kern w:val="0"/>
                <w:sz w:val="21"/>
                <w:szCs w:val="21"/>
                <w:highlight w:val="none"/>
              </w:rPr>
              <w:t>综合生产能力（</w:t>
            </w:r>
            <w:r>
              <w:rPr>
                <w:rFonts w:hint="eastAsia" w:ascii="Times New Roman" w:hAnsi="Times New Roman" w:eastAsia="宋体" w:cs="Times New Roman"/>
                <w:color w:val="auto"/>
                <w:kern w:val="0"/>
                <w:sz w:val="21"/>
                <w:szCs w:val="21"/>
                <w:highlight w:val="none"/>
              </w:rPr>
              <w:t>万吨</w:t>
            </w:r>
            <w:r>
              <w:rPr>
                <w:rFonts w:ascii="Times New Roman" w:hAnsi="Times New Roman" w:eastAsia="宋体" w:cs="Times New Roman"/>
                <w:color w:val="auto"/>
                <w:kern w:val="0"/>
                <w:sz w:val="21"/>
                <w:szCs w:val="21"/>
                <w:highlight w:val="none"/>
              </w:rPr>
              <w:t>标准煤）</w:t>
            </w:r>
          </w:p>
        </w:tc>
        <w:tc>
          <w:tcPr>
            <w:tcW w:w="1400" w:type="dxa"/>
            <w:vAlign w:val="center"/>
          </w:tcPr>
          <w:p>
            <w:pPr>
              <w:widowControl/>
              <w:spacing w:line="360" w:lineRule="exact"/>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rPr>
              <w:t>—</w:t>
            </w:r>
          </w:p>
        </w:tc>
        <w:tc>
          <w:tcPr>
            <w:tcW w:w="1517"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由省下达</w:t>
            </w:r>
          </w:p>
        </w:tc>
        <w:tc>
          <w:tcPr>
            <w:tcW w:w="800" w:type="dxa"/>
            <w:vAlign w:val="center"/>
          </w:tcPr>
          <w:p>
            <w:pPr>
              <w:jc w:val="center"/>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w:t>
            </w:r>
          </w:p>
        </w:tc>
        <w:tc>
          <w:tcPr>
            <w:tcW w:w="873" w:type="dxa"/>
            <w:vAlign w:val="center"/>
          </w:tcPr>
          <w:p>
            <w:pPr>
              <w:jc w:val="center"/>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color w:val="auto"/>
                <w:kern w:val="0"/>
                <w:sz w:val="21"/>
                <w:szCs w:val="21"/>
                <w:highlight w:val="none"/>
              </w:rPr>
              <w:t>预期性</w:t>
            </w:r>
          </w:p>
        </w:tc>
      </w:tr>
    </w:tbl>
    <w:p>
      <w:pPr>
        <w:ind w:left="720" w:hanging="630" w:hangingChars="300"/>
        <w:jc w:val="left"/>
        <w:rPr>
          <w:rFonts w:hint="eastAsia" w:ascii="Times New Roman" w:hAnsi="Times New Roman" w:eastAsia="楷体" w:cs="Times New Roman"/>
          <w:color w:val="auto"/>
          <w:sz w:val="21"/>
          <w:szCs w:val="24"/>
          <w:highlight w:val="none"/>
        </w:rPr>
      </w:pPr>
    </w:p>
    <w:p>
      <w:pPr>
        <w:ind w:left="720" w:hanging="720" w:hangingChars="300"/>
        <w:jc w:val="left"/>
        <w:rPr>
          <w:rFonts w:ascii="Times New Roman" w:hAnsi="Times New Roman" w:eastAsia="楷体" w:cs="Times New Roman"/>
          <w:color w:val="auto"/>
          <w:sz w:val="24"/>
          <w:szCs w:val="32"/>
          <w:highlight w:val="none"/>
        </w:rPr>
      </w:pPr>
      <w:r>
        <w:rPr>
          <w:rFonts w:hint="eastAsia" w:ascii="Times New Roman" w:hAnsi="Times New Roman" w:eastAsia="楷体" w:cs="Times New Roman"/>
          <w:color w:val="auto"/>
          <w:sz w:val="24"/>
          <w:szCs w:val="32"/>
          <w:highlight w:val="none"/>
        </w:rPr>
        <w:t>注：1.增加值绝对数按现行价计算，增长速度按可比价计算。</w:t>
      </w:r>
    </w:p>
    <w:p>
      <w:pPr>
        <w:ind w:firstLine="480" w:firstLineChars="200"/>
        <w:jc w:val="left"/>
        <w:rPr>
          <w:rFonts w:ascii="Times New Roman" w:hAnsi="Times New Roman" w:eastAsia="楷体" w:cs="Times New Roman"/>
          <w:color w:val="auto"/>
          <w:sz w:val="24"/>
          <w:szCs w:val="32"/>
          <w:highlight w:val="none"/>
        </w:rPr>
      </w:pPr>
      <w:r>
        <w:rPr>
          <w:rFonts w:hint="eastAsia" w:ascii="Times New Roman" w:hAnsi="Times New Roman" w:eastAsia="楷体" w:cs="Times New Roman"/>
          <w:color w:val="auto"/>
          <w:sz w:val="24"/>
          <w:szCs w:val="32"/>
          <w:highlight w:val="none"/>
        </w:rPr>
        <w:t>2.“[]”号的数</w:t>
      </w:r>
      <w:r>
        <w:rPr>
          <w:rFonts w:ascii="Times New Roman" w:hAnsi="Times New Roman" w:eastAsia="楷体" w:cs="Times New Roman"/>
          <w:color w:val="auto"/>
          <w:sz w:val="24"/>
          <w:szCs w:val="32"/>
          <w:highlight w:val="none"/>
        </w:rPr>
        <w:t>为</w:t>
      </w:r>
      <w:r>
        <w:rPr>
          <w:rFonts w:hint="eastAsia" w:ascii="Times New Roman" w:hAnsi="Times New Roman" w:eastAsia="楷体" w:cs="Times New Roman"/>
          <w:color w:val="auto"/>
          <w:sz w:val="24"/>
          <w:szCs w:val="32"/>
          <w:highlight w:val="none"/>
        </w:rPr>
        <w:t>5年累计数</w:t>
      </w:r>
      <w:r>
        <w:rPr>
          <w:rFonts w:ascii="Times New Roman" w:hAnsi="Times New Roman" w:eastAsia="楷体" w:cs="Times New Roman"/>
          <w:color w:val="auto"/>
          <w:sz w:val="24"/>
          <w:szCs w:val="32"/>
          <w:highlight w:val="none"/>
        </w:rPr>
        <w:t>。</w:t>
      </w:r>
    </w:p>
    <w:p>
      <w:pPr>
        <w:numPr>
          <w:ilvl w:val="255"/>
          <w:numId w:val="0"/>
        </w:numPr>
        <w:ind w:firstLine="480" w:firstLineChars="200"/>
        <w:jc w:val="left"/>
        <w:rPr>
          <w:rFonts w:ascii="Times New Roman" w:hAnsi="Times New Roman" w:eastAsia="楷体" w:cs="Times New Roman"/>
          <w:color w:val="auto"/>
          <w:sz w:val="24"/>
          <w:szCs w:val="32"/>
          <w:highlight w:val="none"/>
        </w:rPr>
      </w:pPr>
      <w:r>
        <w:rPr>
          <w:rFonts w:hint="eastAsia" w:ascii="Times New Roman" w:hAnsi="Times New Roman" w:eastAsia="楷体" w:cs="Times New Roman"/>
          <w:color w:val="auto"/>
          <w:sz w:val="24"/>
          <w:szCs w:val="32"/>
          <w:highlight w:val="none"/>
        </w:rPr>
        <w:t>3.城镇职工基本养老保险参保人数指标采用新统计口径。</w:t>
      </w:r>
    </w:p>
    <w:p>
      <w:pPr>
        <w:numPr>
          <w:ilvl w:val="255"/>
          <w:numId w:val="0"/>
        </w:numPr>
        <w:ind w:left="720" w:leftChars="150" w:hanging="240" w:hangingChars="100"/>
        <w:jc w:val="both"/>
        <w:rPr>
          <w:rFonts w:ascii="Times New Roman" w:hAnsi="Times New Roman" w:eastAsia="楷体" w:cs="Times New Roman"/>
          <w:color w:val="auto"/>
          <w:sz w:val="24"/>
          <w:szCs w:val="32"/>
          <w:highlight w:val="none"/>
        </w:rPr>
      </w:pPr>
      <w:r>
        <w:rPr>
          <w:rFonts w:hint="eastAsia" w:ascii="Times New Roman" w:hAnsi="Times New Roman" w:eastAsia="楷体" w:cs="Times New Roman"/>
          <w:color w:val="auto"/>
          <w:sz w:val="24"/>
          <w:szCs w:val="32"/>
          <w:highlight w:val="none"/>
        </w:rPr>
        <w:t>4.每千人拥有执业（助理）医师数、单位</w:t>
      </w:r>
      <w:r>
        <w:rPr>
          <w:rFonts w:hint="eastAsia" w:ascii="Times New Roman" w:hAnsi="Times New Roman" w:eastAsia="楷体" w:cs="Times New Roman"/>
          <w:color w:val="auto"/>
          <w:sz w:val="24"/>
          <w:szCs w:val="32"/>
          <w:highlight w:val="none"/>
          <w:lang w:val="en-US" w:eastAsia="zh-CN"/>
        </w:rPr>
        <w:t>地区生产总值</w:t>
      </w:r>
      <w:r>
        <w:rPr>
          <w:rFonts w:hint="eastAsia" w:ascii="Times New Roman" w:hAnsi="Times New Roman" w:eastAsia="楷体" w:cs="Times New Roman"/>
          <w:color w:val="auto"/>
          <w:sz w:val="24"/>
          <w:szCs w:val="32"/>
          <w:highlight w:val="none"/>
        </w:rPr>
        <w:t>能耗降低、单位</w:t>
      </w:r>
      <w:r>
        <w:rPr>
          <w:rFonts w:hint="eastAsia" w:ascii="Times New Roman" w:hAnsi="Times New Roman" w:eastAsia="楷体" w:cs="Times New Roman"/>
          <w:color w:val="auto"/>
          <w:sz w:val="24"/>
          <w:szCs w:val="32"/>
          <w:highlight w:val="none"/>
          <w:lang w:val="en-US" w:eastAsia="zh-CN"/>
        </w:rPr>
        <w:t>地区 生产总值</w:t>
      </w:r>
      <w:r>
        <w:rPr>
          <w:rFonts w:hint="eastAsia" w:ascii="Times New Roman" w:hAnsi="Times New Roman" w:eastAsia="楷体" w:cs="Times New Roman"/>
          <w:color w:val="auto"/>
          <w:sz w:val="24"/>
          <w:szCs w:val="32"/>
          <w:highlight w:val="none"/>
        </w:rPr>
        <w:t xml:space="preserve"> 二氧化碳排放降低、能源综合生产能力指标2020年完成数和2025年目标数尚未下达。    </w:t>
      </w:r>
    </w:p>
    <w:p>
      <w:pPr>
        <w:pStyle w:val="4"/>
        <w:rPr>
          <w:rFonts w:ascii="Times New Roman" w:hAnsi="Times New Roman" w:cs="Times New Roman"/>
          <w:color w:val="auto"/>
          <w:highlight w:val="none"/>
        </w:rPr>
        <w:sectPr>
          <w:type w:val="continuous"/>
          <w:pgSz w:w="11906" w:h="16838"/>
          <w:pgMar w:top="1440" w:right="1800" w:bottom="1440" w:left="1800" w:header="851" w:footer="992" w:gutter="0"/>
          <w:cols w:space="425" w:num="1"/>
          <w:docGrid w:type="lines" w:linePitch="312" w:charSpace="0"/>
        </w:sectPr>
      </w:pPr>
    </w:p>
    <w:p>
      <w:pPr>
        <w:pStyle w:val="4"/>
        <w:spacing w:before="0" w:after="0" w:line="1020" w:lineRule="auto"/>
        <w:rPr>
          <w:rFonts w:ascii="Times New Roman" w:hAnsi="Times New Roman" w:eastAsia="华文中宋" w:cs="Times New Roman"/>
          <w:color w:val="auto"/>
          <w:sz w:val="36"/>
          <w:szCs w:val="48"/>
          <w:highlight w:val="none"/>
        </w:rPr>
      </w:pPr>
      <w:bookmarkStart w:id="56" w:name="_Toc27118"/>
      <w:bookmarkStart w:id="57" w:name="_Toc66227088"/>
      <w:r>
        <w:rPr>
          <w:rFonts w:hint="eastAsia" w:ascii="Times New Roman" w:hAnsi="Times New Roman" w:eastAsia="华文中宋" w:cs="Times New Roman"/>
          <w:color w:val="auto"/>
          <w:sz w:val="36"/>
          <w:szCs w:val="48"/>
          <w:highlight w:val="none"/>
        </w:rPr>
        <w:t>第三章 工业强基领航，加快构建现代产业体系</w:t>
      </w:r>
      <w:bookmarkEnd w:id="56"/>
      <w:bookmarkEnd w:id="57"/>
    </w:p>
    <w:p>
      <w:pPr>
        <w:ind w:firstLine="640" w:firstLineChars="200"/>
        <w:rPr>
          <w:rFonts w:ascii="Times New Roman" w:hAnsi="Times New Roman" w:cs="Times New Roman"/>
          <w:color w:val="auto"/>
          <w:szCs w:val="32"/>
          <w:highlight w:val="none"/>
        </w:rPr>
      </w:pPr>
      <w:r>
        <w:rPr>
          <w:rFonts w:hint="eastAsia" w:ascii="Times New Roman" w:hAnsi="Times New Roman" w:cs="Times New Roman"/>
          <w:color w:val="auto"/>
          <w:highlight w:val="none"/>
        </w:rPr>
        <w:t>紧紧围绕“工业立市、工业强市”的战略目标，</w:t>
      </w:r>
      <w:r>
        <w:rPr>
          <w:rFonts w:hint="eastAsia" w:ascii="Times New Roman" w:hAnsi="Times New Roman" w:cs="Times New Roman"/>
          <w:color w:val="auto"/>
          <w:szCs w:val="32"/>
          <w:highlight w:val="none"/>
        </w:rPr>
        <w:t>加快发展新能源汽车制造、新材料、海工装备制造、能源、</w:t>
      </w:r>
      <w:r>
        <w:rPr>
          <w:rFonts w:ascii="Times New Roman" w:hAnsi="Times New Roman" w:cs="Times New Roman"/>
          <w:color w:val="auto"/>
          <w:szCs w:val="32"/>
          <w:highlight w:val="none"/>
        </w:rPr>
        <w:t>节能环保</w:t>
      </w:r>
      <w:r>
        <w:rPr>
          <w:rFonts w:hint="eastAsia" w:ascii="Times New Roman" w:hAnsi="Times New Roman" w:cs="Times New Roman"/>
          <w:color w:val="auto"/>
          <w:szCs w:val="32"/>
          <w:highlight w:val="none"/>
        </w:rPr>
        <w:t>等先进制造业，提质升级制糖业、农产品加工业、海产品加工业、木材加工业等传统制造业，奋力推进重大产业平台建设，积极发展现代服务业和现代农业，做大做强全域旅游业。到</w:t>
      </w:r>
      <w:r>
        <w:rPr>
          <w:rFonts w:ascii="Times New Roman" w:hAnsi="Times New Roman" w:cs="Times New Roman"/>
          <w:color w:val="auto"/>
          <w:szCs w:val="32"/>
          <w:highlight w:val="none"/>
        </w:rPr>
        <w:t>2025</w:t>
      </w:r>
      <w:r>
        <w:rPr>
          <w:rFonts w:hint="eastAsia" w:ascii="Times New Roman" w:hAnsi="Times New Roman" w:cs="Times New Roman"/>
          <w:color w:val="auto"/>
          <w:szCs w:val="32"/>
          <w:highlight w:val="none"/>
        </w:rPr>
        <w:t>年，现代产业体系基本形成，先进制造业形成一定规模，传统制造业全面提质升级，大型园区基础设施建设基本完成，现代服务业品质不断提高，旅游业和现代农业得到长足发展。</w:t>
      </w:r>
    </w:p>
    <w:p>
      <w:pPr>
        <w:pStyle w:val="5"/>
        <w:ind w:firstLine="643"/>
        <w:rPr>
          <w:rFonts w:ascii="Times New Roman" w:hAnsi="Times New Roman" w:cs="Times New Roman"/>
          <w:color w:val="auto"/>
          <w:highlight w:val="none"/>
        </w:rPr>
      </w:pPr>
      <w:bookmarkStart w:id="58" w:name="_Toc66227089"/>
      <w:bookmarkStart w:id="59" w:name="_Toc7051"/>
      <w:r>
        <w:rPr>
          <w:rFonts w:hint="eastAsia" w:ascii="Times New Roman" w:hAnsi="Times New Roman" w:cs="Times New Roman"/>
          <w:color w:val="auto"/>
          <w:highlight w:val="none"/>
        </w:rPr>
        <w:t>第一节 大力培育先进制造业</w:t>
      </w:r>
      <w:bookmarkEnd w:id="58"/>
      <w:bookmarkEnd w:id="59"/>
    </w:p>
    <w:p>
      <w:pPr>
        <w:ind w:firstLine="640" w:firstLineChars="200"/>
        <w:rPr>
          <w:rFonts w:ascii="Times New Roman" w:hAnsi="Times New Roman" w:cs="Times New Roman"/>
          <w:b/>
          <w:bCs/>
          <w:color w:val="auto"/>
          <w:highlight w:val="none"/>
        </w:rPr>
      </w:pPr>
      <w:r>
        <w:rPr>
          <w:rFonts w:hint="eastAsia" w:ascii="Times New Roman" w:hAnsi="Times New Roman" w:cs="Times New Roman"/>
          <w:color w:val="auto"/>
          <w:szCs w:val="32"/>
          <w:highlight w:val="none"/>
        </w:rPr>
        <w:t>立足雷州区位，全力融入湛江先进制造产业集群，重点发展新能源汽车制造、新材料、海工装备制造、能源、节能环保等先进制造业，增强经济发展新动力。</w:t>
      </w:r>
    </w:p>
    <w:p>
      <w:pPr>
        <w:ind w:firstLine="640" w:firstLineChars="200"/>
        <w:rPr>
          <w:rFonts w:ascii="Times New Roman" w:hAnsi="Times New Roman" w:cs="Times New Roman"/>
          <w:b/>
          <w:bCs/>
          <w:color w:val="auto"/>
          <w:highlight w:val="none"/>
        </w:rPr>
      </w:pPr>
      <w:r>
        <w:rPr>
          <w:rFonts w:hint="eastAsia" w:ascii="Times New Roman" w:hAnsi="Times New Roman" w:cs="Times New Roman"/>
          <w:b/>
          <w:bCs/>
          <w:color w:val="auto"/>
          <w:highlight w:val="none"/>
        </w:rPr>
        <w:t>加快发展新能源汽车制造产业。</w:t>
      </w:r>
      <w:r>
        <w:rPr>
          <w:rFonts w:hint="eastAsia" w:ascii="Times New Roman" w:hAnsi="Times New Roman" w:cs="Times New Roman"/>
          <w:color w:val="auto"/>
          <w:highlight w:val="none"/>
        </w:rPr>
        <w:t>依托临近东海岛钢铁制造基地独特区位优势，</w:t>
      </w:r>
      <w:r>
        <w:rPr>
          <w:rFonts w:hint="eastAsia" w:ascii="Times New Roman" w:hAnsi="Times New Roman" w:cs="Times New Roman"/>
          <w:color w:val="auto"/>
          <w:szCs w:val="32"/>
          <w:highlight w:val="none"/>
        </w:rPr>
        <w:t>积极发展以新能源汽车制造为主的钢铁中下游产业，打造以整车生产为核心、以先进零部件制造为支撑的新能源汽车制造产业集群。以新能源汽车整车组装企业为龙头，吸引一批先进零部件制造企业落户雷州。加强对新能源汽车动力核心部件、燃料电池系统及核心部件、动力电池关键材料、汽车智能终端零部件等领域的研发投入。加快建设区域竞争力强、知名度高的新能源汽车制造基地，建设年产能</w:t>
      </w:r>
      <w:r>
        <w:rPr>
          <w:rFonts w:ascii="Times New Roman" w:hAnsi="Times New Roman" w:cs="Times New Roman"/>
          <w:color w:val="auto"/>
          <w:szCs w:val="32"/>
          <w:highlight w:val="none"/>
        </w:rPr>
        <w:t>100</w:t>
      </w:r>
      <w:r>
        <w:rPr>
          <w:rFonts w:hint="eastAsia" w:ascii="Times New Roman" w:hAnsi="Times New Roman" w:cs="Times New Roman"/>
          <w:color w:val="auto"/>
          <w:szCs w:val="32"/>
          <w:highlight w:val="none"/>
        </w:rPr>
        <w:t>万辆的新能源整车汽车产业园。</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highlight w:val="none"/>
        </w:rPr>
        <w:t>培育新材料产业。</w:t>
      </w:r>
      <w:r>
        <w:rPr>
          <w:rFonts w:hint="eastAsia" w:ascii="Times New Roman" w:hAnsi="Times New Roman" w:cs="Times New Roman"/>
          <w:color w:val="auto"/>
          <w:highlight w:val="none"/>
        </w:rPr>
        <w:t>加强</w:t>
      </w:r>
      <w:r>
        <w:rPr>
          <w:rFonts w:hint="eastAsia" w:ascii="Times New Roman" w:hAnsi="Times New Roman" w:cs="Times New Roman"/>
          <w:color w:val="auto"/>
          <w:szCs w:val="32"/>
          <w:highlight w:val="none"/>
        </w:rPr>
        <w:t>化工新材料、精细化工和金属新材料产业的培育，建设东海岛石化、钢铁产业链重要延伸区。拓展石油化工产业链，引进石油化工中下游产品加工企业，打造石油炼化中下游产业集聚区，重点发展汽车制造新型化工新材料产业，为汽车制造领域提供原材料。以HDPE塑胶管道系列产品生产项目建设为契机，推动精细化工产业发展。延伸钢铁制造产业链，积极发展钢结构绿色建材、不锈钢等金属新材料产业，推动智慧绿建国际产业园项目建设，打造绿色钢材、金属制品加工集聚区。</w:t>
      </w:r>
    </w:p>
    <w:p>
      <w:pPr>
        <w:ind w:firstLine="640" w:firstLineChars="200"/>
        <w:rPr>
          <w:rFonts w:ascii="Times New Roman" w:hAnsi="Times New Roman" w:cs="Times New Roman"/>
          <w:b/>
          <w:bCs/>
          <w:color w:val="auto"/>
          <w:highlight w:val="none"/>
        </w:rPr>
      </w:pPr>
      <w:r>
        <w:rPr>
          <w:rFonts w:hint="eastAsia" w:ascii="Times New Roman" w:hAnsi="Times New Roman" w:cs="Times New Roman"/>
          <w:b/>
          <w:bCs/>
          <w:color w:val="auto"/>
          <w:highlight w:val="none"/>
        </w:rPr>
        <w:t>培育海工装备制造产业。</w:t>
      </w:r>
      <w:r>
        <w:rPr>
          <w:rFonts w:hint="eastAsia" w:ascii="Times New Roman" w:hAnsi="Times New Roman" w:cs="Times New Roman"/>
          <w:color w:val="auto"/>
          <w:highlight w:val="none"/>
        </w:rPr>
        <w:t>以雷州临港产业园为支点，打造雷州半岛海洋产业集聚区。以乌石油田群开发为依托，加强与中海油集团、中船集团、中远船务集团等龙头企业合作，共同推进石油和天然气陆上终端及油气加工等配套产业项目建设。培育发展高端船舶和以海上石油装备生产、新型采油平台制造等为重点的海工装备制造业。</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着力发展能源产业。</w:t>
      </w:r>
      <w:r>
        <w:rPr>
          <w:rFonts w:hint="eastAsia" w:ascii="Times New Roman" w:hAnsi="Times New Roman" w:cs="Times New Roman"/>
          <w:color w:val="auto"/>
          <w:highlight w:val="none"/>
        </w:rPr>
        <w:t>紧抓广东省沿海经济带和湛江蓝色海洋综合开发契机，重点发展海上油气电力产业。发挥大唐国际雷州电厂、乌石</w:t>
      </w:r>
      <w:r>
        <w:rPr>
          <w:rFonts w:ascii="Times New Roman" w:hAnsi="Times New Roman" w:cs="Times New Roman"/>
          <w:color w:val="auto"/>
          <w:highlight w:val="none"/>
        </w:rPr>
        <w:t>17-2</w:t>
      </w:r>
      <w:r>
        <w:rPr>
          <w:rFonts w:hint="eastAsia" w:ascii="Times New Roman" w:hAnsi="Times New Roman" w:cs="Times New Roman"/>
          <w:color w:val="auto"/>
          <w:highlight w:val="none"/>
        </w:rPr>
        <w:t>油田群开发</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乌石23-5油田群开发</w:t>
      </w:r>
      <w:r>
        <w:rPr>
          <w:rFonts w:hint="eastAsia" w:ascii="Times New Roman" w:hAnsi="Times New Roman" w:cs="Times New Roman"/>
          <w:color w:val="auto"/>
          <w:highlight w:val="none"/>
        </w:rPr>
        <w:t>等能源电力重大项目的带动效应，建设原油生产、处理、储存及外输设施；利用“琼粤管线”在</w:t>
      </w:r>
      <w:r>
        <w:rPr>
          <w:rFonts w:ascii="Times New Roman" w:hAnsi="Times New Roman" w:cs="Times New Roman"/>
          <w:color w:val="auto"/>
          <w:highlight w:val="none"/>
        </w:rPr>
        <w:t>乌石登</w:t>
      </w:r>
      <w:r>
        <w:rPr>
          <w:rFonts w:hint="eastAsia" w:ascii="Times New Roman" w:hAnsi="Times New Roman" w:cs="Times New Roman"/>
          <w:color w:val="auto"/>
          <w:highlight w:val="none"/>
        </w:rPr>
        <w:t>陆</w:t>
      </w:r>
      <w:r>
        <w:rPr>
          <w:rFonts w:ascii="Times New Roman" w:hAnsi="Times New Roman" w:cs="Times New Roman"/>
          <w:color w:val="auto"/>
          <w:highlight w:val="none"/>
        </w:rPr>
        <w:t>建设</w:t>
      </w:r>
      <w:r>
        <w:rPr>
          <w:rFonts w:hint="eastAsia" w:ascii="Times New Roman" w:hAnsi="Times New Roman" w:cs="Times New Roman"/>
          <w:color w:val="auto"/>
          <w:highlight w:val="none"/>
        </w:rPr>
        <w:t>契机</w:t>
      </w:r>
      <w:r>
        <w:rPr>
          <w:rFonts w:ascii="Times New Roman" w:hAnsi="Times New Roman" w:cs="Times New Roman"/>
          <w:color w:val="auto"/>
          <w:highlight w:val="none"/>
        </w:rPr>
        <w:t>，大力发展燃气发电项目</w:t>
      </w:r>
      <w:r>
        <w:rPr>
          <w:rFonts w:hint="eastAsia" w:ascii="Times New Roman" w:hAnsi="Times New Roman" w:cs="Times New Roman"/>
          <w:color w:val="auto"/>
          <w:highlight w:val="none"/>
        </w:rPr>
        <w:t>，综合打造</w:t>
      </w:r>
      <w:r>
        <w:rPr>
          <w:rFonts w:hint="eastAsia" w:ascii="Times New Roman" w:hAnsi="Times New Roman" w:cs="Times New Roman"/>
          <w:color w:val="auto"/>
          <w:szCs w:val="32"/>
          <w:highlight w:val="none"/>
        </w:rPr>
        <w:t>海南</w:t>
      </w:r>
      <w:r>
        <w:rPr>
          <w:rFonts w:hint="eastAsia" w:ascii="Times New Roman" w:hAnsi="Times New Roman" w:cs="Times New Roman"/>
          <w:color w:val="auto"/>
          <w:szCs w:val="32"/>
          <w:highlight w:val="none"/>
          <w:lang w:val="en-US" w:eastAsia="zh-CN"/>
        </w:rPr>
        <w:t>自由贸易港</w:t>
      </w:r>
      <w:r>
        <w:rPr>
          <w:rFonts w:hint="eastAsia" w:ascii="Times New Roman" w:hAnsi="Times New Roman" w:cs="Times New Roman"/>
          <w:color w:val="auto"/>
          <w:highlight w:val="none"/>
        </w:rPr>
        <w:t>重要能源供应基地，重点保障海南电、油等能源及危化品的供应。加快发展海上风电、太阳能、海洋能发电等清洁能源产业。</w:t>
      </w:r>
    </w:p>
    <w:p>
      <w:pPr>
        <w:ind w:firstLine="640" w:firstLineChars="200"/>
        <w:rPr>
          <w:rFonts w:ascii="Times New Roman" w:hAnsi="Times New Roman" w:cs="Times New Roman"/>
          <w:bCs/>
          <w:color w:val="auto"/>
          <w:highlight w:val="none"/>
        </w:rPr>
      </w:pPr>
      <w:r>
        <w:rPr>
          <w:rFonts w:hint="eastAsia" w:ascii="Times New Roman" w:hAnsi="Times New Roman" w:cs="Times New Roman"/>
          <w:b/>
          <w:bCs/>
          <w:color w:val="auto"/>
          <w:highlight w:val="none"/>
        </w:rPr>
        <w:t>推动发展节能环保产业。</w:t>
      </w:r>
      <w:r>
        <w:rPr>
          <w:rFonts w:hint="eastAsia" w:ascii="Times New Roman" w:hAnsi="Times New Roman" w:cs="Times New Roman"/>
          <w:color w:val="auto"/>
          <w:highlight w:val="none"/>
        </w:rPr>
        <w:t>以油田废弃物处置及资源化利用项目建设为契机，</w:t>
      </w:r>
      <w:r>
        <w:rPr>
          <w:rFonts w:hint="eastAsia" w:ascii="Times New Roman" w:hAnsi="Times New Roman" w:cs="Times New Roman"/>
          <w:bCs/>
          <w:color w:val="auto"/>
          <w:highlight w:val="none"/>
        </w:rPr>
        <w:t>推动发展节能环保产业。针对油污泥处置、工业固废危废处置、再生水利用、废弃电器电子产品和包装物资源化利用等发展领域，积极谋划与节能环保领域密切相关、技术成熟或有待提高的技术研发和产业项目入园，打造节能环保产业集群。推进循环经济产业园建设，为承接东海岛大工业项目资源辐射、培育发展大工业配套项目提供保障，促进雷州工业高质量发展。</w:t>
      </w:r>
    </w:p>
    <w:p>
      <w:pPr>
        <w:pStyle w:val="5"/>
        <w:ind w:firstLine="643"/>
        <w:rPr>
          <w:rFonts w:ascii="Times New Roman" w:hAnsi="Times New Roman" w:cs="Times New Roman"/>
          <w:color w:val="auto"/>
          <w:highlight w:val="none"/>
        </w:rPr>
      </w:pPr>
      <w:bookmarkStart w:id="60" w:name="_Toc66227090"/>
      <w:bookmarkStart w:id="61" w:name="_Toc5450"/>
      <w:r>
        <w:rPr>
          <w:rFonts w:hint="eastAsia" w:ascii="Times New Roman" w:hAnsi="Times New Roman" w:cs="Times New Roman"/>
          <w:color w:val="auto"/>
          <w:highlight w:val="none"/>
        </w:rPr>
        <w:t>第二节 推动传统制造业向精深加工转变</w:t>
      </w:r>
      <w:bookmarkEnd w:id="60"/>
      <w:bookmarkEnd w:id="61"/>
    </w:p>
    <w:p>
      <w:pPr>
        <w:ind w:firstLine="640" w:firstLineChars="200"/>
        <w:rPr>
          <w:rFonts w:ascii="Times New Roman" w:hAnsi="Times New Roman" w:eastAsia="仿宋_GB2312" w:cs="Times New Roman"/>
          <w:b/>
          <w:bCs/>
          <w:color w:val="auto"/>
          <w:highlight w:val="none"/>
        </w:rPr>
      </w:pPr>
      <w:r>
        <w:rPr>
          <w:rFonts w:hint="eastAsia" w:ascii="Times New Roman" w:hAnsi="Times New Roman" w:cs="Times New Roman"/>
          <w:color w:val="auto"/>
          <w:highlight w:val="none"/>
        </w:rPr>
        <w:t>实施传统制造业技术改造提升工程，加大制糖业、农产品加工业、海产品加工业、木材加工业等传统制造业技术研发，推动新技术、新工艺、新材料、新标准和先进设备对传统制造业进行改造提升，实现向精深加工转变。</w:t>
      </w:r>
    </w:p>
    <w:p>
      <w:pPr>
        <w:ind w:firstLine="640" w:firstLineChars="200"/>
        <w:rPr>
          <w:rFonts w:ascii="Times New Roman" w:hAnsi="Times New Roman" w:cs="Times New Roman"/>
          <w:bCs/>
          <w:color w:val="auto"/>
          <w:highlight w:val="none"/>
        </w:rPr>
      </w:pPr>
      <w:r>
        <w:rPr>
          <w:rFonts w:hint="eastAsia" w:ascii="Times New Roman" w:hAnsi="Times New Roman" w:cs="Times New Roman"/>
          <w:b/>
          <w:bCs/>
          <w:color w:val="auto"/>
          <w:highlight w:val="none"/>
        </w:rPr>
        <w:t>构建制糖业循环经济体系。</w:t>
      </w:r>
      <w:r>
        <w:rPr>
          <w:rFonts w:hint="eastAsia" w:ascii="Times New Roman" w:hAnsi="Times New Roman" w:cs="Times New Roman"/>
          <w:color w:val="auto"/>
          <w:highlight w:val="none"/>
        </w:rPr>
        <w:t>以丰收糖业发展有限公司为龙头，</w:t>
      </w:r>
      <w:r>
        <w:rPr>
          <w:rFonts w:hint="eastAsia" w:ascii="Times New Roman" w:hAnsi="Times New Roman" w:cs="Times New Roman"/>
          <w:bCs/>
          <w:color w:val="auto"/>
          <w:highlight w:val="none"/>
        </w:rPr>
        <w:t>加快构建制糖产业循环经济体系。围绕制糖循环产业链，积极开展糖业生态建设，充分发挥蔗渣、蔗叶、糖蜜、滤泥等下游产品资源的最大经济效应，推动糖、生物肥等产业协同发展。加大科技研发投入和制糖设备智能改造，延长食糖下游产业链，支持糖品深加工开发项目，鼓励企业研发液态糖、功能糖、生态糖、营养糖、医药用糖等高附加值新产品，满足市场多样化消费需求。</w:t>
      </w:r>
    </w:p>
    <w:p>
      <w:pPr>
        <w:ind w:firstLine="640" w:firstLineChars="200"/>
        <w:rPr>
          <w:rFonts w:ascii="Times New Roman" w:hAnsi="Times New Roman" w:cs="Times New Roman"/>
          <w:b/>
          <w:bCs/>
          <w:color w:val="auto"/>
          <w:highlight w:val="none"/>
        </w:rPr>
      </w:pPr>
      <w:r>
        <w:rPr>
          <w:rFonts w:hint="eastAsia" w:ascii="Times New Roman" w:hAnsi="Times New Roman" w:cs="Times New Roman"/>
          <w:b/>
          <w:bCs/>
          <w:color w:val="auto"/>
          <w:highlight w:val="none"/>
        </w:rPr>
        <w:t>推动农产品加工业转型升级。</w:t>
      </w:r>
      <w:r>
        <w:rPr>
          <w:rFonts w:hint="eastAsia" w:ascii="Times New Roman" w:hAnsi="Times New Roman" w:cs="Times New Roman"/>
          <w:color w:val="auto"/>
          <w:highlight w:val="none"/>
        </w:rPr>
        <w:t>实施商标品牌发展战略，打造雷州绿色健康产品品牌。做优水果</w:t>
      </w:r>
      <w:r>
        <w:rPr>
          <w:rFonts w:hint="eastAsia" w:ascii="Times New Roman" w:hAnsi="Times New Roman" w:cs="Times New Roman"/>
          <w:color w:val="auto"/>
          <w:szCs w:val="32"/>
          <w:highlight w:val="none"/>
        </w:rPr>
        <w:t>加工业，</w:t>
      </w:r>
      <w:r>
        <w:rPr>
          <w:rFonts w:hint="eastAsia" w:ascii="Times New Roman" w:hAnsi="Times New Roman" w:cs="Times New Roman"/>
          <w:color w:val="auto"/>
          <w:highlight w:val="none"/>
        </w:rPr>
        <w:t>积极发展菠萝、芒果、青枣等优质热带水果深加工，建设一批果肉、果汁、果干、果粉、果酒加工生产基地</w:t>
      </w:r>
      <w:r>
        <w:rPr>
          <w:rFonts w:hint="eastAsia" w:ascii="Times New Roman" w:hAnsi="Times New Roman" w:cs="Times New Roman"/>
          <w:color w:val="auto"/>
          <w:szCs w:val="32"/>
          <w:highlight w:val="none"/>
        </w:rPr>
        <w:t>。做强肉类加工业，积极搭建养殖、屠宰、分割、物流、销售一体化的肉类生产加工全产业链平台。</w:t>
      </w:r>
      <w:r>
        <w:rPr>
          <w:rFonts w:hint="eastAsia" w:ascii="Times New Roman" w:hAnsi="Times New Roman" w:cs="Times New Roman"/>
          <w:color w:val="auto"/>
          <w:highlight w:val="none"/>
        </w:rPr>
        <w:t>做新药材生产加工业，紧抓广东南药产业发展机遇，鼓励英利、覃斗、客路、纪家等镇大力发展南药藿香种植和加工产业，打造优质南药种植示范基地，创建雷州南药藿香品牌。</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促进海产品加工业精深发展。</w:t>
      </w:r>
      <w:r>
        <w:rPr>
          <w:rFonts w:hint="eastAsia" w:ascii="Times New Roman" w:hAnsi="Times New Roman" w:cs="Times New Roman"/>
          <w:color w:val="auto"/>
          <w:highlight w:val="none"/>
        </w:rPr>
        <w:t>做大水产品加工业，构建“饲料生产—海水养殖—水产品加工”完整产业链。以湛江打造海洋生物医药产业集群为契机，以湛江千护宝生物有限公司为龙头，大力发展水产品精深加工，培育发展海洋生物医药产业，重点研发海洋药物、功能食品、保健食品等产品，推动雷州鱼明胶、胶原蛋白、海洋生物科技项目建设。以雷州市流沙珍珠孵化养殖加工一体化产业基地</w:t>
      </w:r>
      <w:r>
        <w:rPr>
          <w:rFonts w:hint="eastAsia" w:ascii="Times New Roman" w:hAnsi="Times New Roman" w:cs="Times New Roman"/>
          <w:color w:val="auto"/>
          <w:highlight w:val="none"/>
          <w:lang w:val="en-US" w:eastAsia="zh-CN"/>
        </w:rPr>
        <w:t>建设</w:t>
      </w:r>
      <w:r>
        <w:rPr>
          <w:rFonts w:hint="eastAsia" w:ascii="Times New Roman" w:hAnsi="Times New Roman" w:cs="Times New Roman"/>
          <w:color w:val="auto"/>
          <w:highlight w:val="none"/>
        </w:rPr>
        <w:t>为契机，进一步提升珍珠质量，打造南珠品牌，</w:t>
      </w:r>
      <w:r>
        <w:rPr>
          <w:rFonts w:hint="eastAsia" w:ascii="Times New Roman" w:hAnsi="Times New Roman" w:cs="Times New Roman"/>
          <w:color w:val="auto"/>
          <w:szCs w:val="32"/>
          <w:highlight w:val="none"/>
        </w:rPr>
        <w:t>着力振兴“珍珠之乡”。</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延伸木材加工产业链。</w:t>
      </w:r>
      <w:r>
        <w:rPr>
          <w:rFonts w:hint="eastAsia" w:ascii="Times New Roman" w:hAnsi="Times New Roman" w:cs="Times New Roman"/>
          <w:color w:val="auto"/>
          <w:highlight w:val="none"/>
        </w:rPr>
        <w:t>充分利用林木资源优势，积极发展木材深加工，延伸木材加工产业链条。以翠宏公司和一品公司为龙头，推动木材加工技术转型升级，加快发展木地板、胶合板、高密度装饰板和板式家具，不断提高产品科技含量和附加值，支持企业创建品牌和走出去。加快发展绿色家居建材产业，引导企业由单纯木材加工向研发设计、家具生产等转变，建设家具配套产业基地。</w:t>
      </w:r>
    </w:p>
    <w:p>
      <w:pPr>
        <w:pStyle w:val="5"/>
        <w:rPr>
          <w:rFonts w:ascii="Times New Roman" w:hAnsi="Times New Roman" w:cs="Times New Roman"/>
          <w:color w:val="auto"/>
          <w:highlight w:val="none"/>
        </w:rPr>
      </w:pPr>
      <w:bookmarkStart w:id="62" w:name="_Toc4859"/>
      <w:bookmarkStart w:id="63" w:name="_Toc66227091"/>
      <w:r>
        <w:rPr>
          <w:rFonts w:hint="eastAsia" w:ascii="Times New Roman" w:hAnsi="Times New Roman" w:cs="Times New Roman"/>
          <w:color w:val="auto"/>
          <w:highlight w:val="none"/>
        </w:rPr>
        <w:t>第三节 加快推进产业园区建设</w:t>
      </w:r>
      <w:bookmarkEnd w:id="62"/>
      <w:bookmarkEnd w:id="63"/>
    </w:p>
    <w:p>
      <w:pPr>
        <w:ind w:firstLine="640" w:firstLineChars="200"/>
        <w:rPr>
          <w:rFonts w:ascii="Times New Roman" w:hAnsi="Times New Roman" w:cs="Times New Roman"/>
          <w:b/>
          <w:bCs/>
          <w:color w:val="auto"/>
          <w:highlight w:val="none"/>
        </w:rPr>
      </w:pPr>
      <w:r>
        <w:rPr>
          <w:rFonts w:hint="eastAsia" w:ascii="Times New Roman" w:hAnsi="Times New Roman" w:cs="Times New Roman"/>
          <w:color w:val="auto"/>
          <w:szCs w:val="32"/>
          <w:highlight w:val="none"/>
        </w:rPr>
        <w:t>加快产业平台建设，促进产业集群健康发展，提升竞争力，发挥产业平台经济主战场作用，重点建设雷州经济开发区、临港工业园，积极创建省级农产品加工示范园区。</w:t>
      </w:r>
    </w:p>
    <w:p>
      <w:pPr>
        <w:ind w:firstLine="640" w:firstLineChars="200"/>
        <w:rPr>
          <w:rFonts w:ascii="Times New Roman" w:hAnsi="Times New Roman" w:cs="Times New Roman"/>
          <w:b/>
          <w:bCs/>
          <w:color w:val="auto"/>
          <w:highlight w:val="none"/>
        </w:rPr>
      </w:pPr>
      <w:r>
        <w:rPr>
          <w:rFonts w:hint="eastAsia" w:ascii="Times New Roman" w:hAnsi="Times New Roman" w:cs="Times New Roman"/>
          <w:b/>
          <w:bCs/>
          <w:color w:val="auto"/>
          <w:highlight w:val="none"/>
        </w:rPr>
        <w:t>加快发展雷州经济开发区。</w:t>
      </w:r>
      <w:r>
        <w:rPr>
          <w:rFonts w:hint="eastAsia" w:ascii="Times New Roman" w:hAnsi="Times New Roman" w:cs="Times New Roman"/>
          <w:color w:val="auto"/>
          <w:szCs w:val="32"/>
          <w:highlight w:val="none"/>
        </w:rPr>
        <w:t>依托</w:t>
      </w:r>
      <w:r>
        <w:rPr>
          <w:rFonts w:hint="eastAsia" w:ascii="Times New Roman" w:hAnsi="Times New Roman" w:cs="Times New Roman"/>
          <w:color w:val="auto"/>
          <w:highlight w:val="none"/>
        </w:rPr>
        <w:t>临近</w:t>
      </w:r>
      <w:r>
        <w:rPr>
          <w:rFonts w:hint="eastAsia" w:ascii="Times New Roman" w:hAnsi="Times New Roman" w:cs="Times New Roman"/>
          <w:color w:val="auto"/>
          <w:szCs w:val="32"/>
          <w:highlight w:val="none"/>
        </w:rPr>
        <w:t>湛江东海岛、</w:t>
      </w:r>
      <w:r>
        <w:rPr>
          <w:rFonts w:hint="eastAsia" w:ascii="Times New Roman" w:hAnsi="Times New Roman" w:cs="Times New Roman"/>
          <w:color w:val="auto"/>
          <w:szCs w:val="32"/>
          <w:highlight w:val="none"/>
          <w:lang w:eastAsia="zh-CN"/>
        </w:rPr>
        <w:t>海南自由贸易港</w:t>
      </w:r>
      <w:r>
        <w:rPr>
          <w:rFonts w:hint="eastAsia" w:ascii="Times New Roman" w:hAnsi="Times New Roman" w:cs="Times New Roman"/>
          <w:color w:val="auto"/>
          <w:szCs w:val="32"/>
          <w:highlight w:val="none"/>
        </w:rPr>
        <w:t>独特区位优势，将</w:t>
      </w:r>
      <w:r>
        <w:rPr>
          <w:rFonts w:hint="eastAsia" w:ascii="Times New Roman" w:hAnsi="Times New Roman" w:cs="Times New Roman"/>
          <w:color w:val="auto"/>
          <w:highlight w:val="none"/>
        </w:rPr>
        <w:t>雷州经济开发区</w:t>
      </w:r>
      <w:r>
        <w:rPr>
          <w:rFonts w:hint="eastAsia" w:ascii="Times New Roman" w:hAnsi="Times New Roman" w:cs="Times New Roman"/>
          <w:color w:val="auto"/>
          <w:szCs w:val="32"/>
          <w:highlight w:val="none"/>
        </w:rPr>
        <w:t>打造成为雷州工业发展主战场，重点发展新能源汽车制造、海工装备制造、新材料、能源、</w:t>
      </w:r>
      <w:r>
        <w:rPr>
          <w:rFonts w:ascii="Times New Roman" w:hAnsi="Times New Roman" w:cs="Times New Roman"/>
          <w:color w:val="auto"/>
          <w:szCs w:val="32"/>
          <w:highlight w:val="none"/>
        </w:rPr>
        <w:t>节能环保、生物</w:t>
      </w:r>
      <w:r>
        <w:rPr>
          <w:rFonts w:hint="eastAsia" w:ascii="Times New Roman" w:hAnsi="Times New Roman" w:cs="Times New Roman"/>
          <w:color w:val="auto"/>
          <w:szCs w:val="32"/>
          <w:highlight w:val="none"/>
        </w:rPr>
        <w:t>、现代物流等产业。加快沈塘、白沙、杨家等</w:t>
      </w:r>
      <w:r>
        <w:rPr>
          <w:rFonts w:hint="eastAsia" w:ascii="Times New Roman" w:hAnsi="Times New Roman" w:cs="Times New Roman"/>
          <w:color w:val="auto"/>
          <w:szCs w:val="32"/>
          <w:highlight w:val="none"/>
          <w:lang w:val="en-US" w:eastAsia="zh-CN"/>
        </w:rPr>
        <w:t>三</w:t>
      </w:r>
      <w:r>
        <w:rPr>
          <w:rFonts w:hint="eastAsia" w:ascii="Times New Roman" w:hAnsi="Times New Roman" w:cs="Times New Roman"/>
          <w:color w:val="auto"/>
          <w:szCs w:val="32"/>
          <w:highlight w:val="none"/>
        </w:rPr>
        <w:t>镇用地整合，推进雷州经济开发区道路、管线、水电等配套基础设施建设。重点推动雷州新能源汽车城产业园建设，建设新能源汽车城、新能源电池产业基地。加快雷州新材料制造产业园建设。推动雷州半岛铁路货运物流枢纽中心建设，服务对接</w:t>
      </w:r>
      <w:r>
        <w:rPr>
          <w:rFonts w:hint="eastAsia" w:ascii="Times New Roman" w:hAnsi="Times New Roman" w:cs="Times New Roman"/>
          <w:color w:val="auto"/>
          <w:szCs w:val="32"/>
          <w:highlight w:val="none"/>
          <w:lang w:eastAsia="zh-CN"/>
        </w:rPr>
        <w:t>海南自由贸易港</w:t>
      </w:r>
      <w:r>
        <w:rPr>
          <w:rFonts w:hint="eastAsia" w:ascii="Times New Roman" w:hAnsi="Times New Roman" w:cs="Times New Roman"/>
          <w:color w:val="auto"/>
          <w:szCs w:val="32"/>
          <w:highlight w:val="none"/>
        </w:rPr>
        <w:t>货运物流。积极打造雷州市企业服务中心，建立企业综合服务平台。建立雷州创新创业孵化基地，为创业者提供场地支持、创业指导、信息咨询、人力资源及商事代理等综合服务。</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重点建设雷州临港工业园。</w:t>
      </w:r>
      <w:r>
        <w:rPr>
          <w:rFonts w:hint="eastAsia" w:ascii="Times New Roman" w:hAnsi="Times New Roman" w:cs="Times New Roman"/>
          <w:color w:val="auto"/>
          <w:highlight w:val="none"/>
        </w:rPr>
        <w:t>加快推进乌石17-2油田群</w:t>
      </w:r>
      <w:r>
        <w:rPr>
          <w:rFonts w:hint="eastAsia" w:ascii="Times New Roman" w:hAnsi="Times New Roman" w:cs="Times New Roman"/>
          <w:color w:val="auto"/>
          <w:highlight w:val="none"/>
          <w:lang w:val="en-US" w:eastAsia="zh-CN"/>
        </w:rPr>
        <w:t>和乌石23-5油田群</w:t>
      </w:r>
      <w:r>
        <w:rPr>
          <w:rFonts w:hint="eastAsia" w:ascii="Times New Roman" w:hAnsi="Times New Roman" w:cs="Times New Roman"/>
          <w:color w:val="auto"/>
          <w:highlight w:val="none"/>
        </w:rPr>
        <w:t>开发、粤电湛江电厂迁建、大唐</w:t>
      </w:r>
      <w:r>
        <w:rPr>
          <w:rFonts w:hint="eastAsia" w:ascii="Times New Roman" w:hAnsi="Times New Roman" w:cs="Times New Roman"/>
          <w:color w:val="auto"/>
          <w:highlight w:val="none"/>
          <w:lang w:val="en-US" w:eastAsia="zh-CN"/>
        </w:rPr>
        <w:t>国际</w:t>
      </w:r>
      <w:r>
        <w:rPr>
          <w:rFonts w:hint="eastAsia" w:ascii="Times New Roman" w:hAnsi="Times New Roman" w:cs="Times New Roman"/>
          <w:color w:val="auto"/>
          <w:highlight w:val="none"/>
        </w:rPr>
        <w:t>火电雷州电厂二期</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琼粤天然气管线</w:t>
      </w:r>
      <w:r>
        <w:rPr>
          <w:rFonts w:hint="eastAsia" w:ascii="Times New Roman" w:hAnsi="Times New Roman" w:cs="Times New Roman"/>
          <w:color w:val="auto"/>
          <w:highlight w:val="none"/>
        </w:rPr>
        <w:t>等项目建设，以高端船舶与海工装备制造、能源电力、油气生产和加工以及海洋能源等为主导产业发展方向，</w:t>
      </w:r>
      <w:r>
        <w:rPr>
          <w:rFonts w:hint="eastAsia" w:ascii="Times New Roman" w:hAnsi="Times New Roman" w:cs="Times New Roman"/>
          <w:color w:val="auto"/>
          <w:szCs w:val="32"/>
          <w:highlight w:val="none"/>
        </w:rPr>
        <w:t>配套发展港口物流和仓储等产业，将临港工业园</w:t>
      </w:r>
      <w:r>
        <w:rPr>
          <w:rFonts w:hint="eastAsia" w:ascii="Times New Roman" w:hAnsi="Times New Roman" w:cs="Times New Roman"/>
          <w:color w:val="auto"/>
          <w:highlight w:val="none"/>
        </w:rPr>
        <w:t>打造为西海岸重要临港产业基地和对接海南的重要能源供应基地。</w:t>
      </w:r>
      <w:r>
        <w:rPr>
          <w:rFonts w:hint="eastAsia" w:ascii="Times New Roman" w:hAnsi="Times New Roman" w:cs="Times New Roman"/>
          <w:color w:val="auto"/>
          <w:szCs w:val="32"/>
          <w:highlight w:val="none"/>
        </w:rPr>
        <w:t>进一步推进乌石深水良港、粤海</w:t>
      </w:r>
      <w:r>
        <w:rPr>
          <w:rFonts w:ascii="Times New Roman" w:hAnsi="Times New Roman" w:cs="Times New Roman"/>
          <w:color w:val="auto"/>
          <w:szCs w:val="32"/>
          <w:highlight w:val="none"/>
        </w:rPr>
        <w:t>铁路</w:t>
      </w:r>
      <w:r>
        <w:rPr>
          <w:rFonts w:hint="eastAsia" w:ascii="Times New Roman" w:hAnsi="Times New Roman" w:cs="Times New Roman"/>
          <w:color w:val="auto"/>
          <w:szCs w:val="32"/>
          <w:highlight w:val="none"/>
        </w:rPr>
        <w:t>乌石支线和</w:t>
      </w:r>
      <w:r>
        <w:rPr>
          <w:rFonts w:ascii="Times New Roman" w:hAnsi="Times New Roman" w:cs="Times New Roman"/>
          <w:color w:val="auto"/>
          <w:szCs w:val="32"/>
          <w:highlight w:val="none"/>
        </w:rPr>
        <w:t>湛徐高速乌石支线</w:t>
      </w:r>
      <w:r>
        <w:rPr>
          <w:rFonts w:hint="eastAsia" w:ascii="Times New Roman" w:hAnsi="Times New Roman" w:cs="Times New Roman"/>
          <w:color w:val="auto"/>
          <w:szCs w:val="32"/>
          <w:highlight w:val="none"/>
        </w:rPr>
        <w:t>建设，争取省、市大力支持，</w:t>
      </w:r>
      <w:r>
        <w:rPr>
          <w:rFonts w:hint="eastAsia" w:ascii="Times New Roman" w:hAnsi="Times New Roman" w:cs="Times New Roman"/>
          <w:color w:val="auto"/>
          <w:szCs w:val="32"/>
          <w:highlight w:val="none"/>
          <w:lang w:val="en-US" w:eastAsia="zh-CN"/>
        </w:rPr>
        <w:t>提升</w:t>
      </w:r>
      <w:r>
        <w:rPr>
          <w:rFonts w:hint="eastAsia" w:ascii="Times New Roman" w:hAnsi="Times New Roman" w:cs="Times New Roman"/>
          <w:color w:val="auto"/>
          <w:szCs w:val="32"/>
          <w:highlight w:val="none"/>
        </w:rPr>
        <w:t>园区交通支撑能力。谋划建设广东（湛江）乌石港自由贸易区，争取早日纳入湛江国家综合保税区、广东自贸区扩区范围，建设开放型综合保税港，发展国际中转、配送、转口贸易和出口加工等产业。</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创建省级农产品加工示范园区。</w:t>
      </w:r>
      <w:r>
        <w:rPr>
          <w:rFonts w:hint="eastAsia" w:ascii="Times New Roman" w:hAnsi="Times New Roman" w:cs="Times New Roman"/>
          <w:color w:val="auto"/>
          <w:szCs w:val="32"/>
          <w:highlight w:val="none"/>
        </w:rPr>
        <w:t>积极对接服务</w:t>
      </w:r>
      <w:r>
        <w:rPr>
          <w:rFonts w:hint="eastAsia" w:ascii="Times New Roman" w:hAnsi="Times New Roman" w:cs="Times New Roman"/>
          <w:color w:val="auto"/>
          <w:szCs w:val="32"/>
          <w:highlight w:val="none"/>
          <w:lang w:eastAsia="zh-CN"/>
        </w:rPr>
        <w:t>海南自由贸易港</w:t>
      </w:r>
      <w:r>
        <w:rPr>
          <w:rFonts w:hint="eastAsia" w:ascii="Times New Roman" w:hAnsi="Times New Roman" w:cs="Times New Roman"/>
          <w:color w:val="auto"/>
          <w:szCs w:val="32"/>
          <w:highlight w:val="none"/>
        </w:rPr>
        <w:t>、粤港澳大湾区，围绕菠萝、芒果、畜牧、水产等特色主导产业，加快建设一批现代农业产业园。以雷州市菠萝省级现代农业产业园建设为契机，大力引进先进农产品加工企业和技术，提升农产品精深加工水平，创建集生产、加工、流通为一体的省级农产品加工示范园区。高质量推进雷州市国家级农村一二三产业融合发展先导区创建工作，建设成为引领我国南部贫困地区农村一二三产融合发展样本和产业扶贫样本，顺利完成国家评估和认定，争取</w:t>
      </w:r>
      <w:r>
        <w:rPr>
          <w:rFonts w:hint="eastAsia" w:ascii="Times New Roman" w:hAnsi="Times New Roman" w:cs="Times New Roman"/>
          <w:color w:val="auto"/>
          <w:szCs w:val="32"/>
          <w:highlight w:val="none"/>
          <w:lang w:val="en-US" w:eastAsia="zh-CN"/>
        </w:rPr>
        <w:t>成功创建</w:t>
      </w:r>
      <w:r>
        <w:rPr>
          <w:rFonts w:hint="eastAsia" w:ascii="Times New Roman" w:hAnsi="Times New Roman" w:cs="Times New Roman"/>
          <w:color w:val="auto"/>
          <w:szCs w:val="32"/>
          <w:highlight w:val="none"/>
        </w:rPr>
        <w:t>国家现代农业产业园、农业产业强镇。</w:t>
      </w:r>
    </w:p>
    <w:p>
      <w:pPr>
        <w:pStyle w:val="5"/>
        <w:ind w:firstLine="643"/>
        <w:rPr>
          <w:rFonts w:ascii="Times New Roman" w:hAnsi="Times New Roman" w:cs="Times New Roman"/>
          <w:color w:val="auto"/>
          <w:highlight w:val="none"/>
        </w:rPr>
      </w:pPr>
      <w:bookmarkStart w:id="64" w:name="_Toc21773"/>
      <w:bookmarkStart w:id="65" w:name="_Toc66227092"/>
      <w:r>
        <w:rPr>
          <w:rFonts w:hint="eastAsia" w:ascii="Times New Roman" w:hAnsi="Times New Roman" w:cs="Times New Roman"/>
          <w:color w:val="auto"/>
          <w:highlight w:val="none"/>
        </w:rPr>
        <w:t>第四节 高品质发展现代服务业</w:t>
      </w:r>
      <w:bookmarkEnd w:id="64"/>
      <w:bookmarkEnd w:id="65"/>
    </w:p>
    <w:p>
      <w:pPr>
        <w:ind w:firstLine="640" w:firstLineChars="200"/>
        <w:rPr>
          <w:rFonts w:ascii="Times New Roman" w:hAnsi="Times New Roman" w:eastAsia="仿宋_GB2312" w:cs="Times New Roman"/>
          <w:b/>
          <w:bCs/>
          <w:color w:val="auto"/>
          <w:highlight w:val="none"/>
        </w:rPr>
      </w:pPr>
      <w:r>
        <w:rPr>
          <w:rFonts w:hint="eastAsia" w:ascii="Times New Roman" w:hAnsi="Times New Roman" w:cs="Times New Roman"/>
          <w:color w:val="auto"/>
          <w:highlight w:val="none"/>
        </w:rPr>
        <w:t>加快推动服务业向满足社会高品质、深层次、多样化服务需求升级，重点发展突出雷州特色的现代物流、电子商务、商贸金融等服务业。</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大力发展现代物流产业。</w:t>
      </w:r>
      <w:r>
        <w:rPr>
          <w:rFonts w:hint="eastAsia" w:ascii="Times New Roman" w:hAnsi="Times New Roman" w:cs="Times New Roman"/>
          <w:color w:val="auto"/>
          <w:highlight w:val="none"/>
        </w:rPr>
        <w:t>依托湛海高铁和对接</w:t>
      </w:r>
      <w:r>
        <w:rPr>
          <w:rFonts w:ascii="Times New Roman" w:hAnsi="Times New Roman" w:cs="Times New Roman"/>
          <w:color w:val="auto"/>
          <w:highlight w:val="none"/>
        </w:rPr>
        <w:t>海南港的</w:t>
      </w:r>
      <w:r>
        <w:rPr>
          <w:rFonts w:hint="eastAsia" w:ascii="Times New Roman" w:hAnsi="Times New Roman" w:cs="Times New Roman"/>
          <w:color w:val="auto"/>
          <w:highlight w:val="none"/>
        </w:rPr>
        <w:t>乌</w:t>
      </w:r>
      <w:r>
        <w:rPr>
          <w:rFonts w:ascii="Times New Roman" w:hAnsi="Times New Roman" w:cs="Times New Roman"/>
          <w:color w:val="auto"/>
          <w:highlight w:val="none"/>
        </w:rPr>
        <w:t>石港</w:t>
      </w:r>
      <w:r>
        <w:rPr>
          <w:rFonts w:hint="eastAsia" w:ascii="Times New Roman" w:hAnsi="Times New Roman" w:cs="Times New Roman"/>
          <w:color w:val="auto"/>
          <w:highlight w:val="none"/>
        </w:rPr>
        <w:t>专业</w:t>
      </w:r>
      <w:r>
        <w:rPr>
          <w:rFonts w:ascii="Times New Roman" w:hAnsi="Times New Roman" w:cs="Times New Roman"/>
          <w:color w:val="auto"/>
          <w:highlight w:val="none"/>
        </w:rPr>
        <w:t>货运码头</w:t>
      </w:r>
      <w:r>
        <w:rPr>
          <w:rFonts w:hint="eastAsia" w:ascii="Times New Roman" w:hAnsi="Times New Roman" w:cs="Times New Roman"/>
          <w:color w:val="auto"/>
          <w:highlight w:val="none"/>
        </w:rPr>
        <w:t>建设，围绕本地产业发展需求和物流通道特点，重点发展港口物流、铁路货运物流、农海产品冷链物流等现代物流产业。大力</w:t>
      </w:r>
      <w:r>
        <w:rPr>
          <w:rFonts w:ascii="Times New Roman" w:hAnsi="Times New Roman" w:cs="Times New Roman"/>
          <w:color w:val="auto"/>
          <w:highlight w:val="none"/>
        </w:rPr>
        <w:t>发展港口物流，</w:t>
      </w:r>
      <w:r>
        <w:rPr>
          <w:rFonts w:hint="eastAsia" w:ascii="Times New Roman" w:hAnsi="Times New Roman" w:cs="Times New Roman"/>
          <w:color w:val="auto"/>
          <w:highlight w:val="none"/>
        </w:rPr>
        <w:t>尽快启动乌石港物流中心建设，规划布局石油、钢铁、化工、农海产品等临港物流基地，配套建设货运中心、配送中心、物流信息中心和商品交易中心，完善港口物流服务，打造湛江西海岸物流发展重要平台。积极发展铁路货运物流，以雷州火车站改货运站为契机，充分利用雷州火车站周边土地资源优势，引进普洛斯、京东、顺丰等大型电商物流企业，兴建大型仓储物流仓库，建设雷州半岛货运物流枢纽中心。加快发展农海产品仓储保鲜和冷链物流，积极推动客路、龙门、英利、覃斗等镇建设物流园区，构建完善雷州农海产品冷链物流体系，扩大农海产品销售半径，推进“有机农产品、特色海产品</w:t>
      </w:r>
      <w:r>
        <w:rPr>
          <w:rFonts w:ascii="Times New Roman" w:hAnsi="Times New Roman" w:cs="Times New Roman"/>
          <w:color w:val="auto"/>
          <w:highlight w:val="none"/>
        </w:rPr>
        <w:t>+</w:t>
      </w:r>
      <w:r>
        <w:rPr>
          <w:rFonts w:hint="eastAsia" w:ascii="Times New Roman" w:hAnsi="Times New Roman" w:cs="Times New Roman"/>
          <w:color w:val="auto"/>
          <w:highlight w:val="none"/>
        </w:rPr>
        <w:t>互联网</w:t>
      </w:r>
      <w:r>
        <w:rPr>
          <w:rFonts w:ascii="Times New Roman" w:hAnsi="Times New Roman" w:cs="Times New Roman"/>
          <w:color w:val="auto"/>
          <w:highlight w:val="none"/>
        </w:rPr>
        <w:t>+</w:t>
      </w:r>
      <w:r>
        <w:rPr>
          <w:rFonts w:hint="eastAsia" w:ascii="Times New Roman" w:hAnsi="Times New Roman" w:cs="Times New Roman"/>
          <w:color w:val="auto"/>
          <w:highlight w:val="none"/>
        </w:rPr>
        <w:t>冷链物流”发展。</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加快发展现代电子商务业。</w:t>
      </w:r>
      <w:r>
        <w:rPr>
          <w:rFonts w:hint="eastAsia" w:ascii="Times New Roman" w:hAnsi="Times New Roman" w:cs="Times New Roman"/>
          <w:color w:val="auto"/>
          <w:highlight w:val="none"/>
        </w:rPr>
        <w:t>以雷州市电商物流平台建设为契机，开发“线下</w:t>
      </w:r>
      <w:r>
        <w:rPr>
          <w:rFonts w:ascii="Times New Roman" w:hAnsi="Times New Roman" w:cs="Times New Roman"/>
          <w:color w:val="auto"/>
          <w:highlight w:val="none"/>
        </w:rPr>
        <w:t>+</w:t>
      </w:r>
      <w:r>
        <w:rPr>
          <w:rFonts w:hint="eastAsia" w:ascii="Times New Roman" w:hAnsi="Times New Roman" w:cs="Times New Roman"/>
          <w:color w:val="auto"/>
          <w:highlight w:val="none"/>
        </w:rPr>
        <w:t>线上”营销模式。加大政策扶持力度，培育建设雷州市</w:t>
      </w:r>
      <w:r>
        <w:rPr>
          <w:rFonts w:ascii="Times New Roman" w:hAnsi="Times New Roman" w:cs="Times New Roman"/>
          <w:color w:val="auto"/>
          <w:highlight w:val="none"/>
        </w:rPr>
        <w:t>O2O</w:t>
      </w:r>
      <w:r>
        <w:rPr>
          <w:rFonts w:hint="eastAsia" w:ascii="Times New Roman" w:hAnsi="Times New Roman" w:cs="Times New Roman"/>
          <w:color w:val="auto"/>
          <w:highlight w:val="none"/>
        </w:rPr>
        <w:t>电子商务物流产业园，为电子商务创业者提供发展空间。积极引进电子商务服务外包企业，为企业提供网店建设及运营、软件服务、数码摄影、网络推广、仓储物流、售后等服务。建立雷州特色农海产品网上商城，打造农海产品网上集中采购平台。推进电子商务进农村工作，积极申报国家级电子商务进农村示范县。充分发挥临近</w:t>
      </w:r>
      <w:r>
        <w:rPr>
          <w:rFonts w:hint="eastAsia" w:ascii="Times New Roman" w:hAnsi="Times New Roman" w:cs="Times New Roman"/>
          <w:color w:val="auto"/>
          <w:highlight w:val="none"/>
          <w:lang w:eastAsia="zh-CN"/>
        </w:rPr>
        <w:t>海南自由贸易港</w:t>
      </w:r>
      <w:r>
        <w:rPr>
          <w:rFonts w:hint="eastAsia" w:ascii="Times New Roman" w:hAnsi="Times New Roman" w:cs="Times New Roman"/>
          <w:color w:val="auto"/>
          <w:highlight w:val="none"/>
        </w:rPr>
        <w:t>优势，以湛江跨境电子商务综合试验区为契机，有力</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有序</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有效推动雷州跨境电子商务创新发展。</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积极发展商贸金融服务业。</w:t>
      </w:r>
      <w:r>
        <w:rPr>
          <w:rFonts w:hint="eastAsia" w:ascii="Times New Roman" w:hAnsi="Times New Roman" w:cs="Times New Roman"/>
          <w:color w:val="auto"/>
          <w:highlight w:val="none"/>
        </w:rPr>
        <w:t>紧抓高铁时代新机遇，打造高铁经济新平台，集聚发展总部经济、专业咨询、信息技术、酒店服务等高端商务和新业态贸易服务业。以城市更新和重点片区建设为契机，配套建设商贸中心、商业综合体、特色商业街（区）等高品质商业服务功能区，吸引购物、娱乐、餐饮、酒店、文化消费等功能业态进驻，构建雷州城市三级商圈体系。加快发展现代金融服务业，鼓励金融机构创新信贷模式、产品和服务，加大对产业园区建设、新型工业化、</w:t>
      </w:r>
      <w:r>
        <w:rPr>
          <w:rFonts w:ascii="Times New Roman" w:hAnsi="Times New Roman" w:cs="Times New Roman"/>
          <w:color w:val="auto"/>
          <w:highlight w:val="none"/>
        </w:rPr>
        <w:t>农业产业化</w:t>
      </w:r>
      <w:r>
        <w:rPr>
          <w:rFonts w:hint="eastAsia" w:ascii="Times New Roman" w:hAnsi="Times New Roman" w:cs="Times New Roman"/>
          <w:color w:val="auto"/>
          <w:highlight w:val="none"/>
        </w:rPr>
        <w:t>等金融支持。健全农村金融服务体系，完善金融支农激励机制，扩大农村资产抵押担保融资范围，发展农业保险。进一步推进金融基础服务“村村通”工程全面化，提高金融服务覆盖率、可得性和满意度。</w:t>
      </w:r>
    </w:p>
    <w:p>
      <w:pPr>
        <w:pStyle w:val="5"/>
        <w:rPr>
          <w:rFonts w:ascii="Times New Roman" w:hAnsi="Times New Roman" w:cs="Times New Roman"/>
          <w:color w:val="auto"/>
          <w:highlight w:val="none"/>
        </w:rPr>
      </w:pPr>
      <w:bookmarkStart w:id="66" w:name="_Toc10647"/>
      <w:bookmarkStart w:id="67" w:name="_Toc66227093"/>
      <w:r>
        <w:rPr>
          <w:rFonts w:hint="eastAsia" w:ascii="Times New Roman" w:hAnsi="Times New Roman" w:cs="Times New Roman"/>
          <w:color w:val="auto"/>
          <w:highlight w:val="none"/>
        </w:rPr>
        <w:t>第五节 做大做强全域旅游业</w:t>
      </w:r>
      <w:bookmarkEnd w:id="66"/>
      <w:bookmarkEnd w:id="67"/>
    </w:p>
    <w:p>
      <w:pPr>
        <w:ind w:firstLine="640" w:firstLineChars="200"/>
        <w:rPr>
          <w:rFonts w:ascii="Times New Roman" w:hAnsi="Times New Roman" w:eastAsia="仿宋_GB2312" w:cs="Times New Roman"/>
          <w:color w:val="auto"/>
          <w:szCs w:val="32"/>
          <w:highlight w:val="none"/>
        </w:rPr>
      </w:pPr>
      <w:r>
        <w:rPr>
          <w:rFonts w:hint="eastAsia" w:ascii="Times New Roman" w:hAnsi="Times New Roman" w:cs="Times New Roman"/>
          <w:color w:val="auto"/>
          <w:szCs w:val="32"/>
          <w:highlight w:val="none"/>
        </w:rPr>
        <w:t>全面提升旅游品质，积极构建“一心一带四区”的全域旅游格局，重点发展名城文化旅游、滨海生态旅游、特色乡村旅游。</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构建“一心一带四区”全域旅游格局。</w:t>
      </w:r>
      <w:r>
        <w:rPr>
          <w:rFonts w:hint="eastAsia" w:ascii="Times New Roman" w:hAnsi="Times New Roman" w:cs="Times New Roman"/>
          <w:color w:val="auto"/>
          <w:highlight w:val="none"/>
        </w:rPr>
        <w:t>立足国家历史文化名城和广东省旅游名镇文化旅游品牌优势，打造以国家历史文化名城为核心，以西部国际滨海休闲旅游带（区）为重点，以茂德公鼓城旅游度假区、客路田园观光旅游集聚区、城乡融合发展特色精品示范区、雷南火山生态旅游区为特色的“一心一带四区”全域旅游格局。推进雷州全域旅游发展，再塑雷州文化旅游品牌，建设全域旅游“南方胜地”，争创广东省全域旅游示范区。</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加快发展名城文化旅游</w:t>
      </w:r>
      <w:r>
        <w:rPr>
          <w:rFonts w:hint="eastAsia" w:ascii="Times New Roman" w:hAnsi="Times New Roman" w:cs="Times New Roman"/>
          <w:color w:val="auto"/>
          <w:highlight w:val="none"/>
        </w:rPr>
        <w:t>。提质建设雷州古城历史文化旅游中心，擦亮雷州国家历史文化名城品牌，提升旅游综合服务能力，引领带动全域旅游发展。打响茂德公鼓城旅游度假区国家</w:t>
      </w:r>
      <w:r>
        <w:rPr>
          <w:rFonts w:ascii="Times New Roman" w:hAnsi="Times New Roman" w:cs="Times New Roman"/>
          <w:color w:val="auto"/>
          <w:highlight w:val="none"/>
        </w:rPr>
        <w:t>4A</w:t>
      </w:r>
      <w:r>
        <w:rPr>
          <w:rFonts w:hint="eastAsia" w:ascii="Times New Roman" w:hAnsi="Times New Roman" w:cs="Times New Roman"/>
          <w:color w:val="auto"/>
          <w:highlight w:val="none"/>
        </w:rPr>
        <w:t>级旅游景区牌子，加快完善度假区内综合服务和生态旅游功能，提供多样化游乐体验。深入挖掘雷州古驿道文化内涵，保护雷城大新街、墨亭村古道等古道遗存，建设雷州樟树湾非遗美食街、雷州古驿道历史文化游径，推动古驿道保护修复、休闲旅游、体育活动、村庄人居环境改善等多元融合发展，打造“雷人故里非遗主题旅游线路”。积极发展红色文化旅游，推动</w:t>
      </w:r>
      <w:r>
        <w:rPr>
          <w:rFonts w:ascii="Times New Roman" w:hAnsi="Times New Roman" w:cs="Times New Roman"/>
          <w:color w:val="auto"/>
          <w:highlight w:val="none"/>
        </w:rPr>
        <w:t>附城、</w:t>
      </w:r>
      <w:r>
        <w:rPr>
          <w:rFonts w:hint="eastAsia" w:ascii="Times New Roman" w:hAnsi="Times New Roman" w:cs="Times New Roman"/>
          <w:color w:val="auto"/>
          <w:highlight w:val="none"/>
        </w:rPr>
        <w:t>松竹</w:t>
      </w:r>
      <w:r>
        <w:rPr>
          <w:rFonts w:ascii="Times New Roman" w:hAnsi="Times New Roman" w:cs="Times New Roman"/>
          <w:color w:val="auto"/>
          <w:highlight w:val="none"/>
        </w:rPr>
        <w:t>、雷高、</w:t>
      </w:r>
      <w:r>
        <w:rPr>
          <w:rFonts w:hint="eastAsia" w:ascii="Times New Roman" w:hAnsi="Times New Roman" w:cs="Times New Roman"/>
          <w:color w:val="auto"/>
          <w:highlight w:val="none"/>
        </w:rPr>
        <w:t>东</w:t>
      </w:r>
      <w:r>
        <w:rPr>
          <w:rFonts w:ascii="Times New Roman" w:hAnsi="Times New Roman" w:cs="Times New Roman"/>
          <w:color w:val="auto"/>
          <w:highlight w:val="none"/>
        </w:rPr>
        <w:t>里、</w:t>
      </w:r>
      <w:r>
        <w:rPr>
          <w:rFonts w:hint="eastAsia" w:ascii="Times New Roman" w:hAnsi="Times New Roman" w:cs="Times New Roman"/>
          <w:color w:val="auto"/>
          <w:highlight w:val="none"/>
        </w:rPr>
        <w:t>调风等</w:t>
      </w:r>
      <w:r>
        <w:rPr>
          <w:rFonts w:ascii="Times New Roman" w:hAnsi="Times New Roman" w:cs="Times New Roman"/>
          <w:color w:val="auto"/>
          <w:highlight w:val="none"/>
        </w:rPr>
        <w:t>镇</w:t>
      </w:r>
      <w:r>
        <w:rPr>
          <w:rFonts w:hint="eastAsia" w:ascii="Times New Roman" w:hAnsi="Times New Roman" w:cs="Times New Roman"/>
          <w:color w:val="auto"/>
          <w:highlight w:val="none"/>
          <w:lang w:val="en-US" w:eastAsia="zh-CN"/>
        </w:rPr>
        <w:t>的</w:t>
      </w:r>
      <w:r>
        <w:rPr>
          <w:rFonts w:ascii="Times New Roman" w:hAnsi="Times New Roman" w:cs="Times New Roman"/>
          <w:color w:val="auto"/>
          <w:highlight w:val="none"/>
        </w:rPr>
        <w:t>革命老区</w:t>
      </w:r>
      <w:r>
        <w:rPr>
          <w:rFonts w:hint="eastAsia" w:ascii="Times New Roman" w:hAnsi="Times New Roman" w:cs="Times New Roman"/>
          <w:color w:val="auto"/>
          <w:highlight w:val="none"/>
        </w:rPr>
        <w:t>旧貌换新颜</w:t>
      </w:r>
      <w:r>
        <w:rPr>
          <w:rFonts w:ascii="Times New Roman" w:hAnsi="Times New Roman" w:cs="Times New Roman"/>
          <w:color w:val="auto"/>
          <w:highlight w:val="none"/>
        </w:rPr>
        <w:t>，</w:t>
      </w:r>
      <w:r>
        <w:rPr>
          <w:rFonts w:hint="eastAsia" w:ascii="Times New Roman" w:hAnsi="Times New Roman" w:cs="Times New Roman"/>
          <w:color w:val="auto"/>
          <w:highlight w:val="none"/>
        </w:rPr>
        <w:t>与特色</w:t>
      </w:r>
      <w:r>
        <w:rPr>
          <w:rFonts w:ascii="Times New Roman" w:hAnsi="Times New Roman" w:cs="Times New Roman"/>
          <w:color w:val="auto"/>
          <w:highlight w:val="none"/>
        </w:rPr>
        <w:t>文化古村保护和乡村振兴发展结合，</w:t>
      </w:r>
      <w:r>
        <w:rPr>
          <w:rFonts w:hint="eastAsia" w:ascii="Times New Roman" w:hAnsi="Times New Roman" w:cs="Times New Roman"/>
          <w:color w:val="auto"/>
          <w:highlight w:val="none"/>
        </w:rPr>
        <w:t>打造红色旅游景点，</w:t>
      </w:r>
      <w:r>
        <w:rPr>
          <w:rFonts w:ascii="Times New Roman" w:hAnsi="Times New Roman" w:cs="Times New Roman"/>
          <w:color w:val="auto"/>
          <w:highlight w:val="none"/>
        </w:rPr>
        <w:t>串联成线</w:t>
      </w:r>
      <w:r>
        <w:rPr>
          <w:rFonts w:hint="eastAsia" w:ascii="Times New Roman" w:hAnsi="Times New Roman" w:cs="Times New Roman"/>
          <w:color w:val="auto"/>
          <w:highlight w:val="none"/>
        </w:rPr>
        <w:t>形成雷州红色旅游精品线路。重点发展“雷州文化节”“雷州美食文化节”节庆活动、“雷州换鼓”文化演艺旅游项目以及天宁寺和高山寺宗教朝觐</w:t>
      </w:r>
      <w:r>
        <w:rPr>
          <w:rFonts w:hint="eastAsia" w:ascii="Times New Roman" w:hAnsi="Times New Roman" w:cs="Times New Roman"/>
          <w:color w:val="auto"/>
          <w:highlight w:val="none"/>
          <w:lang w:val="en-US" w:eastAsia="zh-CN"/>
        </w:rPr>
        <w:t>等</w:t>
      </w:r>
      <w:r>
        <w:rPr>
          <w:rFonts w:hint="eastAsia" w:ascii="Times New Roman" w:hAnsi="Times New Roman" w:cs="Times New Roman"/>
          <w:color w:val="auto"/>
          <w:highlight w:val="none"/>
        </w:rPr>
        <w:t>旅游产品。</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highlight w:val="none"/>
        </w:rPr>
        <w:t>积极发展滨海生态旅游</w:t>
      </w:r>
      <w:r>
        <w:rPr>
          <w:rFonts w:hint="eastAsia" w:ascii="Times New Roman" w:hAnsi="Times New Roman" w:cs="Times New Roman"/>
          <w:color w:val="auto"/>
          <w:highlight w:val="none"/>
        </w:rPr>
        <w:t>。抓住广东滨海旅游公路建设、海南建设“国际旅游消费中心”和湛江创建国家全域旅游示范市的有利契机，高</w:t>
      </w:r>
      <w:r>
        <w:rPr>
          <w:rFonts w:ascii="Times New Roman" w:hAnsi="Times New Roman" w:cs="Times New Roman"/>
          <w:color w:val="auto"/>
          <w:highlight w:val="none"/>
        </w:rPr>
        <w:t>起点</w:t>
      </w:r>
      <w:r>
        <w:rPr>
          <w:rFonts w:hint="eastAsia" w:ascii="Times New Roman" w:hAnsi="Times New Roman" w:cs="Times New Roman"/>
          <w:color w:val="auto"/>
          <w:highlight w:val="none"/>
        </w:rPr>
        <w:t>、高规格</w:t>
      </w:r>
      <w:r>
        <w:rPr>
          <w:rFonts w:ascii="Times New Roman" w:hAnsi="Times New Roman" w:cs="Times New Roman"/>
          <w:color w:val="auto"/>
          <w:highlight w:val="none"/>
        </w:rPr>
        <w:t>谋划雷州西部沿海</w:t>
      </w:r>
      <w:r>
        <w:rPr>
          <w:rFonts w:hint="eastAsia" w:ascii="Times New Roman" w:hAnsi="Times New Roman" w:cs="Times New Roman"/>
          <w:color w:val="auto"/>
          <w:highlight w:val="none"/>
        </w:rPr>
        <w:t>滨海</w:t>
      </w:r>
      <w:r>
        <w:rPr>
          <w:rFonts w:ascii="Times New Roman" w:hAnsi="Times New Roman" w:cs="Times New Roman"/>
          <w:color w:val="auto"/>
          <w:highlight w:val="none"/>
        </w:rPr>
        <w:t>旅游</w:t>
      </w:r>
      <w:r>
        <w:rPr>
          <w:rFonts w:hint="eastAsia" w:ascii="Times New Roman" w:hAnsi="Times New Roman" w:cs="Times New Roman"/>
          <w:color w:val="auto"/>
          <w:highlight w:val="none"/>
        </w:rPr>
        <w:t>发展，引进</w:t>
      </w:r>
      <w:r>
        <w:rPr>
          <w:rFonts w:ascii="Times New Roman" w:hAnsi="Times New Roman" w:cs="Times New Roman"/>
          <w:color w:val="auto"/>
          <w:highlight w:val="none"/>
        </w:rPr>
        <w:t>大</w:t>
      </w:r>
      <w:r>
        <w:rPr>
          <w:rFonts w:hint="eastAsia" w:ascii="Times New Roman" w:hAnsi="Times New Roman" w:cs="Times New Roman"/>
          <w:color w:val="auto"/>
          <w:highlight w:val="none"/>
        </w:rPr>
        <w:t>型</w:t>
      </w:r>
      <w:r>
        <w:rPr>
          <w:rFonts w:ascii="Times New Roman" w:hAnsi="Times New Roman" w:cs="Times New Roman"/>
          <w:color w:val="auto"/>
          <w:highlight w:val="none"/>
        </w:rPr>
        <w:t>旅游企业集团开发</w:t>
      </w:r>
      <w:r>
        <w:rPr>
          <w:rFonts w:hint="eastAsia" w:ascii="Times New Roman" w:hAnsi="Times New Roman" w:cs="Times New Roman"/>
          <w:color w:val="auto"/>
          <w:highlight w:val="none"/>
          <w:lang w:val="en-US" w:eastAsia="zh-CN"/>
        </w:rPr>
        <w:t>滨</w:t>
      </w:r>
      <w:r>
        <w:rPr>
          <w:rFonts w:hint="eastAsia" w:ascii="Times New Roman" w:hAnsi="Times New Roman" w:cs="Times New Roman"/>
          <w:color w:val="auto"/>
          <w:highlight w:val="none"/>
        </w:rPr>
        <w:t>海</w:t>
      </w:r>
      <w:r>
        <w:rPr>
          <w:rFonts w:ascii="Times New Roman" w:hAnsi="Times New Roman" w:cs="Times New Roman"/>
          <w:color w:val="auto"/>
          <w:highlight w:val="none"/>
        </w:rPr>
        <w:t>旅游资源。</w:t>
      </w:r>
      <w:r>
        <w:rPr>
          <w:rFonts w:hint="eastAsia" w:ascii="Times New Roman" w:hAnsi="Times New Roman" w:cs="Times New Roman"/>
          <w:color w:val="auto"/>
          <w:highlight w:val="none"/>
        </w:rPr>
        <w:t>重点打造西部国际滨海休闲旅游带（区），推进海上丝绸之路（雷州）西部沿海旅游度假区项目建设，推动盘龙滩旅游区、赤豆寮岛旅游区、海康港旅游区、天成台旅游区、流沙港旅游区等串珠成链。依托南渡河两岸东西洋万顷良田</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雷南火山奇特地质景观</w:t>
      </w:r>
      <w:r>
        <w:rPr>
          <w:rFonts w:hint="eastAsia" w:ascii="Times New Roman" w:hAnsi="Times New Roman" w:cs="Times New Roman"/>
          <w:color w:val="auto"/>
          <w:highlight w:val="none"/>
          <w:lang w:val="en-US" w:eastAsia="zh-CN"/>
        </w:rPr>
        <w:t>和九龙山红树林国家湿地公园等</w:t>
      </w:r>
      <w:r>
        <w:rPr>
          <w:rFonts w:hint="eastAsia" w:ascii="Times New Roman" w:hAnsi="Times New Roman" w:cs="Times New Roman"/>
          <w:color w:val="auto"/>
          <w:highlight w:val="none"/>
        </w:rPr>
        <w:t>，高站位建设城乡融合发展特色精品示范区和雷南火山生态旅游区。</w:t>
      </w:r>
      <w:r>
        <w:rPr>
          <w:rFonts w:hint="eastAsia" w:ascii="Times New Roman" w:hAnsi="Times New Roman" w:cs="Times New Roman"/>
          <w:color w:val="auto"/>
          <w:szCs w:val="32"/>
          <w:highlight w:val="none"/>
        </w:rPr>
        <w:t>加快开发康养旅游、森林康养、硅藻土养生保健等特色养生项目，推动雷州大健康旅游业发展。</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推动发展特色</w:t>
      </w:r>
      <w:r>
        <w:rPr>
          <w:rFonts w:ascii="Times New Roman" w:hAnsi="Times New Roman" w:cs="Times New Roman"/>
          <w:b/>
          <w:color w:val="auto"/>
          <w:highlight w:val="none"/>
        </w:rPr>
        <w:t>乡村旅游</w:t>
      </w:r>
      <w:r>
        <w:rPr>
          <w:rFonts w:hint="eastAsia" w:ascii="Times New Roman" w:hAnsi="Times New Roman" w:cs="Times New Roman"/>
          <w:b/>
          <w:color w:val="auto"/>
          <w:highlight w:val="none"/>
        </w:rPr>
        <w:t>。</w:t>
      </w:r>
      <w:r>
        <w:rPr>
          <w:rFonts w:hint="eastAsia" w:ascii="Times New Roman" w:hAnsi="Times New Roman" w:cs="Times New Roman"/>
          <w:color w:val="auto"/>
          <w:highlight w:val="none"/>
        </w:rPr>
        <w:t>充分发挥雷州农村海滨风情、田园风光、农家情趣、绿色食品、传统古村落和革命老区等优势，积极发展乡村旅游、生态旅游、自驾休闲游和农业观光游。利用广东滨海旅游公路雷州先行段建设契机，沿线打造乡村旅游景点景区，创建一批美丽乡村生态旅游示范点。结合创建A级景区、生态文明村、最美村庄、星级农家乐、特色乡村，完善旅游接待设施，加强道路、旅馆、餐厅、通讯、厕所等基础设施建设，优化旅游环境。沿</w:t>
      </w:r>
      <w:r>
        <w:rPr>
          <w:rFonts w:ascii="Times New Roman" w:hAnsi="Times New Roman" w:cs="Times New Roman"/>
          <w:color w:val="auto"/>
          <w:highlight w:val="none"/>
        </w:rPr>
        <w:t>南渡河、国道、</w:t>
      </w:r>
      <w:r>
        <w:rPr>
          <w:rFonts w:hint="eastAsia" w:ascii="Times New Roman" w:hAnsi="Times New Roman" w:cs="Times New Roman"/>
          <w:color w:val="auto"/>
          <w:highlight w:val="none"/>
        </w:rPr>
        <w:t>滨海</w:t>
      </w:r>
      <w:r>
        <w:rPr>
          <w:rFonts w:ascii="Times New Roman" w:hAnsi="Times New Roman" w:cs="Times New Roman"/>
          <w:color w:val="auto"/>
          <w:highlight w:val="none"/>
        </w:rPr>
        <w:t>旅游公路</w:t>
      </w:r>
      <w:r>
        <w:rPr>
          <w:rFonts w:hint="eastAsia" w:ascii="Times New Roman" w:hAnsi="Times New Roman" w:cs="Times New Roman"/>
          <w:color w:val="auto"/>
          <w:highlight w:val="none"/>
        </w:rPr>
        <w:t>等策划</w:t>
      </w:r>
      <w:r>
        <w:rPr>
          <w:rFonts w:ascii="Times New Roman" w:hAnsi="Times New Roman" w:cs="Times New Roman"/>
          <w:color w:val="auto"/>
          <w:highlight w:val="none"/>
        </w:rPr>
        <w:t>2-3</w:t>
      </w:r>
      <w:r>
        <w:rPr>
          <w:rFonts w:hint="eastAsia" w:ascii="Times New Roman" w:hAnsi="Times New Roman" w:cs="Times New Roman"/>
          <w:color w:val="auto"/>
          <w:highlight w:val="none"/>
        </w:rPr>
        <w:t>条乡村</w:t>
      </w:r>
      <w:r>
        <w:rPr>
          <w:rFonts w:ascii="Times New Roman" w:hAnsi="Times New Roman" w:cs="Times New Roman"/>
          <w:color w:val="auto"/>
          <w:highlight w:val="none"/>
        </w:rPr>
        <w:t>旅游精品线路。</w:t>
      </w:r>
      <w:r>
        <w:rPr>
          <w:rFonts w:hint="eastAsia" w:ascii="Times New Roman" w:hAnsi="Times New Roman" w:cs="Times New Roman"/>
          <w:color w:val="auto"/>
          <w:highlight w:val="none"/>
        </w:rPr>
        <w:t>制定《雷州民宿管理办法》，鼓励支持引导群众利用闲置农房发展特色民宿、乡村阳光康养项目，探索建设特色民宿联盟，推动乡村旅游提档升级。</w:t>
      </w:r>
    </w:p>
    <w:p>
      <w:pPr>
        <w:rPr>
          <w:rFonts w:ascii="Times New Roman" w:hAnsi="Times New Roman" w:cs="Times New Roman"/>
          <w:color w:val="auto"/>
          <w:highlight w:val="none"/>
        </w:rPr>
      </w:pPr>
      <w:r>
        <w:rPr>
          <w:rFonts w:ascii="Times New Roman" w:hAnsi="Times New Roman" w:cs="Times New Roman"/>
          <w:color w:val="auto"/>
          <w:highlight w:val="none"/>
        </w:rPr>
        <w:drawing>
          <wp:inline distT="0" distB="0" distL="0" distR="0">
            <wp:extent cx="5274310" cy="5431790"/>
            <wp:effectExtent l="19050" t="19050" r="2159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4310" cy="5431790"/>
                    </a:xfrm>
                    <a:prstGeom prst="rect">
                      <a:avLst/>
                    </a:prstGeom>
                    <a:ln w="3175" cap="flat" cmpd="sng">
                      <a:solidFill>
                        <a:srgbClr val="000000"/>
                      </a:solidFill>
                      <a:prstDash val="solid"/>
                      <a:round/>
                    </a:ln>
                  </pic:spPr>
                </pic:pic>
              </a:graphicData>
            </a:graphic>
          </wp:inline>
        </w:drawing>
      </w:r>
    </w:p>
    <w:p>
      <w:pPr>
        <w:jc w:val="center"/>
        <w:rPr>
          <w:rFonts w:ascii="Times New Roman" w:hAnsi="Times New Roman" w:eastAsia="方正小标宋简体" w:cs="Times New Roman"/>
          <w:color w:val="auto"/>
          <w:sz w:val="28"/>
          <w:highlight w:val="none"/>
        </w:rPr>
      </w:pPr>
      <w:r>
        <w:rPr>
          <w:rFonts w:hint="eastAsia" w:ascii="Times New Roman" w:hAnsi="Times New Roman" w:eastAsia="方正小标宋简体" w:cs="Times New Roman"/>
          <w:color w:val="auto"/>
          <w:sz w:val="28"/>
          <w:highlight w:val="none"/>
        </w:rPr>
        <w:t>图1  雷州市“一心一带四区”特色旅游平台示意图</w:t>
      </w:r>
    </w:p>
    <w:p>
      <w:pPr>
        <w:pStyle w:val="5"/>
        <w:rPr>
          <w:rFonts w:ascii="Times New Roman" w:hAnsi="Times New Roman" w:cs="Times New Roman"/>
          <w:color w:val="auto"/>
          <w:highlight w:val="none"/>
        </w:rPr>
      </w:pPr>
      <w:bookmarkStart w:id="68" w:name="_Toc66227094"/>
      <w:bookmarkStart w:id="69" w:name="_Toc14121"/>
      <w:r>
        <w:rPr>
          <w:rFonts w:hint="eastAsia" w:ascii="Times New Roman" w:hAnsi="Times New Roman" w:cs="Times New Roman"/>
          <w:color w:val="auto"/>
          <w:highlight w:val="none"/>
        </w:rPr>
        <w:t>第六节 积极发展高效生态</w:t>
      </w:r>
      <w:r>
        <w:rPr>
          <w:rFonts w:ascii="Times New Roman" w:hAnsi="Times New Roman" w:cs="Times New Roman"/>
          <w:color w:val="auto"/>
          <w:highlight w:val="none"/>
        </w:rPr>
        <w:t>农业</w:t>
      </w:r>
      <w:bookmarkEnd w:id="68"/>
      <w:bookmarkEnd w:id="69"/>
    </w:p>
    <w:p>
      <w:pPr>
        <w:ind w:firstLine="64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积极推进农业供给侧结构性改革，加快农业产业化进程，发展高效优质的现代农业，推动雷州从农业大市向农业强市转变。</w:t>
      </w:r>
    </w:p>
    <w:p>
      <w:pPr>
        <w:ind w:firstLine="640" w:firstLineChars="200"/>
        <w:rPr>
          <w:rFonts w:hint="eastAsia" w:ascii="Times New Roman" w:hAnsi="Times New Roman" w:cs="Times New Roman"/>
          <w:color w:val="auto"/>
          <w:highlight w:val="none"/>
        </w:rPr>
      </w:pPr>
      <w:r>
        <w:rPr>
          <w:rFonts w:ascii="Times New Roman" w:hAnsi="Times New Roman" w:cs="Times New Roman"/>
          <w:b/>
          <w:color w:val="auto"/>
          <w:highlight w:val="none"/>
        </w:rPr>
        <w:t>大力发展特色种植业。</w:t>
      </w:r>
      <w:r>
        <w:rPr>
          <w:rFonts w:hint="eastAsia" w:ascii="Times New Roman" w:hAnsi="Times New Roman" w:cs="Times New Roman"/>
          <w:color w:val="auto"/>
          <w:highlight w:val="none"/>
        </w:rPr>
        <w:t>扩大生产规模，打造区域优势特色产业集群，提高农业质量效益和竞争力</w:t>
      </w:r>
      <w:r>
        <w:rPr>
          <w:rFonts w:ascii="Times New Roman" w:hAnsi="Times New Roman" w:cs="Times New Roman"/>
          <w:color w:val="auto"/>
          <w:highlight w:val="none"/>
        </w:rPr>
        <w:t>。建设广东雷州东西洋现代粮食产业化示范基地。加大农业种植业生产结构调整力度，</w:t>
      </w:r>
      <w:r>
        <w:rPr>
          <w:rFonts w:hint="eastAsia" w:ascii="Times New Roman" w:hAnsi="Times New Roman" w:cs="Times New Roman"/>
          <w:color w:val="auto"/>
          <w:highlight w:val="none"/>
        </w:rPr>
        <w:t>扩大优质果菜种植规模和产量，丰富果菜产品种类，提高市场供应水平和冬季果蔬北运能力。</w:t>
      </w:r>
      <w:r>
        <w:rPr>
          <w:rFonts w:ascii="Times New Roman" w:hAnsi="Times New Roman" w:cs="Times New Roman"/>
          <w:color w:val="auto"/>
          <w:highlight w:val="none"/>
        </w:rPr>
        <w:t>建设一批芒果、菠萝、反季节香蕉、青枣、荔枝、木瓜、北运蔬菜等专业镇、专业村。</w:t>
      </w:r>
      <w:r>
        <w:rPr>
          <w:rFonts w:hint="eastAsia" w:ascii="Times New Roman" w:hAnsi="Times New Roman" w:cs="Times New Roman"/>
          <w:color w:val="auto"/>
          <w:highlight w:val="none"/>
          <w:lang w:val="en-US" w:eastAsia="zh-CN"/>
        </w:rPr>
        <w:t>积极</w:t>
      </w:r>
      <w:r>
        <w:rPr>
          <w:rFonts w:ascii="Times New Roman" w:hAnsi="Times New Roman" w:cs="Times New Roman"/>
          <w:color w:val="auto"/>
          <w:highlight w:val="none"/>
        </w:rPr>
        <w:t>建设优质芒果</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菠萝</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反季节香蕉</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优质青枣、荔枝、木瓜</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绿色优质蔬菜</w:t>
      </w:r>
      <w:r>
        <w:rPr>
          <w:rFonts w:hint="eastAsia" w:ascii="Times New Roman" w:hAnsi="Times New Roman" w:cs="Times New Roman"/>
          <w:color w:val="auto"/>
          <w:highlight w:val="none"/>
          <w:lang w:val="en-US" w:eastAsia="zh-CN"/>
        </w:rPr>
        <w:t>标准化</w:t>
      </w:r>
      <w:r>
        <w:rPr>
          <w:rFonts w:ascii="Times New Roman" w:hAnsi="Times New Roman" w:cs="Times New Roman"/>
          <w:color w:val="auto"/>
          <w:highlight w:val="none"/>
        </w:rPr>
        <w:t>生产示范基地。</w:t>
      </w:r>
      <w:r>
        <w:rPr>
          <w:rFonts w:hint="eastAsia" w:ascii="Times New Roman" w:hAnsi="Times New Roman" w:cs="Times New Roman"/>
          <w:color w:val="auto"/>
          <w:highlight w:val="none"/>
        </w:rPr>
        <w:t>推动甘蔗种植减面提质，实现糖蔗种植由传统农户种植向基地化种植转变</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完善特色经济林和林下经济发展规划布局，加快推广种植名特优新经济作物。</w:t>
      </w:r>
      <w:r>
        <w:rPr>
          <w:rFonts w:ascii="Times New Roman" w:hAnsi="Times New Roman" w:cs="Times New Roman"/>
          <w:color w:val="auto"/>
          <w:highlight w:val="none"/>
        </w:rPr>
        <w:t>以雷州市良种场为主体，推进农作物优良新品种繁育基地建设。</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持续推进畜牧业转型升级。</w:t>
      </w:r>
      <w:r>
        <w:rPr>
          <w:rFonts w:hint="eastAsia" w:ascii="Times New Roman" w:hAnsi="Times New Roman" w:cs="Times New Roman"/>
          <w:b w:val="0"/>
          <w:bCs/>
          <w:color w:val="auto"/>
          <w:highlight w:val="none"/>
        </w:rPr>
        <w:t>引导畜牧养殖业布局合理化、生产规模化和养殖绿色化，推进畜牧业转型升级，强化畜禽良种繁育体系建设，支持健康养殖基地建设，提高肉类市场供应能力。</w:t>
      </w:r>
      <w:r>
        <w:rPr>
          <w:rFonts w:hint="eastAsia" w:ascii="Times New Roman" w:hAnsi="Times New Roman" w:cs="Times New Roman"/>
          <w:color w:val="auto"/>
          <w:highlight w:val="none"/>
        </w:rPr>
        <w:t>积极创建国家级畜牧业绿色发展示范县，建设一批绿色生产项目。加快</w:t>
      </w:r>
      <w:r>
        <w:rPr>
          <w:rFonts w:ascii="Times New Roman" w:hAnsi="Times New Roman" w:cs="Times New Roman"/>
          <w:color w:val="auto"/>
          <w:highlight w:val="none"/>
        </w:rPr>
        <w:t>推进牧原</w:t>
      </w:r>
      <w:r>
        <w:rPr>
          <w:rFonts w:hint="eastAsia" w:ascii="Times New Roman" w:hAnsi="Times New Roman" w:cs="Times New Roman"/>
          <w:color w:val="auto"/>
          <w:highlight w:val="none"/>
        </w:rPr>
        <w:t>300万</w:t>
      </w:r>
      <w:r>
        <w:rPr>
          <w:rFonts w:ascii="Times New Roman" w:hAnsi="Times New Roman" w:cs="Times New Roman"/>
          <w:color w:val="auto"/>
          <w:highlight w:val="none"/>
        </w:rPr>
        <w:t>生猪养殖产业</w:t>
      </w:r>
      <w:r>
        <w:rPr>
          <w:rFonts w:hint="eastAsia" w:ascii="Times New Roman" w:hAnsi="Times New Roman" w:cs="Times New Roman"/>
          <w:color w:val="auto"/>
          <w:highlight w:val="none"/>
        </w:rPr>
        <w:t>化</w:t>
      </w:r>
      <w:r>
        <w:rPr>
          <w:rFonts w:ascii="Times New Roman" w:hAnsi="Times New Roman" w:cs="Times New Roman"/>
          <w:color w:val="auto"/>
          <w:highlight w:val="none"/>
        </w:rPr>
        <w:t>项目</w:t>
      </w:r>
      <w:r>
        <w:rPr>
          <w:rFonts w:hint="eastAsia" w:ascii="Times New Roman" w:hAnsi="Times New Roman" w:cs="Times New Roman"/>
          <w:color w:val="auto"/>
          <w:highlight w:val="none"/>
        </w:rPr>
        <w:t>、</w:t>
      </w:r>
      <w:r>
        <w:rPr>
          <w:rFonts w:ascii="Times New Roman" w:hAnsi="Times New Roman" w:cs="Times New Roman"/>
          <w:color w:val="auto"/>
          <w:highlight w:val="none"/>
        </w:rPr>
        <w:t>新希望</w:t>
      </w:r>
      <w:r>
        <w:rPr>
          <w:rFonts w:hint="eastAsia" w:ascii="Times New Roman" w:hAnsi="Times New Roman" w:cs="Times New Roman"/>
          <w:color w:val="auto"/>
          <w:highlight w:val="none"/>
        </w:rPr>
        <w:t>200万</w:t>
      </w:r>
      <w:r>
        <w:rPr>
          <w:rFonts w:ascii="Times New Roman" w:hAnsi="Times New Roman" w:cs="Times New Roman"/>
          <w:color w:val="auto"/>
          <w:highlight w:val="none"/>
        </w:rPr>
        <w:t>生猪养殖产业化项目、壹号种植养殖生态循环产业园等项目建设，</w:t>
      </w:r>
      <w:r>
        <w:rPr>
          <w:rFonts w:hint="eastAsia" w:ascii="Times New Roman" w:hAnsi="Times New Roman" w:cs="Times New Roman"/>
          <w:color w:val="auto"/>
          <w:highlight w:val="none"/>
        </w:rPr>
        <w:t>努力构建生猪养殖一体化产业链</w:t>
      </w:r>
      <w:r>
        <w:rPr>
          <w:rFonts w:ascii="Times New Roman" w:hAnsi="Times New Roman" w:cs="Times New Roman"/>
          <w:color w:val="auto"/>
          <w:highlight w:val="none"/>
        </w:rPr>
        <w:t>。</w:t>
      </w:r>
      <w:r>
        <w:rPr>
          <w:rFonts w:hint="eastAsia" w:ascii="Times New Roman" w:hAnsi="Times New Roman" w:cs="Times New Roman"/>
          <w:color w:val="auto"/>
          <w:highlight w:val="none"/>
        </w:rPr>
        <w:t>加强雷州黄牛等优质肉牛品种推广。推进雷州山羊扩繁生产示范区、种草养鹅生态牧业经济带、滩涂蛋鸭生产带建设。到2025年</w:t>
      </w:r>
      <w:r>
        <w:rPr>
          <w:rFonts w:ascii="Times New Roman" w:hAnsi="Times New Roman" w:cs="Times New Roman"/>
          <w:color w:val="auto"/>
          <w:highlight w:val="none"/>
        </w:rPr>
        <w:t>，推动畜牧业增加值占第一产业增加比重提升5</w:t>
      </w:r>
      <w:r>
        <w:rPr>
          <w:rFonts w:hint="eastAsia" w:ascii="Times New Roman" w:hAnsi="Times New Roman" w:cs="Times New Roman"/>
          <w:color w:val="auto"/>
          <w:highlight w:val="none"/>
        </w:rPr>
        <w:t>个</w:t>
      </w:r>
      <w:r>
        <w:rPr>
          <w:rFonts w:ascii="Times New Roman" w:hAnsi="Times New Roman" w:cs="Times New Roman"/>
          <w:color w:val="auto"/>
          <w:highlight w:val="none"/>
        </w:rPr>
        <w:t>百分点。</w:t>
      </w:r>
    </w:p>
    <w:p>
      <w:pPr>
        <w:ind w:firstLine="560"/>
        <w:rPr>
          <w:rFonts w:ascii="Times New Roman" w:hAnsi="Times New Roman" w:cs="Times New Roman"/>
          <w:color w:val="auto"/>
          <w:highlight w:val="none"/>
        </w:rPr>
      </w:pPr>
      <w:r>
        <w:rPr>
          <w:rFonts w:hint="eastAsia" w:ascii="Times New Roman" w:hAnsi="Times New Roman" w:cs="Times New Roman"/>
          <w:b/>
          <w:color w:val="auto"/>
          <w:highlight w:val="none"/>
        </w:rPr>
        <w:t>加快现代渔业发展。</w:t>
      </w:r>
      <w:r>
        <w:rPr>
          <w:rFonts w:hint="eastAsia" w:ascii="Times New Roman" w:hAnsi="Times New Roman" w:cs="Times New Roman"/>
          <w:b w:val="0"/>
          <w:bCs/>
          <w:color w:val="auto"/>
          <w:highlight w:val="none"/>
        </w:rPr>
        <w:t>推动水产业高质量和绿色发展，调减控制捕捞业</w:t>
      </w:r>
      <w:r>
        <w:rPr>
          <w:rFonts w:hint="eastAsia" w:ascii="Times New Roman" w:hAnsi="Times New Roman" w:cs="Times New Roman"/>
          <w:b w:val="0"/>
          <w:bCs/>
          <w:color w:val="auto"/>
          <w:highlight w:val="none"/>
          <w:lang w:eastAsia="zh-CN"/>
        </w:rPr>
        <w:t>。</w:t>
      </w:r>
      <w:r>
        <w:rPr>
          <w:rFonts w:hint="eastAsia" w:ascii="Times New Roman" w:hAnsi="Times New Roman" w:cs="Times New Roman"/>
          <w:color w:val="auto"/>
          <w:highlight w:val="none"/>
        </w:rPr>
        <w:t>积极引导滩涂养殖、浅海渔业养殖有序退出，大力发展适销对路的名特优品种、高附加值品种、低消耗低排放品种，促进养殖品种的多元化发展。鼓励沿海</w:t>
      </w:r>
      <w:r>
        <w:rPr>
          <w:rFonts w:ascii="Times New Roman" w:hAnsi="Times New Roman" w:cs="Times New Roman"/>
          <w:color w:val="auto"/>
          <w:highlight w:val="none"/>
        </w:rPr>
        <w:t>城镇</w:t>
      </w:r>
      <w:r>
        <w:rPr>
          <w:rFonts w:hint="eastAsia" w:ascii="Times New Roman" w:hAnsi="Times New Roman" w:cs="Times New Roman"/>
          <w:color w:val="auto"/>
          <w:highlight w:val="none"/>
        </w:rPr>
        <w:t>发展深海养殖和生态绿色养殖，打造形成沿海蓝色养殖优势产业集群。</w:t>
      </w:r>
      <w:r>
        <w:rPr>
          <w:rFonts w:hint="eastAsia" w:ascii="Times New Roman" w:hAnsi="Times New Roman" w:cs="Times New Roman"/>
          <w:b w:val="0"/>
          <w:bCs/>
          <w:color w:val="auto"/>
          <w:highlight w:val="none"/>
        </w:rPr>
        <w:t>建设无公害养殖基地和出口基地，提高水产品供给水平。</w:t>
      </w:r>
      <w:r>
        <w:rPr>
          <w:rFonts w:hint="eastAsia" w:ascii="Times New Roman" w:hAnsi="Times New Roman" w:cs="Times New Roman"/>
          <w:color w:val="auto"/>
          <w:highlight w:val="none"/>
        </w:rPr>
        <w:t>积极推进雷州渔港经济区建设，完成企水二级渔港项目、乌石渔港管理标准示范项目建设，升级</w:t>
      </w:r>
      <w:r>
        <w:rPr>
          <w:rFonts w:ascii="Times New Roman" w:hAnsi="Times New Roman" w:cs="Times New Roman"/>
          <w:color w:val="auto"/>
          <w:highlight w:val="none"/>
        </w:rPr>
        <w:t>改造</w:t>
      </w:r>
      <w:r>
        <w:rPr>
          <w:rFonts w:hint="eastAsia" w:ascii="Times New Roman" w:hAnsi="Times New Roman" w:cs="Times New Roman"/>
          <w:color w:val="auto"/>
          <w:highlight w:val="none"/>
        </w:rPr>
        <w:t>5个</w:t>
      </w:r>
      <w:r>
        <w:rPr>
          <w:rFonts w:ascii="Times New Roman" w:hAnsi="Times New Roman" w:cs="Times New Roman"/>
          <w:color w:val="auto"/>
          <w:highlight w:val="none"/>
        </w:rPr>
        <w:t>渔港和</w:t>
      </w:r>
      <w:r>
        <w:rPr>
          <w:rFonts w:hint="eastAsia" w:ascii="Times New Roman" w:hAnsi="Times New Roman" w:cs="Times New Roman"/>
          <w:color w:val="auto"/>
          <w:highlight w:val="none"/>
        </w:rPr>
        <w:t>9个</w:t>
      </w:r>
      <w:r>
        <w:rPr>
          <w:rFonts w:ascii="Times New Roman" w:hAnsi="Times New Roman" w:cs="Times New Roman"/>
          <w:color w:val="auto"/>
          <w:highlight w:val="none"/>
        </w:rPr>
        <w:t>避风</w:t>
      </w:r>
      <w:r>
        <w:rPr>
          <w:rFonts w:hint="eastAsia" w:ascii="Times New Roman" w:hAnsi="Times New Roman" w:cs="Times New Roman"/>
          <w:color w:val="auto"/>
          <w:highlight w:val="none"/>
        </w:rPr>
        <w:t>锚地。</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lang w:val="en-US" w:eastAsia="zh-CN"/>
        </w:rPr>
        <w:t>夯实现代农业发展基础。</w:t>
      </w:r>
      <w:r>
        <w:rPr>
          <w:rFonts w:hint="eastAsia" w:ascii="Times New Roman" w:hAnsi="Times New Roman" w:cs="Times New Roman"/>
          <w:b w:val="0"/>
          <w:bCs/>
          <w:color w:val="auto"/>
          <w:highlight w:val="none"/>
        </w:rPr>
        <w:t>持续推进高标准农田建设和提质改造项目建设，落实耕地保有量和永久基本农田保护任务，改造中低产田，推广秸秆还田、施用有机肥等综合配套技术，提升耕地质量，采取有效措施切实把耕地保护好、利用好，确保粮食播种面积和产量只增不减。加强种子库建设，培育、改良和推广水稻、水果等农作物优良品种，到2025年，主要农作物良种覆盖率达到98%以上。加快粮食储备、物流、农产品冷链、配送中心等农业配套设施建设。培育壮大农机社会化服务组织，大力推广先进适用、绿色环保、安全高效的农机装备</w:t>
      </w:r>
      <w:r>
        <w:rPr>
          <w:rFonts w:hint="eastAsia" w:ascii="Times New Roman" w:hAnsi="Times New Roman" w:cs="Times New Roman"/>
          <w:b w:val="0"/>
          <w:bCs/>
          <w:color w:val="auto"/>
          <w:highlight w:val="none"/>
          <w:lang w:eastAsia="zh-CN"/>
        </w:rPr>
        <w:t>。</w:t>
      </w:r>
      <w:r>
        <w:rPr>
          <w:rFonts w:hint="eastAsia" w:ascii="Times New Roman" w:hAnsi="Times New Roman" w:cs="Times New Roman"/>
          <w:bCs/>
          <w:color w:val="auto"/>
          <w:highlight w:val="none"/>
        </w:rPr>
        <w:t>健全病死畜禽无害化处理机制，推进建设</w:t>
      </w:r>
      <w:r>
        <w:rPr>
          <w:rFonts w:hint="eastAsia" w:ascii="Times New Roman" w:hAnsi="Times New Roman" w:cs="Times New Roman"/>
          <w:bCs/>
          <w:color w:val="auto"/>
          <w:highlight w:val="none"/>
          <w:lang w:val="en-US" w:eastAsia="zh-CN"/>
        </w:rPr>
        <w:t>雷州市</w:t>
      </w:r>
      <w:r>
        <w:rPr>
          <w:rFonts w:hint="eastAsia" w:ascii="Times New Roman" w:hAnsi="Times New Roman" w:cs="Times New Roman"/>
          <w:bCs/>
          <w:color w:val="auto"/>
          <w:highlight w:val="none"/>
        </w:rPr>
        <w:t>病死畜禽集中无害化处理中心，培育发展一批标准化屠宰企业和屠宰龙头示范企业。全面建立完善兽药追溯监管体系。</w:t>
      </w:r>
      <w:r>
        <w:rPr>
          <w:rFonts w:ascii="Times New Roman" w:hAnsi="Times New Roman" w:cs="Times New Roman"/>
          <w:color w:val="auto"/>
          <w:highlight w:val="none"/>
        </w:rPr>
        <w:t>深入实施农药化肥减量行动，治理农膜污染，提升农膜回收利用率。</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实施</w:t>
      </w:r>
      <w:r>
        <w:rPr>
          <w:rFonts w:hint="eastAsia" w:ascii="Times New Roman" w:hAnsi="Times New Roman" w:cs="Times New Roman"/>
          <w:b/>
          <w:color w:val="auto"/>
          <w:highlight w:val="none"/>
          <w:lang w:val="en-US" w:eastAsia="zh-CN"/>
        </w:rPr>
        <w:t>三</w:t>
      </w:r>
      <w:r>
        <w:rPr>
          <w:rFonts w:hint="eastAsia" w:ascii="Times New Roman" w:hAnsi="Times New Roman" w:cs="Times New Roman"/>
          <w:b/>
          <w:color w:val="auto"/>
          <w:highlight w:val="none"/>
        </w:rPr>
        <w:t>大强农战略。</w:t>
      </w:r>
      <w:r>
        <w:rPr>
          <w:rFonts w:hint="eastAsia" w:ascii="Times New Roman" w:hAnsi="Times New Roman" w:cs="Times New Roman"/>
          <w:color w:val="auto"/>
          <w:highlight w:val="none"/>
        </w:rPr>
        <w:t>实施“品牌强农”，大力推进农业标准化生产，完善绿色农业标准体系，加强绿色食品、有机农产品和地理标志农产品认证管理。强化全过程农产品质量安全监管，健全追溯体系。大力推广应用有机肥料、生物农药、高端农机。对认定为“现代农业产业园”“一村一品、一镇一业”的产品，统一生产标准、统一商标、统一LOGO，力争实现生产标准化、特征标识化、产地身份化、营销品牌化。到</w:t>
      </w:r>
      <w:r>
        <w:rPr>
          <w:rFonts w:ascii="Times New Roman" w:hAnsi="Times New Roman" w:cs="Times New Roman"/>
          <w:color w:val="auto"/>
          <w:highlight w:val="none"/>
        </w:rPr>
        <w:t>2025</w:t>
      </w:r>
      <w:r>
        <w:rPr>
          <w:rFonts w:hint="eastAsia" w:ascii="Times New Roman" w:hAnsi="Times New Roman" w:cs="Times New Roman"/>
          <w:color w:val="auto"/>
          <w:highlight w:val="none"/>
        </w:rPr>
        <w:t>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新增“三品一标和名牌产品”</w:t>
      </w:r>
      <w:r>
        <w:rPr>
          <w:rFonts w:ascii="Times New Roman" w:hAnsi="Times New Roman" w:cs="Times New Roman"/>
          <w:color w:val="auto"/>
          <w:highlight w:val="none"/>
        </w:rPr>
        <w:t>40</w:t>
      </w:r>
      <w:r>
        <w:rPr>
          <w:rFonts w:hint="eastAsia" w:ascii="Times New Roman" w:hAnsi="Times New Roman" w:cs="Times New Roman"/>
          <w:color w:val="auto"/>
          <w:highlight w:val="none"/>
        </w:rPr>
        <w:t>个以上，新增“一村一品”专业村</w:t>
      </w:r>
      <w:r>
        <w:rPr>
          <w:rFonts w:ascii="Times New Roman" w:hAnsi="Times New Roman" w:cs="Times New Roman"/>
          <w:color w:val="auto"/>
          <w:highlight w:val="none"/>
        </w:rPr>
        <w:t>50</w:t>
      </w:r>
      <w:r>
        <w:rPr>
          <w:rFonts w:hint="eastAsia" w:ascii="Times New Roman" w:hAnsi="Times New Roman" w:cs="Times New Roman"/>
          <w:color w:val="auto"/>
          <w:highlight w:val="none"/>
        </w:rPr>
        <w:t>个以上、“一镇一业”专业镇</w:t>
      </w:r>
      <w:r>
        <w:rPr>
          <w:rFonts w:ascii="Times New Roman" w:hAnsi="Times New Roman" w:cs="Times New Roman"/>
          <w:color w:val="auto"/>
          <w:highlight w:val="none"/>
        </w:rPr>
        <w:t>6</w:t>
      </w:r>
      <w:r>
        <w:rPr>
          <w:rFonts w:hint="eastAsia" w:ascii="Times New Roman" w:hAnsi="Times New Roman" w:cs="Times New Roman"/>
          <w:color w:val="auto"/>
          <w:highlight w:val="none"/>
        </w:rPr>
        <w:t>个。实施“数字强农”，发展智慧农业，推进云计算、大数据、物联网、人工智能、区块链与农业全面融合，推广5G+水产智慧养殖、5G+畜牧养殖、5G+“稻稻薯”</w:t>
      </w:r>
      <w:r>
        <w:rPr>
          <w:rStyle w:val="32"/>
          <w:rFonts w:hint="eastAsia" w:ascii="Times New Roman" w:hAnsi="Times New Roman" w:cs="Times New Roman"/>
          <w:color w:val="auto"/>
          <w:highlight w:val="none"/>
        </w:rPr>
        <w:footnoteReference w:id="5"/>
      </w:r>
      <w:r>
        <w:rPr>
          <w:rFonts w:hint="eastAsia" w:ascii="Times New Roman" w:hAnsi="Times New Roman" w:cs="Times New Roman"/>
          <w:color w:val="auto"/>
          <w:highlight w:val="none"/>
        </w:rPr>
        <w:t>等模式应用</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积极创建省级数字农业产业园区</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大力发展订单农业，探索推广“一村一品一店”模式。实施“主体强农”，做好农业产业化龙头企业、合作社和种养大户等新型经营主体培育工作</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到</w:t>
      </w:r>
      <w:r>
        <w:rPr>
          <w:rFonts w:ascii="Times New Roman" w:hAnsi="Times New Roman" w:cs="Times New Roman"/>
          <w:color w:val="auto"/>
          <w:highlight w:val="none"/>
        </w:rPr>
        <w:t>2025</w:t>
      </w:r>
      <w:r>
        <w:rPr>
          <w:rFonts w:hint="eastAsia" w:ascii="Times New Roman" w:hAnsi="Times New Roman" w:cs="Times New Roman"/>
          <w:color w:val="auto"/>
          <w:highlight w:val="none"/>
        </w:rPr>
        <w:t>年，增加培育</w:t>
      </w:r>
      <w:r>
        <w:rPr>
          <w:rFonts w:ascii="Times New Roman" w:hAnsi="Times New Roman" w:cs="Times New Roman"/>
          <w:color w:val="auto"/>
          <w:highlight w:val="none"/>
        </w:rPr>
        <w:t>8</w:t>
      </w:r>
      <w:r>
        <w:rPr>
          <w:rFonts w:hint="eastAsia" w:ascii="Times New Roman" w:hAnsi="Times New Roman" w:cs="Times New Roman"/>
          <w:color w:val="auto"/>
          <w:highlight w:val="none"/>
        </w:rPr>
        <w:t>家省级重点农业龙头企业。积极引导家庭农场健康发展，培育示范典型，创建一批省级示范家庭农场。开展农民合作社规范提升行动，争创省级示范社，提升一批合作社联合社和农民合作社。</w:t>
      </w:r>
    </w:p>
    <w:p>
      <w:pPr>
        <w:pStyle w:val="4"/>
        <w:spacing w:before="0" w:after="0" w:line="1020" w:lineRule="auto"/>
        <w:rPr>
          <w:rFonts w:ascii="Times New Roman" w:hAnsi="Times New Roman" w:eastAsia="华文中宋" w:cs="Times New Roman"/>
          <w:color w:val="auto"/>
          <w:sz w:val="36"/>
          <w:szCs w:val="48"/>
          <w:highlight w:val="none"/>
        </w:rPr>
      </w:pPr>
      <w:bookmarkStart w:id="70" w:name="_Toc66227095"/>
      <w:bookmarkStart w:id="71" w:name="_Toc6803"/>
      <w:r>
        <w:rPr>
          <w:rFonts w:hint="eastAsia" w:ascii="Times New Roman" w:hAnsi="Times New Roman" w:eastAsia="华文中宋" w:cs="Times New Roman"/>
          <w:color w:val="auto"/>
          <w:sz w:val="36"/>
          <w:szCs w:val="48"/>
          <w:highlight w:val="none"/>
        </w:rPr>
        <w:t>第四章 城镇扩容提质，推进雷州特色新型城镇化</w:t>
      </w:r>
      <w:bookmarkEnd w:id="70"/>
      <w:bookmarkEnd w:id="71"/>
    </w:p>
    <w:p>
      <w:pPr>
        <w:ind w:firstLine="640" w:firstLineChars="200"/>
        <w:rPr>
          <w:rFonts w:ascii="Times New Roman" w:hAnsi="Times New Roman" w:cs="Times New Roman"/>
          <w:color w:val="auto"/>
          <w:szCs w:val="32"/>
          <w:highlight w:val="none"/>
        </w:rPr>
      </w:pPr>
      <w:r>
        <w:rPr>
          <w:rFonts w:hint="eastAsia" w:ascii="Times New Roman" w:hAnsi="Times New Roman" w:cs="Times New Roman"/>
          <w:color w:val="auto"/>
          <w:szCs w:val="32"/>
          <w:highlight w:val="none"/>
        </w:rPr>
        <w:t>积极推进以人为核心的新型城镇化，加快城市扩容提质，提高城市管理水平，全面提升城市发展能级，实现以</w:t>
      </w:r>
      <w:r>
        <w:rPr>
          <w:rFonts w:ascii="Times New Roman" w:hAnsi="Times New Roman" w:cs="Times New Roman"/>
          <w:color w:val="auto"/>
          <w:szCs w:val="32"/>
          <w:highlight w:val="none"/>
        </w:rPr>
        <w:t>城镇化带动工业化发展，</w:t>
      </w:r>
      <w:r>
        <w:rPr>
          <w:rFonts w:hint="eastAsia" w:ascii="Times New Roman" w:hAnsi="Times New Roman" w:cs="Times New Roman"/>
          <w:color w:val="auto"/>
          <w:szCs w:val="32"/>
          <w:highlight w:val="none"/>
        </w:rPr>
        <w:t>为雷州建设湛江市域副中心城市提供有力支撑。</w:t>
      </w:r>
    </w:p>
    <w:p>
      <w:pPr>
        <w:pStyle w:val="5"/>
        <w:rPr>
          <w:rFonts w:ascii="Times New Roman" w:hAnsi="Times New Roman" w:cs="Times New Roman"/>
          <w:color w:val="auto"/>
          <w:highlight w:val="none"/>
        </w:rPr>
      </w:pPr>
      <w:bookmarkStart w:id="72" w:name="_Toc66227096"/>
      <w:bookmarkStart w:id="73" w:name="_Toc738"/>
      <w:r>
        <w:rPr>
          <w:rFonts w:hint="eastAsia" w:ascii="Times New Roman" w:hAnsi="Times New Roman" w:cs="Times New Roman"/>
          <w:color w:val="auto"/>
          <w:highlight w:val="none"/>
        </w:rPr>
        <w:t>第一节 构建新型城镇化总体格局</w:t>
      </w:r>
      <w:bookmarkEnd w:id="72"/>
      <w:bookmarkEnd w:id="73"/>
    </w:p>
    <w:p>
      <w:pPr>
        <w:ind w:firstLine="640" w:firstLineChars="200"/>
        <w:rPr>
          <w:rFonts w:ascii="Times New Roman" w:hAnsi="Times New Roman" w:cs="Times New Roman"/>
          <w:b/>
          <w:bCs/>
          <w:color w:val="auto"/>
          <w:highlight w:val="none"/>
        </w:rPr>
      </w:pPr>
      <w:r>
        <w:rPr>
          <w:rFonts w:hint="eastAsia" w:ascii="Times New Roman" w:hAnsi="Times New Roman" w:cs="Times New Roman"/>
          <w:color w:val="auto"/>
          <w:highlight w:val="none"/>
        </w:rPr>
        <w:t>科学布局生产、生活、生态空间，优化城镇空间布局和形态，构建“一主一副三区多节点、三纵三横三板块”的总体发展格局。</w:t>
      </w:r>
    </w:p>
    <w:p>
      <w:pPr>
        <w:ind w:firstLine="640" w:firstLineChars="200"/>
        <w:rPr>
          <w:rFonts w:ascii="Times New Roman" w:hAnsi="Times New Roman" w:cs="Times New Roman"/>
          <w:b/>
          <w:bCs/>
          <w:color w:val="auto"/>
          <w:highlight w:val="none"/>
        </w:rPr>
      </w:pPr>
      <w:r>
        <w:rPr>
          <w:rFonts w:hint="eastAsia" w:ascii="Times New Roman" w:hAnsi="Times New Roman" w:cs="Times New Roman"/>
          <w:b/>
          <w:bCs/>
          <w:color w:val="auto"/>
          <w:highlight w:val="none"/>
        </w:rPr>
        <w:t>优化“一主一副三区多节点”城镇发展体系。“一主”</w:t>
      </w:r>
      <w:r>
        <w:rPr>
          <w:rFonts w:hint="eastAsia" w:ascii="Times New Roman" w:hAnsi="Times New Roman" w:cs="Times New Roman"/>
          <w:color w:val="auto"/>
          <w:highlight w:val="none"/>
        </w:rPr>
        <w:t>即中心城区主中心。加快推进中心城区扩容提质，推动新城区加快建设和旧城活力提升，加强与湛江东海岛和湛江市区的交通、产业联系，全面提升中心城市能级和综合服务功能，引领带动雷州高质量发展。</w:t>
      </w:r>
      <w:r>
        <w:rPr>
          <w:rFonts w:hint="eastAsia" w:ascii="Times New Roman" w:hAnsi="Times New Roman" w:cs="Times New Roman"/>
          <w:b/>
          <w:bCs/>
          <w:color w:val="auto"/>
          <w:highlight w:val="none"/>
        </w:rPr>
        <w:t>“一副”</w:t>
      </w:r>
      <w:r>
        <w:rPr>
          <w:rFonts w:hint="eastAsia" w:ascii="Times New Roman" w:hAnsi="Times New Roman" w:cs="Times New Roman"/>
          <w:color w:val="auto"/>
          <w:highlight w:val="none"/>
        </w:rPr>
        <w:t>即龙门副中心。依托龙门国家重点镇、广东省中心镇和广东省城乡融合发展省级试点地区的政策优势及便捷交通优势，重点发展农产品深加工、商贸物流产业及高品质生活服务业，打造雷州市南部交通枢纽、物流中心和发展核心。</w:t>
      </w:r>
      <w:r>
        <w:rPr>
          <w:rFonts w:hint="eastAsia" w:ascii="Times New Roman" w:hAnsi="Times New Roman" w:cs="Times New Roman"/>
          <w:b/>
          <w:bCs/>
          <w:color w:val="auto"/>
          <w:highlight w:val="none"/>
        </w:rPr>
        <w:t>“三区”</w:t>
      </w:r>
      <w:r>
        <w:rPr>
          <w:rFonts w:hint="eastAsia" w:ascii="Times New Roman" w:hAnsi="Times New Roman" w:cs="Times New Roman"/>
          <w:color w:val="auto"/>
          <w:highlight w:val="none"/>
        </w:rPr>
        <w:t>即客路</w:t>
      </w:r>
      <w:r>
        <w:rPr>
          <w:rFonts w:hint="eastAsia" w:ascii="Times New Roman" w:hAnsi="Times New Roman" w:cs="Times New Roman"/>
          <w:color w:val="auto"/>
          <w:highlight w:val="none"/>
          <w:lang w:val="en-US" w:eastAsia="zh-CN"/>
        </w:rPr>
        <w:t>镇</w:t>
      </w:r>
      <w:r>
        <w:rPr>
          <w:rFonts w:hint="eastAsia" w:ascii="Times New Roman" w:hAnsi="Times New Roman" w:cs="Times New Roman"/>
          <w:color w:val="auto"/>
          <w:highlight w:val="none"/>
        </w:rPr>
        <w:t>、乌石</w:t>
      </w:r>
      <w:r>
        <w:rPr>
          <w:rFonts w:hint="eastAsia" w:ascii="Times New Roman" w:hAnsi="Times New Roman" w:cs="Times New Roman"/>
          <w:color w:val="auto"/>
          <w:highlight w:val="none"/>
          <w:lang w:val="en-US" w:eastAsia="zh-CN"/>
        </w:rPr>
        <w:t>镇</w:t>
      </w:r>
      <w:r>
        <w:rPr>
          <w:rFonts w:hint="eastAsia" w:ascii="Times New Roman" w:hAnsi="Times New Roman" w:cs="Times New Roman"/>
          <w:color w:val="auto"/>
          <w:highlight w:val="none"/>
        </w:rPr>
        <w:t>、英利</w:t>
      </w:r>
      <w:r>
        <w:rPr>
          <w:rFonts w:hint="eastAsia" w:ascii="Times New Roman" w:hAnsi="Times New Roman" w:cs="Times New Roman"/>
          <w:color w:val="auto"/>
          <w:highlight w:val="none"/>
          <w:lang w:val="en-US" w:eastAsia="zh-CN"/>
        </w:rPr>
        <w:t>镇</w:t>
      </w:r>
      <w:r>
        <w:rPr>
          <w:rFonts w:hint="eastAsia" w:ascii="Times New Roman" w:hAnsi="Times New Roman" w:cs="Times New Roman"/>
          <w:color w:val="auto"/>
          <w:highlight w:val="none"/>
        </w:rPr>
        <w:t>发展示范区。</w:t>
      </w:r>
      <w:r>
        <w:rPr>
          <w:rFonts w:hint="eastAsia" w:ascii="Times New Roman" w:hAnsi="Times New Roman" w:cs="Times New Roman"/>
          <w:color w:val="auto"/>
          <w:szCs w:val="32"/>
          <w:highlight w:val="none"/>
        </w:rPr>
        <w:t>客路镇依托区位优势，重点发展</w:t>
      </w:r>
      <w:r>
        <w:rPr>
          <w:rFonts w:hint="eastAsia" w:ascii="Times New Roman" w:hAnsi="Times New Roman" w:cs="Times New Roman"/>
          <w:color w:val="auto"/>
          <w:highlight w:val="none"/>
        </w:rPr>
        <w:t>商贸物流、电子商务、农业农村观光旅游和农产品加工等产业，打造雷州市北部发展示范区。乌石</w:t>
      </w:r>
      <w:r>
        <w:rPr>
          <w:rFonts w:hint="eastAsia" w:ascii="Times New Roman" w:hAnsi="Times New Roman" w:cs="Times New Roman"/>
          <w:color w:val="auto"/>
          <w:szCs w:val="32"/>
          <w:highlight w:val="none"/>
        </w:rPr>
        <w:t>镇</w:t>
      </w:r>
      <w:r>
        <w:rPr>
          <w:rFonts w:hint="eastAsia" w:ascii="Times New Roman" w:hAnsi="Times New Roman" w:cs="Times New Roman"/>
          <w:color w:val="auto"/>
          <w:highlight w:val="none"/>
        </w:rPr>
        <w:t>加快建设临港产业园，谋划建设临港自贸区，发展新能源、临港物流、滨海旅游、</w:t>
      </w:r>
      <w:r>
        <w:rPr>
          <w:rFonts w:ascii="Times New Roman" w:hAnsi="Times New Roman" w:cs="Times New Roman"/>
          <w:color w:val="auto"/>
          <w:highlight w:val="none"/>
        </w:rPr>
        <w:t>农海产品加工</w:t>
      </w:r>
      <w:r>
        <w:rPr>
          <w:rFonts w:hint="eastAsia" w:ascii="Times New Roman" w:hAnsi="Times New Roman" w:cs="Times New Roman"/>
          <w:color w:val="auto"/>
          <w:highlight w:val="none"/>
        </w:rPr>
        <w:t>等产业，打造特色农业生产基地、风情特色旅游乡镇和对接海南的重要能源供应基地。英利镇加快建设广东省现代农业雷州市菠萝产业园，重点发展农产品</w:t>
      </w:r>
      <w:r>
        <w:rPr>
          <w:rFonts w:hint="eastAsia" w:ascii="Times New Roman" w:hAnsi="Times New Roman" w:cs="Times New Roman"/>
          <w:color w:val="auto"/>
          <w:szCs w:val="32"/>
          <w:highlight w:val="none"/>
        </w:rPr>
        <w:t>精深加工和农业休闲旅游，打造农村一二三产业融合发展示范镇。</w:t>
      </w:r>
      <w:r>
        <w:rPr>
          <w:rFonts w:hint="eastAsia" w:ascii="Times New Roman" w:hAnsi="Times New Roman" w:cs="Times New Roman"/>
          <w:b/>
          <w:bCs/>
          <w:color w:val="auto"/>
          <w:highlight w:val="none"/>
        </w:rPr>
        <w:t>“多节点”</w:t>
      </w:r>
      <w:r>
        <w:rPr>
          <w:rFonts w:hint="eastAsia" w:ascii="Times New Roman" w:hAnsi="Times New Roman" w:cs="Times New Roman"/>
          <w:color w:val="auto"/>
          <w:highlight w:val="none"/>
        </w:rPr>
        <w:t>即纪家、企水、杨家等其他城镇。加快培育一批具有特色优势的魅力城镇，完善基础设施和公共服务设施，发展特色产业，传承传统文化，形成优化市域城镇发展格局的重要支撑。</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构建“三纵三横”发展轴带。</w:t>
      </w:r>
      <w:r>
        <w:rPr>
          <w:rFonts w:hint="eastAsia" w:ascii="Times New Roman" w:hAnsi="Times New Roman" w:cs="Times New Roman"/>
          <w:color w:val="auto"/>
          <w:highlight w:val="none"/>
        </w:rPr>
        <w:t>即一条纵向发展主轴、两条纵向发展带和三条横向发展副轴。着力壮大沿</w:t>
      </w:r>
      <w:r>
        <w:rPr>
          <w:rFonts w:ascii="Times New Roman" w:hAnsi="Times New Roman" w:cs="Times New Roman"/>
          <w:color w:val="auto"/>
          <w:highlight w:val="none"/>
        </w:rPr>
        <w:t>G207</w:t>
      </w:r>
      <w:r>
        <w:rPr>
          <w:rFonts w:hint="eastAsia" w:ascii="Times New Roman" w:hAnsi="Times New Roman" w:cs="Times New Roman"/>
          <w:color w:val="auto"/>
          <w:highlight w:val="none"/>
        </w:rPr>
        <w:t>、G15贯通南北、共享互融的纵向复合发展轴，北接湛江市区，南联徐闻并对接</w:t>
      </w:r>
      <w:r>
        <w:rPr>
          <w:rFonts w:hint="eastAsia" w:ascii="Times New Roman" w:hAnsi="Times New Roman" w:cs="Times New Roman"/>
          <w:color w:val="auto"/>
          <w:highlight w:val="none"/>
          <w:lang w:eastAsia="zh-CN"/>
        </w:rPr>
        <w:t>海南自由贸易港</w:t>
      </w:r>
      <w:r>
        <w:rPr>
          <w:rFonts w:hint="eastAsia" w:ascii="Times New Roman" w:hAnsi="Times New Roman" w:cs="Times New Roman"/>
          <w:color w:val="auto"/>
          <w:highlight w:val="none"/>
        </w:rPr>
        <w:t>，串联中心城区、客路、龙门、英利等重点城镇和园区，形成市域发展主轴。积极培育沿东雷高速、湛徐高速企水支线</w:t>
      </w:r>
      <w:r>
        <w:rPr>
          <w:rFonts w:ascii="Times New Roman" w:hAnsi="Times New Roman" w:cs="Times New Roman"/>
          <w:color w:val="auto"/>
          <w:highlight w:val="none"/>
        </w:rPr>
        <w:t>-</w:t>
      </w:r>
      <w:r>
        <w:rPr>
          <w:rFonts w:hint="eastAsia" w:ascii="Times New Roman" w:hAnsi="Times New Roman" w:cs="Times New Roman"/>
          <w:color w:val="auto"/>
          <w:highlight w:val="none"/>
        </w:rPr>
        <w:t>东里支线、湛徐高速乌石支线</w:t>
      </w:r>
      <w:r>
        <w:rPr>
          <w:rFonts w:ascii="Times New Roman" w:hAnsi="Times New Roman" w:cs="Times New Roman"/>
          <w:color w:val="auto"/>
          <w:highlight w:val="none"/>
        </w:rPr>
        <w:t>-</w:t>
      </w:r>
      <w:r>
        <w:rPr>
          <w:rFonts w:hint="eastAsia" w:ascii="Times New Roman" w:hAnsi="Times New Roman" w:cs="Times New Roman"/>
          <w:color w:val="auto"/>
          <w:highlight w:val="none"/>
        </w:rPr>
        <w:t>调风支线三条横向发展副轴，联动沿线特色乡镇发展。特色化建设东、西两条沿海发展带，东部沿海发展带串联中心城区、雷高、东里、调风等城镇，重点发展钢铁石化配套、生态农业和滨海旅游等产业；西部沿海发展带串联企水港、乌石港、纪家镇等节点，重点发展临港工业、港口物流和滨海旅游等产业，打造世界级滨海旅游发展带。</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打造工业与城镇化、现代农业、临港工业与物流“三大板块”。</w:t>
      </w:r>
      <w:r>
        <w:rPr>
          <w:rFonts w:hint="eastAsia" w:ascii="Times New Roman" w:hAnsi="Times New Roman" w:cs="Times New Roman"/>
          <w:color w:val="auto"/>
          <w:highlight w:val="none"/>
        </w:rPr>
        <w:t>工业与城镇化板块主要包括中心城区、客路镇和杨家镇，着力加强与湛江东海岛的产业联系，依托雷州经济开发区大力发展现代工业，推进与中心城区产城融合发展。现代农业板块主要包括龙门、英利、纪家、企水、唐家、北和、</w:t>
      </w:r>
    </w:p>
    <w:p>
      <w:pPr>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drawing>
          <wp:inline distT="0" distB="0" distL="114300" distR="114300">
            <wp:extent cx="5270500" cy="5895975"/>
            <wp:effectExtent l="9525" t="9525" r="15875" b="19050"/>
            <wp:docPr id="3" name="图片 3" descr="雷州空间结构图202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雷州空间结构图20210324"/>
                    <pic:cNvPicPr>
                      <a:picLocks noChangeAspect="1"/>
                    </pic:cNvPicPr>
                  </pic:nvPicPr>
                  <pic:blipFill>
                    <a:blip r:embed="rId46"/>
                    <a:stretch>
                      <a:fillRect/>
                    </a:stretch>
                  </pic:blipFill>
                  <pic:spPr>
                    <a:xfrm>
                      <a:off x="0" y="0"/>
                      <a:ext cx="5270500" cy="5895975"/>
                    </a:xfrm>
                    <a:prstGeom prst="rect">
                      <a:avLst/>
                    </a:prstGeom>
                    <a:ln w="3175" cap="flat" cmpd="sng">
                      <a:solidFill>
                        <a:srgbClr val="000000"/>
                      </a:solidFill>
                      <a:prstDash val="solid"/>
                      <a:round/>
                    </a:ln>
                  </pic:spPr>
                </pic:pic>
              </a:graphicData>
            </a:graphic>
          </wp:inline>
        </w:drawing>
      </w:r>
    </w:p>
    <w:p>
      <w:pPr>
        <w:jc w:val="center"/>
        <w:rPr>
          <w:rFonts w:hint="eastAsia" w:ascii="Times New Roman" w:hAnsi="Times New Roman" w:eastAsia="方正小标宋简体" w:cs="Times New Roman"/>
          <w:color w:val="auto"/>
          <w:sz w:val="28"/>
          <w:highlight w:val="none"/>
        </w:rPr>
      </w:pPr>
      <w:r>
        <w:rPr>
          <w:rFonts w:hint="eastAsia" w:ascii="Times New Roman" w:hAnsi="Times New Roman" w:eastAsia="方正小标宋简体" w:cs="Times New Roman"/>
          <w:color w:val="auto"/>
          <w:sz w:val="28"/>
          <w:highlight w:val="none"/>
        </w:rPr>
        <w:t>图</w:t>
      </w:r>
      <w:r>
        <w:rPr>
          <w:rFonts w:hint="eastAsia" w:ascii="Times New Roman" w:hAnsi="Times New Roman" w:eastAsia="方正小标宋简体" w:cs="Times New Roman"/>
          <w:color w:val="auto"/>
          <w:sz w:val="28"/>
          <w:highlight w:val="none"/>
          <w:lang w:val="en-US" w:eastAsia="zh-CN"/>
        </w:rPr>
        <w:t xml:space="preserve">2  </w:t>
      </w:r>
      <w:r>
        <w:rPr>
          <w:rFonts w:hint="eastAsia" w:ascii="Times New Roman" w:hAnsi="Times New Roman" w:eastAsia="方正小标宋简体" w:cs="Times New Roman"/>
          <w:color w:val="auto"/>
          <w:sz w:val="28"/>
          <w:highlight w:val="none"/>
        </w:rPr>
        <w:t>雷州市新型城镇化总体格局示意图</w:t>
      </w:r>
    </w:p>
    <w:p>
      <w:pPr>
        <w:bidi w:val="0"/>
        <w:rPr>
          <w:rFonts w:hint="eastAsia" w:cs="Times New Roman"/>
        </w:rPr>
      </w:pPr>
      <w:bookmarkStart w:id="74" w:name="_Toc66227097"/>
      <w:bookmarkStart w:id="75" w:name="_Toc11648"/>
      <w:r>
        <w:rPr>
          <w:rFonts w:hint="eastAsia" w:ascii="Times New Roman" w:hAnsi="Times New Roman" w:cs="Times New Roman"/>
          <w:color w:val="auto"/>
          <w:highlight w:val="none"/>
        </w:rPr>
        <w:t>松竹、南兴、雷高、东里、调风等城镇，依托农业资源优势，推动一二三产业深度融合，积极发展农业种植与畜牧养殖、农海产品深加工与冷链物流、乡村旅游与休闲农业。临港工业与物流板块主要包括乌石镇和覃斗镇，加快建设国家西部陆海新通道湛江港乌石港，加强与海南自由贸易港的对接，发展港口物流、临港装备制造、新能源等产业。</w:t>
      </w:r>
    </w:p>
    <w:p>
      <w:pPr>
        <w:pStyle w:val="5"/>
        <w:rPr>
          <w:rFonts w:ascii="Times New Roman" w:hAnsi="Times New Roman" w:cs="Times New Roman"/>
          <w:color w:val="auto"/>
          <w:highlight w:val="none"/>
        </w:rPr>
      </w:pPr>
      <w:r>
        <w:rPr>
          <w:rFonts w:hint="eastAsia" w:ascii="Times New Roman" w:hAnsi="Times New Roman" w:cs="Times New Roman"/>
          <w:color w:val="auto"/>
          <w:highlight w:val="none"/>
        </w:rPr>
        <w:t>第二节 推进中心城区扩容提质</w:t>
      </w:r>
      <w:bookmarkEnd w:id="74"/>
      <w:bookmarkEnd w:id="75"/>
    </w:p>
    <w:p>
      <w:pPr>
        <w:ind w:firstLine="640" w:firstLineChars="200"/>
        <w:rPr>
          <w:rFonts w:ascii="Times New Roman" w:hAnsi="Times New Roman" w:eastAsia="仿宋_GB2312" w:cs="Times New Roman"/>
          <w:b/>
          <w:bCs/>
          <w:color w:val="auto"/>
          <w:highlight w:val="none"/>
        </w:rPr>
      </w:pPr>
      <w:r>
        <w:rPr>
          <w:rFonts w:hint="eastAsia" w:ascii="Times New Roman" w:hAnsi="Times New Roman" w:cs="Times New Roman"/>
          <w:color w:val="auto"/>
          <w:highlight w:val="none"/>
        </w:rPr>
        <w:t>推动新区开发与旧城更新并举，完善中心城区综合功能，拓展城市发展空间，增强经济产业和人口承载能力，提升中心城区发展能级和辐射带动能力。</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拓宽中心城区发展空间。</w:t>
      </w:r>
      <w:r>
        <w:rPr>
          <w:rFonts w:hint="eastAsia" w:ascii="Times New Roman" w:hAnsi="Times New Roman" w:cs="Times New Roman"/>
          <w:color w:val="auto"/>
          <w:highlight w:val="none"/>
        </w:rPr>
        <w:t>实施“北进、东联、西拓、南优”战略。向北加快推进雷州经济开发区</w:t>
      </w:r>
      <w:r>
        <w:rPr>
          <w:rFonts w:ascii="Times New Roman" w:hAnsi="Times New Roman" w:cs="Times New Roman"/>
          <w:color w:val="auto"/>
          <w:highlight w:val="none"/>
        </w:rPr>
        <w:t>A</w:t>
      </w:r>
      <w:r>
        <w:rPr>
          <w:rFonts w:hint="eastAsia" w:ascii="Times New Roman" w:hAnsi="Times New Roman" w:cs="Times New Roman"/>
          <w:color w:val="auto"/>
          <w:highlight w:val="none"/>
        </w:rPr>
        <w:t>区和高铁新城建设，打造产城融合、滨海风貌新城区，促进城市扩容提质和经济发展提速；向东加强与湛江东海岛的交通联系和产业对接；向西整合周边土地资源，拓展城市发展空间，加快建设雷州经济开发区</w:t>
      </w:r>
      <w:r>
        <w:rPr>
          <w:rFonts w:ascii="Times New Roman" w:hAnsi="Times New Roman" w:cs="Times New Roman"/>
          <w:color w:val="auto"/>
          <w:highlight w:val="none"/>
        </w:rPr>
        <w:t>B</w:t>
      </w:r>
      <w:r>
        <w:rPr>
          <w:rFonts w:hint="eastAsia" w:ascii="Times New Roman" w:hAnsi="Times New Roman" w:cs="Times New Roman"/>
          <w:color w:val="auto"/>
          <w:highlight w:val="none"/>
        </w:rPr>
        <w:t>区，打造专业物流园区和物流货运枢纽；向南加强雷州历史文化名城保护，提升旧城空间品质，激发古城新动力。加快推进雷阳湖片区、西湖水库片区和雷南片区的建设，完善城市综合功能，提升城市承载能力。</w:t>
      </w:r>
    </w:p>
    <w:p>
      <w:pPr>
        <w:ind w:firstLine="640" w:firstLineChars="200"/>
        <w:rPr>
          <w:rFonts w:ascii="Times New Roman" w:hAnsi="Times New Roman" w:cs="Times New Roman"/>
          <w:b/>
          <w:bCs/>
          <w:color w:val="auto"/>
          <w:highlight w:val="none"/>
        </w:rPr>
      </w:pPr>
      <w:r>
        <w:rPr>
          <w:rFonts w:hint="eastAsia" w:ascii="Times New Roman" w:hAnsi="Times New Roman" w:cs="Times New Roman"/>
          <w:b/>
          <w:bCs/>
          <w:color w:val="auto"/>
          <w:highlight w:val="none"/>
        </w:rPr>
        <w:t>推动旧城有机更新与品质提升。</w:t>
      </w:r>
      <w:r>
        <w:rPr>
          <w:rFonts w:hint="eastAsia" w:ascii="Times New Roman" w:hAnsi="Times New Roman" w:cs="Times New Roman"/>
          <w:color w:val="auto"/>
          <w:highlight w:val="none"/>
        </w:rPr>
        <w:t>积极推进老旧小区改造，开展</w:t>
      </w:r>
      <w:r>
        <w:rPr>
          <w:rFonts w:hint="eastAsia" w:ascii="Times New Roman" w:hAnsi="Times New Roman" w:cs="Times New Roman"/>
          <w:color w:val="auto"/>
          <w:szCs w:val="32"/>
          <w:highlight w:val="none"/>
        </w:rPr>
        <w:t>“美好环境与幸福生活共同缔造”活动，结合</w:t>
      </w:r>
      <w:r>
        <w:rPr>
          <w:rFonts w:ascii="Times New Roman" w:hAnsi="Times New Roman" w:cs="Times New Roman"/>
          <w:color w:val="auto"/>
          <w:szCs w:val="32"/>
          <w:highlight w:val="none"/>
        </w:rPr>
        <w:t>15</w:t>
      </w:r>
      <w:r>
        <w:rPr>
          <w:rFonts w:hint="eastAsia" w:ascii="Times New Roman" w:hAnsi="Times New Roman" w:cs="Times New Roman"/>
          <w:color w:val="auto"/>
          <w:szCs w:val="32"/>
          <w:highlight w:val="none"/>
        </w:rPr>
        <w:t>分钟生活圈建设，重点改造完善雷城、西湖、新城三个街道的社区公共服务设施配套，补齐市政基础设施短板，</w:t>
      </w:r>
      <w:r>
        <w:rPr>
          <w:rFonts w:hint="eastAsia" w:ascii="Times New Roman" w:hAnsi="Times New Roman" w:cs="Times New Roman"/>
          <w:color w:val="auto"/>
          <w:szCs w:val="32"/>
          <w:highlight w:val="none"/>
          <w:lang w:val="en-US" w:eastAsia="zh-CN"/>
        </w:rPr>
        <w:t>增加停车、养老、托育、绿化、娱乐等功能，</w:t>
      </w:r>
      <w:r>
        <w:rPr>
          <w:rFonts w:hint="eastAsia" w:ascii="Times New Roman" w:hAnsi="Times New Roman" w:cs="Times New Roman"/>
          <w:color w:val="auto"/>
          <w:szCs w:val="32"/>
          <w:highlight w:val="none"/>
        </w:rPr>
        <w:t>到</w:t>
      </w:r>
      <w:r>
        <w:rPr>
          <w:rFonts w:hint="eastAsia" w:ascii="Times New Roman" w:hAnsi="Times New Roman" w:cs="Times New Roman"/>
          <w:color w:val="auto"/>
          <w:szCs w:val="32"/>
          <w:highlight w:val="none"/>
          <w:lang w:val="en-US" w:eastAsia="zh-CN"/>
        </w:rPr>
        <w:t>2025年</w:t>
      </w:r>
      <w:r>
        <w:rPr>
          <w:rFonts w:hint="eastAsia" w:ascii="Times New Roman" w:hAnsi="Times New Roman" w:cs="Times New Roman"/>
          <w:color w:val="auto"/>
          <w:szCs w:val="32"/>
          <w:highlight w:val="none"/>
        </w:rPr>
        <w:t>，基本完城镇老旧小区的改造任务。加强雷州国家历史文化名城、历史文化街区等活化利用，启动一批历史建筑微改造，通过注入文化创意、休闲旅游、文化体验等功能，焕发古城新活力。</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highlight w:val="none"/>
        </w:rPr>
        <w:t>推动新区功能完善与活力提升。</w:t>
      </w:r>
      <w:r>
        <w:rPr>
          <w:rFonts w:hint="eastAsia" w:ascii="Times New Roman" w:hAnsi="Times New Roman" w:cs="Times New Roman"/>
          <w:color w:val="auto"/>
          <w:szCs w:val="32"/>
          <w:highlight w:val="none"/>
        </w:rPr>
        <w:t>推动雷州经济开发区、雷州临港产业园区基础设施建设，搭建智慧化园区综合服务平台，增强新区招商引资吸引力。</w:t>
      </w:r>
      <w:r>
        <w:rPr>
          <w:rFonts w:hint="eastAsia" w:ascii="Times New Roman" w:hAnsi="Times New Roman" w:cs="Times New Roman"/>
          <w:color w:val="auto"/>
          <w:highlight w:val="none"/>
        </w:rPr>
        <w:t>推进高端商业、精品旅游、主题酒店等新业态项目集聚发展。</w:t>
      </w:r>
      <w:r>
        <w:rPr>
          <w:rFonts w:hint="eastAsia" w:ascii="Times New Roman" w:hAnsi="Times New Roman" w:cs="Times New Roman"/>
          <w:color w:val="auto"/>
          <w:szCs w:val="32"/>
          <w:highlight w:val="none"/>
        </w:rPr>
        <w:t>加快高铁新城片区、西湖水库片区、雷阳湖片区等新城片区生活配套设施建设，全力打造集娱乐休闲、文化体育、品质居住等功能为一体的雷州城市客厅。</w:t>
      </w:r>
      <w:r>
        <w:rPr>
          <w:rFonts w:hint="eastAsia" w:ascii="Times New Roman" w:hAnsi="Times New Roman" w:cs="Times New Roman"/>
          <w:color w:val="auto"/>
          <w:szCs w:val="32"/>
          <w:highlight w:val="none"/>
          <w:lang w:val="en-US" w:eastAsia="zh-CN"/>
        </w:rPr>
        <w:t>推动建设一批高品质的综合公园、社区公园和专类公园，逐步实现市民“出门有庇荫，500米见公园”。</w:t>
      </w:r>
      <w:r>
        <w:rPr>
          <w:rFonts w:hint="eastAsia" w:ascii="Times New Roman" w:hAnsi="Times New Roman" w:cs="Times New Roman"/>
          <w:color w:val="auto"/>
          <w:szCs w:val="32"/>
          <w:highlight w:val="none"/>
        </w:rPr>
        <w:t>围绕高铁雷州北站、西湖水库、白水沟水库等重点区域，融合雷州历史文化特色，编制标志性节点景观风貌规划，高水平打造雷州城市新名片。</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推动城市精细治理与形象提升。</w:t>
      </w:r>
      <w:r>
        <w:rPr>
          <w:rFonts w:hint="eastAsia" w:ascii="Times New Roman" w:hAnsi="Times New Roman" w:cs="Times New Roman"/>
          <w:color w:val="auto"/>
          <w:highlight w:val="none"/>
        </w:rPr>
        <w:t>坚持以“绣花”功夫提升城市空间品质，强化城市精细化管理，建设智慧城市、海绵城市、韧性城市。着力加强城区“六乱”专项整治，重点加大对城区背街小巷、薄弱社区、城中村和城乡结合部等重点区域的整治力度，推动城区清扫保洁全覆盖。进一步加强城市“两违”整治，结合环境整治、项目征拆、城市更新等方式，消化整改一批违法建设。全面推进创卫、创文工作，持续推进城市垃圾、污水整治和“厕所革命”，加强对南湖、西湖、雷阳湖、龙游湖、官山湖及临街建筑物的绿化、亮化、美化改造，提升城市文明程度和城市颜值。</w:t>
      </w:r>
      <w:r>
        <w:rPr>
          <w:rFonts w:hint="eastAsia" w:ascii="Times New Roman" w:hAnsi="Times New Roman" w:cs="Times New Roman"/>
          <w:bCs/>
          <w:color w:val="auto"/>
          <w:highlight w:val="none"/>
        </w:rPr>
        <w:t>完善城区应急基础设施建设，提升基层应急能力。</w:t>
      </w:r>
    </w:p>
    <w:p>
      <w:pPr>
        <w:pStyle w:val="5"/>
        <w:rPr>
          <w:rFonts w:ascii="Times New Roman" w:hAnsi="Times New Roman" w:cs="Times New Roman"/>
          <w:color w:val="auto"/>
          <w:highlight w:val="none"/>
        </w:rPr>
      </w:pPr>
      <w:bookmarkStart w:id="76" w:name="_Toc29050"/>
      <w:bookmarkStart w:id="77" w:name="_Toc66227098"/>
      <w:r>
        <w:rPr>
          <w:rFonts w:hint="eastAsia" w:ascii="Times New Roman" w:hAnsi="Times New Roman" w:cs="Times New Roman"/>
          <w:color w:val="auto"/>
          <w:highlight w:val="none"/>
        </w:rPr>
        <w:t>第三节 建设一批特色小镇和特色小城镇</w:t>
      </w:r>
      <w:bookmarkEnd w:id="76"/>
      <w:bookmarkEnd w:id="77"/>
    </w:p>
    <w:p>
      <w:pPr>
        <w:ind w:firstLine="640" w:firstLineChars="200"/>
        <w:rPr>
          <w:rFonts w:ascii="Times New Roman" w:hAnsi="Times New Roman" w:cs="Times New Roman"/>
          <w:b/>
          <w:bCs/>
          <w:color w:val="auto"/>
          <w:highlight w:val="none"/>
        </w:rPr>
      </w:pPr>
      <w:r>
        <w:rPr>
          <w:rFonts w:hint="eastAsia" w:ascii="Times New Roman" w:hAnsi="Times New Roman" w:cs="Times New Roman"/>
          <w:color w:val="auto"/>
          <w:szCs w:val="32"/>
          <w:highlight w:val="none"/>
        </w:rPr>
        <w:t>充分发挥小城镇联结城乡的作用，因地制宜建设一批特色小镇和特色小城镇，形成布局科学、功能互补、富有特色的城镇化发展格局。</w:t>
      </w:r>
    </w:p>
    <w:p>
      <w:pPr>
        <w:ind w:firstLine="640" w:firstLineChars="200"/>
        <w:rPr>
          <w:rFonts w:ascii="Times New Roman" w:hAnsi="Times New Roman" w:cs="Times New Roman"/>
          <w:b/>
          <w:bCs/>
          <w:color w:val="auto"/>
          <w:highlight w:val="none"/>
        </w:rPr>
      </w:pPr>
      <w:r>
        <w:rPr>
          <w:rFonts w:hint="eastAsia" w:ascii="Times New Roman" w:hAnsi="Times New Roman" w:cs="Times New Roman"/>
          <w:b/>
          <w:bCs/>
          <w:color w:val="auto"/>
          <w:highlight w:val="none"/>
        </w:rPr>
        <w:t>积极培育特色小（城）镇。</w:t>
      </w:r>
      <w:r>
        <w:rPr>
          <w:rFonts w:hint="eastAsia" w:ascii="Times New Roman" w:hAnsi="Times New Roman" w:cs="Times New Roman"/>
          <w:color w:val="auto"/>
          <w:highlight w:val="none"/>
        </w:rPr>
        <w:t>实施特色小镇培育创建工程，重点推动企水渔业风情小镇、乌石滨海风情小镇、客路芝麻小镇、英利欧陆风情小镇等特色小镇建设，打造全市产业升级新载体和要素集聚新平台。到</w:t>
      </w:r>
      <w:r>
        <w:rPr>
          <w:rFonts w:ascii="Times New Roman" w:hAnsi="Times New Roman" w:cs="Times New Roman"/>
          <w:color w:val="auto"/>
          <w:highlight w:val="none"/>
        </w:rPr>
        <w:t>2025</w:t>
      </w:r>
      <w:r>
        <w:rPr>
          <w:rFonts w:hint="eastAsia" w:ascii="Times New Roman" w:hAnsi="Times New Roman" w:cs="Times New Roman"/>
          <w:color w:val="auto"/>
          <w:highlight w:val="none"/>
        </w:rPr>
        <w:t>年，力争培育创建</w:t>
      </w:r>
      <w:r>
        <w:rPr>
          <w:rFonts w:ascii="Times New Roman" w:hAnsi="Times New Roman" w:cs="Times New Roman"/>
          <w:color w:val="auto"/>
          <w:highlight w:val="none"/>
        </w:rPr>
        <w:t>2</w:t>
      </w:r>
      <w:r>
        <w:rPr>
          <w:rFonts w:hint="eastAsia" w:ascii="Times New Roman" w:hAnsi="Times New Roman" w:cs="Times New Roman"/>
          <w:color w:val="auto"/>
          <w:highlight w:val="none"/>
        </w:rPr>
        <w:t>个以上省级特色小镇。加快推进小城镇旅游化改造，推进景区与镇区商贸服务、社会民生、市政公用等基础配套设施共建共享，塑造“镇在景里、景在镇中、景镇融合”的小镇形态，带动形成“一镇一品、一镇一景、一镇一韵”的发展格局。</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highlight w:val="none"/>
        </w:rPr>
        <w:t>着力补齐美丽城镇建设短板。</w:t>
      </w:r>
      <w:r>
        <w:rPr>
          <w:rFonts w:hint="eastAsia" w:ascii="Times New Roman" w:hAnsi="Times New Roman" w:cs="Times New Roman"/>
          <w:color w:val="auto"/>
          <w:szCs w:val="32"/>
          <w:highlight w:val="none"/>
        </w:rPr>
        <w:t>积极推进小城镇环境综合整治，完善小城镇功能，加强</w:t>
      </w:r>
      <w:r>
        <w:rPr>
          <w:rFonts w:ascii="Times New Roman" w:hAnsi="Times New Roman" w:cs="Times New Roman"/>
          <w:color w:val="auto"/>
          <w:szCs w:val="32"/>
          <w:highlight w:val="none"/>
        </w:rPr>
        <w:t>政府对美丽城镇建设工作</w:t>
      </w:r>
      <w:r>
        <w:rPr>
          <w:rFonts w:hint="eastAsia" w:ascii="Times New Roman" w:hAnsi="Times New Roman" w:cs="Times New Roman"/>
          <w:color w:val="auto"/>
          <w:szCs w:val="32"/>
          <w:highlight w:val="none"/>
        </w:rPr>
        <w:t>的</w:t>
      </w:r>
      <w:r>
        <w:rPr>
          <w:rFonts w:ascii="Times New Roman" w:hAnsi="Times New Roman" w:cs="Times New Roman"/>
          <w:color w:val="auto"/>
          <w:szCs w:val="32"/>
          <w:highlight w:val="none"/>
        </w:rPr>
        <w:t>支持力度，</w:t>
      </w:r>
      <w:r>
        <w:rPr>
          <w:rFonts w:hint="eastAsia" w:ascii="Times New Roman" w:hAnsi="Times New Roman" w:cs="Times New Roman"/>
          <w:color w:val="auto"/>
          <w:szCs w:val="32"/>
          <w:highlight w:val="none"/>
        </w:rPr>
        <w:t>实施小城镇“九个一”建设工程，即：打通一条内外循环通畅的交通通道、提升一批镇区居民安全饮水设施、建成一张完善的垃圾污水处理处置网、打造一个功能复合的商贸场所、建设一个绿色宜居的住宅小区、完善一批优质均衡的城乡公共服务体系建设、营造一个开放共享的公共空间、发展一个具有特色的产业品牌、构建一个现代化的基层社会治理体系。</w:t>
      </w:r>
    </w:p>
    <w:tbl>
      <w:tblPr>
        <w:tblStyle w:val="27"/>
        <w:tblW w:w="0" w:type="auto"/>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0" w:type="dxa"/>
            <w:tcBorders>
              <w:bottom w:val="single" w:color="auto" w:sz="4" w:space="0"/>
            </w:tcBorders>
          </w:tcPr>
          <w:p>
            <w:pPr>
              <w:spacing w:line="360" w:lineRule="auto"/>
              <w:jc w:val="center"/>
              <w:rPr>
                <w:rFonts w:ascii="Times New Roman" w:hAnsi="Times New Roman" w:cs="Times New Roman"/>
                <w:b/>
                <w:bCs/>
                <w:color w:val="auto"/>
                <w:sz w:val="24"/>
                <w:szCs w:val="20"/>
                <w:highlight w:val="none"/>
              </w:rPr>
            </w:pPr>
            <w:r>
              <w:rPr>
                <w:rFonts w:hint="eastAsia" w:ascii="Times New Roman" w:hAnsi="Times New Roman" w:eastAsia="方正小标宋简体" w:cs="Times New Roman"/>
                <w:color w:val="auto"/>
                <w:sz w:val="28"/>
                <w:highlight w:val="none"/>
              </w:rPr>
              <w:t>专栏1  雷州市各镇街发展指引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0" w:type="dxa"/>
            <w:tcBorders>
              <w:top w:val="single" w:color="auto" w:sz="4" w:space="0"/>
            </w:tcBorders>
          </w:tcPr>
          <w:p>
            <w:pPr>
              <w:spacing w:line="400" w:lineRule="exact"/>
              <w:rPr>
                <w:rFonts w:ascii="Times New Roman" w:hAnsi="Times New Roman" w:eastAsia="宋体" w:cs="Times New Roman"/>
                <w:color w:val="auto"/>
                <w:kern w:val="0"/>
                <w:sz w:val="21"/>
                <w:szCs w:val="21"/>
                <w:highlight w:val="none"/>
              </w:rPr>
            </w:pPr>
            <w:r>
              <w:rPr>
                <w:rFonts w:ascii="Times New Roman" w:hAnsi="Times New Roman" w:eastAsia="宋体" w:cs="Times New Roman"/>
                <w:b/>
                <w:bCs/>
                <w:color w:val="auto"/>
                <w:kern w:val="0"/>
                <w:sz w:val="21"/>
                <w:szCs w:val="21"/>
                <w:highlight w:val="none"/>
              </w:rPr>
              <w:t>1. 中心城区（雷城、西湖、新城三个街道办以及附城镇、沈塘镇和白沙镇）。</w:t>
            </w:r>
            <w:r>
              <w:rPr>
                <w:rFonts w:ascii="Times New Roman" w:hAnsi="Times New Roman" w:eastAsia="宋体" w:cs="Times New Roman"/>
                <w:color w:val="auto"/>
                <w:kern w:val="0"/>
                <w:sz w:val="21"/>
                <w:szCs w:val="21"/>
                <w:highlight w:val="none"/>
              </w:rPr>
              <w:t>加快推进中心城区扩容提质，完善雷州经济开发区、高铁站片区、西湖水库片区、雷阳湖片区等生活配套和产业配套，推动旧城有机更新和品质提升，全面推进创卫、创文工作，形成人口超50万的中等城市，打造成为沿海经济带西翼重要增长极、对接</w:t>
            </w:r>
            <w:r>
              <w:rPr>
                <w:rFonts w:hint="eastAsia" w:ascii="Times New Roman" w:hAnsi="Times New Roman" w:eastAsia="宋体" w:cs="Times New Roman"/>
                <w:color w:val="auto"/>
                <w:kern w:val="0"/>
                <w:sz w:val="21"/>
                <w:szCs w:val="21"/>
                <w:highlight w:val="none"/>
                <w:lang w:eastAsia="zh-CN"/>
              </w:rPr>
              <w:t>海南自由贸易港</w:t>
            </w:r>
            <w:r>
              <w:rPr>
                <w:rFonts w:ascii="Times New Roman" w:hAnsi="Times New Roman" w:eastAsia="宋体" w:cs="Times New Roman"/>
                <w:color w:val="auto"/>
                <w:kern w:val="0"/>
                <w:sz w:val="21"/>
                <w:szCs w:val="21"/>
                <w:highlight w:val="none"/>
              </w:rPr>
              <w:t>重要腹地、湛江市域副中心城市、宜居宜业宜游的国家历史文化名城。</w:t>
            </w:r>
          </w:p>
          <w:p>
            <w:pPr>
              <w:spacing w:line="400" w:lineRule="exact"/>
              <w:rPr>
                <w:rFonts w:ascii="Times New Roman" w:hAnsi="Times New Roman" w:eastAsia="宋体" w:cs="Times New Roman"/>
                <w:color w:val="auto"/>
                <w:kern w:val="0"/>
                <w:sz w:val="21"/>
                <w:szCs w:val="21"/>
                <w:highlight w:val="none"/>
              </w:rPr>
            </w:pPr>
            <w:r>
              <w:rPr>
                <w:rFonts w:ascii="Times New Roman" w:hAnsi="Times New Roman" w:eastAsia="宋体" w:cs="Times New Roman"/>
                <w:b/>
                <w:bCs/>
                <w:color w:val="auto"/>
                <w:kern w:val="0"/>
                <w:sz w:val="21"/>
                <w:szCs w:val="21"/>
                <w:highlight w:val="none"/>
              </w:rPr>
              <w:t>2. 龙门镇。</w:t>
            </w:r>
            <w:r>
              <w:rPr>
                <w:rFonts w:ascii="Times New Roman" w:hAnsi="Times New Roman" w:eastAsia="宋体" w:cs="Times New Roman"/>
                <w:color w:val="auto"/>
                <w:kern w:val="0"/>
                <w:sz w:val="21"/>
                <w:szCs w:val="21"/>
                <w:highlight w:val="none"/>
              </w:rPr>
              <w:t>依托龙门国家重点镇、广东省中心镇和广东省城乡融合发展省级试点地区的政策优势及便捷交通优势，重点发展农产品深加工、商贸物流产业及高品质生活服务业，加快雷州半岛物流集散中心、现代农业产业园、小型产业园区、综合性农贸市场等项目建设，形成人口超10万的小城市，打造雷州市域副中心和南部交通枢纽、物流中心。</w:t>
            </w:r>
          </w:p>
          <w:p>
            <w:pPr>
              <w:spacing w:line="400" w:lineRule="exact"/>
              <w:rPr>
                <w:rFonts w:ascii="Times New Roman" w:hAnsi="Times New Roman" w:eastAsia="宋体" w:cs="Times New Roman"/>
                <w:color w:val="auto"/>
                <w:kern w:val="0"/>
                <w:sz w:val="21"/>
                <w:szCs w:val="21"/>
                <w:highlight w:val="none"/>
              </w:rPr>
            </w:pPr>
            <w:r>
              <w:rPr>
                <w:rFonts w:ascii="Times New Roman" w:hAnsi="Times New Roman" w:eastAsia="宋体" w:cs="Times New Roman"/>
                <w:b/>
                <w:bCs/>
                <w:color w:val="auto"/>
                <w:kern w:val="0"/>
                <w:sz w:val="21"/>
                <w:szCs w:val="21"/>
                <w:highlight w:val="none"/>
              </w:rPr>
              <w:t>3. 乌石镇。</w:t>
            </w:r>
            <w:r>
              <w:rPr>
                <w:rFonts w:ascii="Times New Roman" w:hAnsi="Times New Roman" w:eastAsia="宋体" w:cs="Times New Roman"/>
                <w:color w:val="auto"/>
                <w:kern w:val="0"/>
                <w:sz w:val="21"/>
                <w:szCs w:val="21"/>
                <w:highlight w:val="none"/>
              </w:rPr>
              <w:t>依托乌石广东省中心镇的政策优势和港口、海洋优势，加快建设乌石临港产业园，谋划建设临港自贸区，重点发展新能源、临港物流、滨海旅游、农海产品加工等产业，推进乌石镇省级特色小镇、乌石17-2油田群开发、广东大唐雷州电厂二期等项目建设，打造特色农业生产基地、风情特色旅游乡镇、对接海南的重要能源供应基地和重要物流通道。</w:t>
            </w:r>
          </w:p>
          <w:p>
            <w:pPr>
              <w:spacing w:line="400" w:lineRule="exact"/>
              <w:rPr>
                <w:rFonts w:ascii="Times New Roman" w:hAnsi="Times New Roman" w:eastAsia="宋体" w:cs="Times New Roman"/>
                <w:color w:val="auto"/>
                <w:kern w:val="0"/>
                <w:sz w:val="21"/>
                <w:szCs w:val="21"/>
                <w:highlight w:val="none"/>
              </w:rPr>
            </w:pPr>
            <w:r>
              <w:rPr>
                <w:rFonts w:ascii="Times New Roman" w:hAnsi="Times New Roman" w:eastAsia="宋体" w:cs="Times New Roman"/>
                <w:b/>
                <w:bCs/>
                <w:color w:val="auto"/>
                <w:kern w:val="0"/>
                <w:sz w:val="21"/>
                <w:szCs w:val="21"/>
                <w:highlight w:val="none"/>
              </w:rPr>
              <w:t>4. 客路镇。</w:t>
            </w:r>
            <w:r>
              <w:rPr>
                <w:rFonts w:ascii="Times New Roman" w:hAnsi="Times New Roman" w:eastAsia="宋体" w:cs="Times New Roman"/>
                <w:color w:val="auto"/>
                <w:kern w:val="0"/>
                <w:sz w:val="21"/>
                <w:szCs w:val="21"/>
                <w:highlight w:val="none"/>
              </w:rPr>
              <w:t>依托客路广东省中心镇的政策优势和交通区位优势，重点发展商贸物流、电子商务、农业农村观光旅游和农产品加工等产业，加快客路农产品交易市场（北运菜）、农副产品工业园区（第一期）、商贸物流城（第一期）等项目建设，打造雷州市北部发展极。</w:t>
            </w:r>
          </w:p>
          <w:p>
            <w:pPr>
              <w:spacing w:line="400" w:lineRule="exact"/>
              <w:rPr>
                <w:rFonts w:ascii="Times New Roman" w:hAnsi="Times New Roman" w:eastAsia="宋体" w:cs="Times New Roman"/>
                <w:color w:val="auto"/>
                <w:kern w:val="0"/>
                <w:sz w:val="21"/>
                <w:szCs w:val="21"/>
                <w:highlight w:val="none"/>
              </w:rPr>
            </w:pPr>
            <w:r>
              <w:rPr>
                <w:rFonts w:ascii="Times New Roman" w:hAnsi="Times New Roman" w:eastAsia="宋体" w:cs="Times New Roman"/>
                <w:b/>
                <w:bCs/>
                <w:color w:val="auto"/>
                <w:kern w:val="0"/>
                <w:sz w:val="21"/>
                <w:szCs w:val="21"/>
                <w:highlight w:val="none"/>
              </w:rPr>
              <w:t>5. 英利镇。</w:t>
            </w:r>
            <w:r>
              <w:rPr>
                <w:rFonts w:ascii="Times New Roman" w:hAnsi="Times New Roman" w:eastAsia="宋体" w:cs="Times New Roman"/>
                <w:color w:val="auto"/>
                <w:kern w:val="0"/>
                <w:sz w:val="21"/>
                <w:szCs w:val="21"/>
                <w:highlight w:val="none"/>
              </w:rPr>
              <w:t>依托英利中国千强镇、全国重点镇、生态文明镇的政策优势和特色农业资源优势，加快建设广东省现代农业雷州市菠萝产业园和大型农产品物流仓储基地，加大与东方红农场、幸福农场、金星农场的互惠互通，重点发展农产品精深加工和农业休闲旅游，打造农村一二三产业融合发展示范镇。</w:t>
            </w:r>
          </w:p>
          <w:p>
            <w:pPr>
              <w:spacing w:line="400" w:lineRule="exact"/>
              <w:rPr>
                <w:rFonts w:ascii="Times New Roman" w:hAnsi="Times New Roman" w:eastAsia="宋体" w:cs="Times New Roman"/>
                <w:color w:val="auto"/>
                <w:kern w:val="0"/>
                <w:sz w:val="21"/>
                <w:szCs w:val="21"/>
                <w:highlight w:val="none"/>
              </w:rPr>
            </w:pPr>
            <w:r>
              <w:rPr>
                <w:rFonts w:ascii="Times New Roman" w:hAnsi="Times New Roman" w:eastAsia="宋体" w:cs="Times New Roman"/>
                <w:b/>
                <w:bCs/>
                <w:color w:val="auto"/>
                <w:kern w:val="0"/>
                <w:sz w:val="21"/>
                <w:szCs w:val="21"/>
                <w:highlight w:val="none"/>
              </w:rPr>
              <w:t>6. 纪家镇。</w:t>
            </w:r>
            <w:r>
              <w:rPr>
                <w:rFonts w:ascii="Times New Roman" w:hAnsi="Times New Roman" w:eastAsia="宋体" w:cs="Times New Roman"/>
                <w:color w:val="auto"/>
                <w:kern w:val="0"/>
                <w:sz w:val="21"/>
                <w:szCs w:val="21"/>
                <w:highlight w:val="none"/>
              </w:rPr>
              <w:t>依托糖蔗、木材、水产品等优势农业资源和北仔蟠龙滩等旅游资源，重点发展农产品精深加工和滨海旅游，加快建设北仔蟠龙滩滨海旅游区，打造以文化旅游为核心，兼具滨海旅游、国际养生、生态居住等功能的世界级“滨海旅游示范区”和“中国南方冬休基地”。</w:t>
            </w:r>
          </w:p>
          <w:p>
            <w:pPr>
              <w:spacing w:line="400" w:lineRule="exact"/>
              <w:rPr>
                <w:rFonts w:ascii="Times New Roman" w:hAnsi="Times New Roman" w:eastAsia="宋体" w:cs="Times New Roman"/>
                <w:color w:val="auto"/>
                <w:kern w:val="0"/>
                <w:sz w:val="21"/>
                <w:szCs w:val="21"/>
                <w:highlight w:val="none"/>
              </w:rPr>
            </w:pPr>
            <w:r>
              <w:rPr>
                <w:rFonts w:ascii="Times New Roman" w:hAnsi="Times New Roman" w:eastAsia="宋体" w:cs="Times New Roman"/>
                <w:b/>
                <w:bCs/>
                <w:color w:val="auto"/>
                <w:kern w:val="0"/>
                <w:sz w:val="21"/>
                <w:szCs w:val="21"/>
                <w:highlight w:val="none"/>
              </w:rPr>
              <w:t>7. 杨家镇。</w:t>
            </w:r>
            <w:r>
              <w:rPr>
                <w:rFonts w:ascii="Times New Roman" w:hAnsi="Times New Roman" w:eastAsia="宋体" w:cs="Times New Roman"/>
                <w:color w:val="auto"/>
                <w:kern w:val="0"/>
                <w:sz w:val="21"/>
                <w:szCs w:val="21"/>
                <w:highlight w:val="none"/>
              </w:rPr>
              <w:t>依托桉树、水稻、花卉等特色农业资源，重点发展桉油生产、农产品加工、农业休闲旅游等产业，打造雷州重要的桉油生产、水产品生产养殖与加工城镇。加强与中心城区的联动发展，打造中心城区重要卫星镇。</w:t>
            </w:r>
          </w:p>
          <w:p>
            <w:pPr>
              <w:spacing w:line="400" w:lineRule="exact"/>
              <w:rPr>
                <w:rFonts w:ascii="Times New Roman" w:hAnsi="Times New Roman" w:eastAsia="宋体" w:cs="Times New Roman"/>
                <w:color w:val="auto"/>
                <w:kern w:val="0"/>
                <w:sz w:val="21"/>
                <w:szCs w:val="21"/>
                <w:highlight w:val="none"/>
              </w:rPr>
            </w:pPr>
            <w:r>
              <w:rPr>
                <w:rFonts w:ascii="Times New Roman" w:hAnsi="Times New Roman" w:eastAsia="宋体" w:cs="Times New Roman"/>
                <w:b/>
                <w:bCs/>
                <w:color w:val="auto"/>
                <w:kern w:val="0"/>
                <w:sz w:val="21"/>
                <w:szCs w:val="21"/>
                <w:highlight w:val="none"/>
              </w:rPr>
              <w:t>8. 唐家镇。</w:t>
            </w:r>
            <w:r>
              <w:rPr>
                <w:rFonts w:ascii="Times New Roman" w:hAnsi="Times New Roman" w:eastAsia="宋体" w:cs="Times New Roman"/>
                <w:color w:val="auto"/>
                <w:kern w:val="0"/>
                <w:sz w:val="21"/>
                <w:szCs w:val="21"/>
                <w:highlight w:val="none"/>
              </w:rPr>
              <w:t>依托甘蔗、林业等优势农业产业，重点发展糖业、木制品加工产业，加快实施“一村一品”工程，建设木材加工工业园，打造雷州重要的木材加工业城镇。</w:t>
            </w:r>
          </w:p>
          <w:p>
            <w:pPr>
              <w:spacing w:line="400" w:lineRule="exact"/>
              <w:rPr>
                <w:rFonts w:ascii="Times New Roman" w:hAnsi="Times New Roman" w:eastAsia="宋体" w:cs="Times New Roman"/>
                <w:color w:val="auto"/>
                <w:kern w:val="0"/>
                <w:sz w:val="21"/>
                <w:szCs w:val="21"/>
                <w:highlight w:val="none"/>
              </w:rPr>
            </w:pPr>
            <w:r>
              <w:rPr>
                <w:rFonts w:ascii="Times New Roman" w:hAnsi="Times New Roman" w:eastAsia="宋体" w:cs="Times New Roman"/>
                <w:b/>
                <w:bCs/>
                <w:color w:val="auto"/>
                <w:kern w:val="0"/>
                <w:sz w:val="21"/>
                <w:szCs w:val="21"/>
                <w:highlight w:val="none"/>
              </w:rPr>
              <w:t>9. 企水镇。</w:t>
            </w:r>
            <w:r>
              <w:rPr>
                <w:rFonts w:ascii="Times New Roman" w:hAnsi="Times New Roman" w:eastAsia="宋体" w:cs="Times New Roman"/>
                <w:color w:val="auto"/>
                <w:kern w:val="0"/>
                <w:sz w:val="21"/>
                <w:szCs w:val="21"/>
                <w:highlight w:val="none"/>
              </w:rPr>
              <w:t>依托企水港口和滨海资源，重点发展滨海旅游和现代海洋渔业，加快建设企水国家一级渔港和爱情岛沿海岸线红树林保护区，打造雷州重要的港口和旅游城镇、粤西休闲度假旅游胜地。</w:t>
            </w:r>
          </w:p>
          <w:p>
            <w:pPr>
              <w:spacing w:line="400" w:lineRule="exact"/>
              <w:rPr>
                <w:rFonts w:ascii="Times New Roman" w:hAnsi="Times New Roman" w:eastAsia="宋体" w:cs="Times New Roman"/>
                <w:color w:val="auto"/>
                <w:kern w:val="0"/>
                <w:sz w:val="21"/>
                <w:szCs w:val="21"/>
                <w:highlight w:val="none"/>
              </w:rPr>
            </w:pPr>
            <w:r>
              <w:rPr>
                <w:rFonts w:ascii="Times New Roman" w:hAnsi="Times New Roman" w:eastAsia="宋体" w:cs="Times New Roman"/>
                <w:b/>
                <w:bCs/>
                <w:color w:val="auto"/>
                <w:kern w:val="0"/>
                <w:sz w:val="21"/>
                <w:szCs w:val="21"/>
                <w:highlight w:val="none"/>
              </w:rPr>
              <w:t>10. 松竹镇。</w:t>
            </w:r>
            <w:r>
              <w:rPr>
                <w:rFonts w:ascii="Times New Roman" w:hAnsi="Times New Roman" w:eastAsia="宋体" w:cs="Times New Roman"/>
                <w:color w:val="auto"/>
                <w:kern w:val="0"/>
                <w:sz w:val="21"/>
                <w:szCs w:val="21"/>
                <w:highlight w:val="none"/>
              </w:rPr>
              <w:t>依托优质高产水稻、绿色北运菜等优势农业资源，积极探索“农业+”模式，发展特色生态农业、农村电商等新产业，推进万亩优质粮产业化示范基地、省级新农村连片示范建设工程等建设，打造中国绿色农业镇。</w:t>
            </w:r>
          </w:p>
          <w:p>
            <w:pPr>
              <w:spacing w:line="400" w:lineRule="exact"/>
              <w:rPr>
                <w:rFonts w:ascii="Times New Roman" w:hAnsi="Times New Roman" w:eastAsia="宋体" w:cs="Times New Roman"/>
                <w:color w:val="auto"/>
                <w:kern w:val="0"/>
                <w:sz w:val="21"/>
                <w:szCs w:val="21"/>
                <w:highlight w:val="none"/>
              </w:rPr>
            </w:pPr>
            <w:r>
              <w:rPr>
                <w:rFonts w:ascii="Times New Roman" w:hAnsi="Times New Roman" w:eastAsia="宋体" w:cs="Times New Roman"/>
                <w:b/>
                <w:bCs/>
                <w:color w:val="auto"/>
                <w:kern w:val="0"/>
                <w:sz w:val="21"/>
                <w:szCs w:val="21"/>
                <w:highlight w:val="none"/>
              </w:rPr>
              <w:t>11. 南兴镇。</w:t>
            </w:r>
            <w:r>
              <w:rPr>
                <w:rFonts w:ascii="Times New Roman" w:hAnsi="Times New Roman" w:eastAsia="宋体" w:cs="Times New Roman"/>
                <w:color w:val="auto"/>
                <w:kern w:val="0"/>
                <w:sz w:val="21"/>
                <w:szCs w:val="21"/>
                <w:highlight w:val="none"/>
              </w:rPr>
              <w:t>发挥雷州农业重镇优势，加快建设惠众合作社种粮基地、梅田粮食加工厂种粮基地、顺德大良火龙果种植基地等农业产业化基地，培育小工业集聚区，推动圩区扩容提质，打造雷州半岛重要粮仓。</w:t>
            </w:r>
          </w:p>
          <w:p>
            <w:pPr>
              <w:spacing w:line="400" w:lineRule="exact"/>
              <w:rPr>
                <w:rFonts w:ascii="Times New Roman" w:hAnsi="Times New Roman" w:eastAsia="宋体" w:cs="Times New Roman"/>
                <w:color w:val="auto"/>
                <w:kern w:val="0"/>
                <w:sz w:val="21"/>
                <w:szCs w:val="21"/>
                <w:highlight w:val="none"/>
              </w:rPr>
            </w:pPr>
            <w:r>
              <w:rPr>
                <w:rFonts w:ascii="Times New Roman" w:hAnsi="Times New Roman" w:eastAsia="宋体" w:cs="Times New Roman"/>
                <w:b/>
                <w:bCs/>
                <w:color w:val="auto"/>
                <w:kern w:val="0"/>
                <w:sz w:val="21"/>
                <w:szCs w:val="21"/>
                <w:highlight w:val="none"/>
              </w:rPr>
              <w:t>12. 东里镇。</w:t>
            </w:r>
            <w:r>
              <w:rPr>
                <w:rFonts w:ascii="Times New Roman" w:hAnsi="Times New Roman" w:eastAsia="宋体" w:cs="Times New Roman"/>
                <w:color w:val="auto"/>
                <w:kern w:val="0"/>
                <w:sz w:val="21"/>
                <w:szCs w:val="21"/>
                <w:highlight w:val="none"/>
              </w:rPr>
              <w:t>依托“东里番薯”、“东里对虾”等特色品牌资源，重点发展特色农业、海水养殖业等产业，加快对虾产业园区、东里风电场二期等项目建设，打造雷州东部沿海重要渔业港口城镇。</w:t>
            </w:r>
          </w:p>
          <w:p>
            <w:pPr>
              <w:spacing w:line="400" w:lineRule="exact"/>
              <w:rPr>
                <w:rFonts w:ascii="Times New Roman" w:hAnsi="Times New Roman" w:eastAsia="宋体" w:cs="Times New Roman"/>
                <w:color w:val="auto"/>
                <w:kern w:val="0"/>
                <w:sz w:val="21"/>
                <w:szCs w:val="21"/>
                <w:highlight w:val="none"/>
              </w:rPr>
            </w:pPr>
            <w:r>
              <w:rPr>
                <w:rFonts w:ascii="Times New Roman" w:hAnsi="Times New Roman" w:eastAsia="宋体" w:cs="Times New Roman"/>
                <w:b/>
                <w:bCs/>
                <w:color w:val="auto"/>
                <w:kern w:val="0"/>
                <w:sz w:val="21"/>
                <w:szCs w:val="21"/>
                <w:highlight w:val="none"/>
              </w:rPr>
              <w:t>13. 调风镇。</w:t>
            </w:r>
            <w:r>
              <w:rPr>
                <w:rFonts w:ascii="Times New Roman" w:hAnsi="Times New Roman" w:eastAsia="宋体" w:cs="Times New Roman"/>
                <w:color w:val="auto"/>
                <w:kern w:val="0"/>
                <w:sz w:val="21"/>
                <w:szCs w:val="21"/>
                <w:highlight w:val="none"/>
              </w:rPr>
              <w:t>依托九龙山、鸳鸯泉等旅游资源和香蕉、菠萝、甘蔗等优势农业资源，重点发展滨海旅游、新能源、现代农业等产业，加快建设九龙山自然风景区、风能产业等项目，打造雷州重要的旅游城镇、东部沿海重要的物流城镇、新能源工业城镇、现代农业种养城镇和区域性生态养生基地。</w:t>
            </w:r>
          </w:p>
          <w:p>
            <w:pPr>
              <w:spacing w:line="400" w:lineRule="exact"/>
              <w:rPr>
                <w:rFonts w:ascii="Times New Roman" w:hAnsi="Times New Roman" w:eastAsia="宋体" w:cs="Times New Roman"/>
                <w:color w:val="auto"/>
                <w:kern w:val="0"/>
                <w:sz w:val="21"/>
                <w:szCs w:val="21"/>
                <w:highlight w:val="none"/>
              </w:rPr>
            </w:pPr>
            <w:r>
              <w:rPr>
                <w:rFonts w:ascii="Times New Roman" w:hAnsi="Times New Roman" w:eastAsia="宋体" w:cs="Times New Roman"/>
                <w:b/>
                <w:bCs/>
                <w:color w:val="auto"/>
                <w:kern w:val="0"/>
                <w:sz w:val="21"/>
                <w:szCs w:val="21"/>
                <w:highlight w:val="none"/>
              </w:rPr>
              <w:t>14. 北和镇。</w:t>
            </w:r>
            <w:r>
              <w:rPr>
                <w:rFonts w:ascii="Times New Roman" w:hAnsi="Times New Roman" w:eastAsia="宋体" w:cs="Times New Roman"/>
                <w:color w:val="auto"/>
                <w:kern w:val="0"/>
                <w:sz w:val="21"/>
                <w:szCs w:val="21"/>
                <w:highlight w:val="none"/>
              </w:rPr>
              <w:t>依托国家级海底珍稀生物保护区、海康港口和特色农业资源，重点发展特色农业与渔业、滨海旅游等产业，加快环岛公路、海康广东省二级渔港等建设，打造雷州西部农业重镇和沿海重要渔业港口城镇。</w:t>
            </w:r>
          </w:p>
          <w:p>
            <w:pPr>
              <w:spacing w:line="400" w:lineRule="exact"/>
              <w:rPr>
                <w:rFonts w:ascii="Times New Roman" w:hAnsi="Times New Roman" w:eastAsia="宋体" w:cs="Times New Roman"/>
                <w:color w:val="auto"/>
                <w:kern w:val="0"/>
                <w:sz w:val="21"/>
                <w:szCs w:val="21"/>
                <w:highlight w:val="none"/>
              </w:rPr>
            </w:pPr>
            <w:r>
              <w:rPr>
                <w:rFonts w:ascii="Times New Roman" w:hAnsi="Times New Roman" w:eastAsia="宋体" w:cs="Times New Roman"/>
                <w:b/>
                <w:bCs/>
                <w:color w:val="auto"/>
                <w:kern w:val="0"/>
                <w:sz w:val="21"/>
                <w:szCs w:val="21"/>
                <w:highlight w:val="none"/>
              </w:rPr>
              <w:t>15. 覃斗镇。</w:t>
            </w:r>
            <w:r>
              <w:rPr>
                <w:rFonts w:ascii="Times New Roman" w:hAnsi="Times New Roman" w:eastAsia="宋体" w:cs="Times New Roman"/>
                <w:color w:val="auto"/>
                <w:kern w:val="0"/>
                <w:sz w:val="21"/>
                <w:szCs w:val="21"/>
                <w:highlight w:val="none"/>
              </w:rPr>
              <w:t>依托流沙珍珠、芒果等优势特色农业资源和流沙港口资源，重点发展特色农产品加工、滨海旅游和临港产业，加快流沙港口、覃斗珍珠特色小镇建设，打造雷州西南部沿海重要渔业港口城镇和珍珠生产加工基地。</w:t>
            </w:r>
          </w:p>
          <w:p>
            <w:pPr>
              <w:spacing w:line="400" w:lineRule="exact"/>
              <w:rPr>
                <w:rFonts w:ascii="Times New Roman" w:hAnsi="Times New Roman" w:cs="Times New Roman"/>
                <w:b/>
                <w:bCs/>
                <w:color w:val="auto"/>
                <w:sz w:val="24"/>
                <w:szCs w:val="20"/>
                <w:highlight w:val="none"/>
              </w:rPr>
            </w:pPr>
            <w:r>
              <w:rPr>
                <w:rFonts w:ascii="Times New Roman" w:hAnsi="Times New Roman" w:eastAsia="宋体" w:cs="Times New Roman"/>
                <w:b/>
                <w:bCs/>
                <w:color w:val="auto"/>
                <w:kern w:val="0"/>
                <w:sz w:val="21"/>
                <w:szCs w:val="21"/>
                <w:highlight w:val="none"/>
              </w:rPr>
              <w:t>16. 雷高镇。</w:t>
            </w:r>
            <w:r>
              <w:rPr>
                <w:rFonts w:ascii="Times New Roman" w:hAnsi="Times New Roman" w:eastAsia="宋体" w:cs="Times New Roman"/>
                <w:color w:val="auto"/>
                <w:kern w:val="0"/>
                <w:sz w:val="21"/>
                <w:szCs w:val="21"/>
                <w:highlight w:val="none"/>
              </w:rPr>
              <w:t>发挥雷州农业重镇优势，挖掘西安村、石溪禅寺等旅游资源，重点发展现代高效农业、农产品加工、商贸物流和农业休闲旅游产业，打造雷州东部沿海重要的特色农业城镇和物流城镇。</w:t>
            </w:r>
          </w:p>
        </w:tc>
      </w:tr>
    </w:tbl>
    <w:p>
      <w:pPr>
        <w:pStyle w:val="5"/>
        <w:rPr>
          <w:rFonts w:ascii="Times New Roman" w:hAnsi="Times New Roman" w:cs="Times New Roman"/>
          <w:color w:val="auto"/>
          <w:highlight w:val="none"/>
        </w:rPr>
      </w:pPr>
      <w:bookmarkStart w:id="78" w:name="_Toc66227099"/>
      <w:bookmarkStart w:id="79" w:name="_Toc20154"/>
      <w:r>
        <w:rPr>
          <w:rFonts w:hint="eastAsia" w:ascii="Times New Roman" w:hAnsi="Times New Roman" w:cs="Times New Roman"/>
          <w:color w:val="auto"/>
          <w:highlight w:val="none"/>
        </w:rPr>
        <w:t>第四节 促进农业转移人口全面融入城市</w:t>
      </w:r>
      <w:bookmarkEnd w:id="78"/>
      <w:bookmarkEnd w:id="79"/>
    </w:p>
    <w:p>
      <w:pPr>
        <w:ind w:firstLine="640" w:firstLineChars="200"/>
        <w:rPr>
          <w:rFonts w:ascii="Times New Roman" w:hAnsi="Times New Roman" w:cs="Times New Roman"/>
          <w:color w:val="auto"/>
          <w:szCs w:val="32"/>
          <w:highlight w:val="none"/>
        </w:rPr>
      </w:pPr>
      <w:r>
        <w:rPr>
          <w:rFonts w:hint="eastAsia" w:ascii="Times New Roman" w:hAnsi="Times New Roman" w:cs="Times New Roman"/>
          <w:color w:val="auto"/>
          <w:szCs w:val="32"/>
          <w:highlight w:val="none"/>
        </w:rPr>
        <w:t>坚持以人的城镇化为核心，健全农业转移人口市民化机制，提高中心城区和镇区的人口集聚度。</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有序引导农业转移人口落户城镇</w:t>
      </w:r>
      <w:r>
        <w:rPr>
          <w:rFonts w:hint="eastAsia" w:ascii="Times New Roman" w:hAnsi="Times New Roman" w:cs="Times New Roman"/>
          <w:color w:val="auto"/>
          <w:szCs w:val="32"/>
          <w:highlight w:val="none"/>
        </w:rPr>
        <w:t>。深化户籍制度改革，进一步畅通农业转移人口进城落户通道，全面取消城镇落户限制，试行以经常居住地登记户口制度，确保外地与本地农业转移人口进城落户标准一视同仁。优化城镇户口迁移服务，简化户籍迁移手续，加强落户政策宣传，提高落户便利性。强化流动人口管理，建立实有人口信息登记制度。探索利用大数据技术建立城区常住人口常态化统计机制。</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推进常住人口基本公共服务全覆盖。</w:t>
      </w:r>
      <w:r>
        <w:rPr>
          <w:rFonts w:hint="eastAsia" w:ascii="Times New Roman" w:hAnsi="Times New Roman" w:cs="Times New Roman"/>
          <w:color w:val="auto"/>
          <w:szCs w:val="32"/>
          <w:highlight w:val="none"/>
        </w:rPr>
        <w:t>完善基本公共服务与常住人口挂钩机制</w:t>
      </w:r>
      <w:r>
        <w:rPr>
          <w:rFonts w:hint="eastAsia" w:ascii="Times New Roman" w:hAnsi="Times New Roman" w:cs="Times New Roman"/>
          <w:color w:val="auto"/>
          <w:highlight w:val="none"/>
        </w:rPr>
        <w:t>，保障农业转移人口及居住证持有人享有与户籍人口同等的义务教育、就业创业、社会保险、医疗卫生、住房保障等基本公共服务。根据常住人口规模和空间布局，前瞻性规划配置公共资源，推进基本公共服务均等化。落实城乡居民统一就业政策，消除进城务工人员就业限制性、不平等的规定和做法</w:t>
      </w:r>
      <w:r>
        <w:rPr>
          <w:rFonts w:hint="eastAsia" w:ascii="Times New Roman" w:hAnsi="Times New Roman" w:cs="Times New Roman"/>
          <w:color w:val="auto"/>
          <w:szCs w:val="32"/>
          <w:highlight w:val="none"/>
        </w:rPr>
        <w:t>，</w:t>
      </w:r>
      <w:r>
        <w:rPr>
          <w:rFonts w:hint="eastAsia" w:ascii="Times New Roman" w:hAnsi="Times New Roman" w:cs="Times New Roman"/>
          <w:color w:val="auto"/>
          <w:highlight w:val="none"/>
        </w:rPr>
        <w:t>引导农业转移人口参加城镇职业教育、技能培训、社区建设等活动，提高农民工特别是新生代农民工融入城市能力。</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健全农业转移人口市民化机制</w:t>
      </w:r>
      <w:r>
        <w:rPr>
          <w:rFonts w:hint="eastAsia" w:ascii="Times New Roman" w:hAnsi="Times New Roman" w:cs="Times New Roman"/>
          <w:color w:val="auto"/>
          <w:szCs w:val="32"/>
          <w:highlight w:val="none"/>
        </w:rPr>
        <w:t>。</w:t>
      </w:r>
      <w:r>
        <w:rPr>
          <w:rFonts w:hint="eastAsia" w:ascii="Times New Roman" w:hAnsi="Times New Roman" w:cs="Times New Roman"/>
          <w:color w:val="auto"/>
          <w:highlight w:val="none"/>
        </w:rPr>
        <w:t>全面落实支持农业转移人口市民化的财政政策、城镇建设用地增加规模与吸纳农业转移人口落户数量挂钩政策。稳定农民进城落户意愿，维护进城落户农民土地承包权、宅基地使用权、集体收益分配权，支持引导其依法自愿有偿转让上述权益。探索建立由政府、企业、个人共同参与的农业转移人口市民化成本分担机制，提高农业转移人口进城落户积极性。</w:t>
      </w:r>
    </w:p>
    <w:p>
      <w:pPr>
        <w:pStyle w:val="4"/>
        <w:rPr>
          <w:rFonts w:ascii="Times New Roman" w:hAnsi="Times New Roman" w:cs="Times New Roman"/>
          <w:color w:val="auto"/>
          <w:highlight w:val="none"/>
        </w:rPr>
        <w:sectPr>
          <w:headerReference r:id="rId18" w:type="first"/>
          <w:footerReference r:id="rId21" w:type="first"/>
          <w:headerReference r:id="rId16" w:type="default"/>
          <w:footerReference r:id="rId19" w:type="default"/>
          <w:headerReference r:id="rId17" w:type="even"/>
          <w:footerReference r:id="rId20" w:type="even"/>
          <w:type w:val="continuous"/>
          <w:pgSz w:w="11906" w:h="16838"/>
          <w:pgMar w:top="1440" w:right="1800" w:bottom="1440" w:left="1800" w:header="851" w:footer="992" w:gutter="0"/>
          <w:cols w:space="425" w:num="1"/>
          <w:docGrid w:type="lines" w:linePitch="312" w:charSpace="0"/>
        </w:sectPr>
      </w:pPr>
    </w:p>
    <w:p>
      <w:pPr>
        <w:pStyle w:val="4"/>
        <w:spacing w:before="0" w:after="0" w:line="1020" w:lineRule="auto"/>
        <w:rPr>
          <w:rFonts w:ascii="Times New Roman" w:hAnsi="Times New Roman" w:eastAsia="华文中宋" w:cs="Times New Roman"/>
          <w:color w:val="auto"/>
          <w:sz w:val="36"/>
          <w:szCs w:val="48"/>
          <w:highlight w:val="none"/>
        </w:rPr>
      </w:pPr>
      <w:bookmarkStart w:id="80" w:name="_Toc7516"/>
      <w:bookmarkStart w:id="81" w:name="_Toc66227100"/>
      <w:r>
        <w:rPr>
          <w:rFonts w:hint="eastAsia" w:ascii="Times New Roman" w:hAnsi="Times New Roman" w:eastAsia="华文中宋" w:cs="Times New Roman"/>
          <w:color w:val="auto"/>
          <w:sz w:val="36"/>
          <w:szCs w:val="48"/>
          <w:highlight w:val="none"/>
        </w:rPr>
        <w:t>第五章 交通先行支撑，构建内畅外通综合交通网</w:t>
      </w:r>
      <w:bookmarkEnd w:id="80"/>
      <w:bookmarkEnd w:id="81"/>
    </w:p>
    <w:p>
      <w:pPr>
        <w:ind w:firstLine="640" w:firstLineChars="200"/>
        <w:rPr>
          <w:rFonts w:ascii="Times New Roman" w:hAnsi="Times New Roman" w:cs="Times New Roman"/>
          <w:color w:val="auto"/>
          <w:highlight w:val="none"/>
        </w:rPr>
      </w:pPr>
      <w:r>
        <w:rPr>
          <w:rFonts w:hint="eastAsia" w:ascii="Times New Roman" w:hAnsi="Times New Roman" w:cs="Times New Roman"/>
          <w:color w:val="auto"/>
          <w:highlight w:val="none"/>
        </w:rPr>
        <w:t>积极对接湛江建设全国性综合交通枢纽，加快</w:t>
      </w:r>
      <w:r>
        <w:rPr>
          <w:rFonts w:ascii="Times New Roman" w:hAnsi="Times New Roman" w:cs="Times New Roman"/>
          <w:color w:val="auto"/>
          <w:highlight w:val="none"/>
        </w:rPr>
        <w:t>建设</w:t>
      </w:r>
      <w:r>
        <w:rPr>
          <w:rFonts w:hint="eastAsia" w:ascii="Times New Roman" w:hAnsi="Times New Roman" w:cs="Times New Roman"/>
          <w:color w:val="auto"/>
          <w:highlight w:val="none"/>
        </w:rPr>
        <w:t>“一二三六”现代综合</w:t>
      </w:r>
      <w:r>
        <w:rPr>
          <w:rFonts w:ascii="Times New Roman" w:hAnsi="Times New Roman" w:cs="Times New Roman"/>
          <w:color w:val="auto"/>
          <w:highlight w:val="none"/>
        </w:rPr>
        <w:t>交通体系</w:t>
      </w:r>
      <w:r>
        <w:rPr>
          <w:rFonts w:hint="eastAsia" w:ascii="Times New Roman" w:hAnsi="Times New Roman" w:cs="Times New Roman"/>
          <w:color w:val="auto"/>
          <w:highlight w:val="none"/>
        </w:rPr>
        <w:t>（“一”是</w:t>
      </w:r>
      <w:r>
        <w:rPr>
          <w:rFonts w:ascii="Times New Roman" w:hAnsi="Times New Roman" w:cs="Times New Roman"/>
          <w:color w:val="auto"/>
          <w:highlight w:val="none"/>
        </w:rPr>
        <w:t>建设乌石港，</w:t>
      </w:r>
      <w:r>
        <w:rPr>
          <w:rFonts w:hint="eastAsia" w:ascii="Times New Roman" w:hAnsi="Times New Roman" w:cs="Times New Roman"/>
          <w:color w:val="auto"/>
          <w:highlight w:val="none"/>
        </w:rPr>
        <w:t>“二”是</w:t>
      </w:r>
      <w:r>
        <w:rPr>
          <w:rFonts w:ascii="Times New Roman" w:hAnsi="Times New Roman" w:cs="Times New Roman"/>
          <w:color w:val="auto"/>
          <w:highlight w:val="none"/>
        </w:rPr>
        <w:t>推动建设湛海高速铁路、粤海铁路乌石支线</w:t>
      </w:r>
      <w:r>
        <w:rPr>
          <w:rFonts w:hint="eastAsia" w:ascii="Times New Roman" w:hAnsi="Times New Roman" w:cs="Times New Roman"/>
          <w:color w:val="auto"/>
          <w:highlight w:val="none"/>
        </w:rPr>
        <w:t>，“三”是建设“三横</w:t>
      </w:r>
      <w:r>
        <w:rPr>
          <w:rFonts w:ascii="Times New Roman" w:hAnsi="Times New Roman" w:cs="Times New Roman"/>
          <w:color w:val="auto"/>
          <w:highlight w:val="none"/>
        </w:rPr>
        <w:t>三纵</w:t>
      </w:r>
      <w:r>
        <w:rPr>
          <w:rFonts w:hint="eastAsia" w:ascii="Times New Roman" w:hAnsi="Times New Roman" w:cs="Times New Roman"/>
          <w:color w:val="auto"/>
          <w:highlight w:val="none"/>
        </w:rPr>
        <w:t>”高速</w:t>
      </w:r>
      <w:r>
        <w:rPr>
          <w:rFonts w:ascii="Times New Roman" w:hAnsi="Times New Roman" w:cs="Times New Roman"/>
          <w:color w:val="auto"/>
          <w:highlight w:val="none"/>
        </w:rPr>
        <w:t>公路网，</w:t>
      </w:r>
      <w:r>
        <w:rPr>
          <w:rFonts w:hint="eastAsia" w:ascii="Times New Roman" w:hAnsi="Times New Roman" w:cs="Times New Roman"/>
          <w:color w:val="auto"/>
          <w:highlight w:val="none"/>
        </w:rPr>
        <w:t>“六”是建设“六横</w:t>
      </w:r>
      <w:r>
        <w:rPr>
          <w:rFonts w:ascii="Times New Roman" w:hAnsi="Times New Roman" w:cs="Times New Roman"/>
          <w:color w:val="auto"/>
          <w:highlight w:val="none"/>
        </w:rPr>
        <w:t>六纵</w:t>
      </w:r>
      <w:r>
        <w:rPr>
          <w:rFonts w:hint="eastAsia" w:ascii="Times New Roman" w:hAnsi="Times New Roman" w:cs="Times New Roman"/>
          <w:color w:val="auto"/>
          <w:highlight w:val="none"/>
        </w:rPr>
        <w:t>”市</w:t>
      </w:r>
      <w:r>
        <w:rPr>
          <w:rFonts w:ascii="Times New Roman" w:hAnsi="Times New Roman" w:cs="Times New Roman"/>
          <w:color w:val="auto"/>
          <w:highlight w:val="none"/>
        </w:rPr>
        <w:t>域公路主干道</w:t>
      </w:r>
      <w:r>
        <w:rPr>
          <w:rFonts w:hint="eastAsia" w:ascii="Times New Roman" w:hAnsi="Times New Roman" w:cs="Times New Roman"/>
          <w:color w:val="auto"/>
          <w:highlight w:val="none"/>
        </w:rPr>
        <w:t>）</w:t>
      </w:r>
      <w:r>
        <w:rPr>
          <w:rFonts w:ascii="Times New Roman" w:hAnsi="Times New Roman" w:cs="Times New Roman"/>
          <w:color w:val="auto"/>
          <w:highlight w:val="none"/>
        </w:rPr>
        <w:t>，迈进</w:t>
      </w:r>
      <w:r>
        <w:rPr>
          <w:rFonts w:hint="eastAsia" w:ascii="Times New Roman" w:hAnsi="Times New Roman" w:cs="Times New Roman"/>
          <w:color w:val="auto"/>
          <w:highlight w:val="none"/>
        </w:rPr>
        <w:t>快速</w:t>
      </w:r>
      <w:r>
        <w:rPr>
          <w:rFonts w:ascii="Times New Roman" w:hAnsi="Times New Roman" w:cs="Times New Roman"/>
          <w:color w:val="auto"/>
          <w:highlight w:val="none"/>
        </w:rPr>
        <w:t>交通时代，</w:t>
      </w:r>
      <w:r>
        <w:rPr>
          <w:rFonts w:hint="eastAsia" w:ascii="Times New Roman" w:hAnsi="Times New Roman" w:cs="Times New Roman"/>
          <w:color w:val="auto"/>
          <w:highlight w:val="none"/>
        </w:rPr>
        <w:t>着力</w:t>
      </w:r>
      <w:r>
        <w:rPr>
          <w:rFonts w:ascii="Times New Roman" w:hAnsi="Times New Roman" w:cs="Times New Roman"/>
          <w:color w:val="auto"/>
          <w:highlight w:val="none"/>
        </w:rPr>
        <w:t>打造</w:t>
      </w:r>
      <w:r>
        <w:rPr>
          <w:rFonts w:hint="eastAsia" w:ascii="Times New Roman" w:hAnsi="Times New Roman" w:cs="Times New Roman"/>
          <w:color w:val="auto"/>
          <w:highlight w:val="none"/>
        </w:rPr>
        <w:t>“半小时”融入</w:t>
      </w:r>
      <w:r>
        <w:rPr>
          <w:rFonts w:ascii="Times New Roman" w:hAnsi="Times New Roman" w:cs="Times New Roman"/>
          <w:color w:val="auto"/>
          <w:highlight w:val="none"/>
        </w:rPr>
        <w:t>湛江经济圈、2小时融入珠三角经济圈</w:t>
      </w:r>
      <w:r>
        <w:rPr>
          <w:rFonts w:hint="eastAsia" w:ascii="Times New Roman" w:hAnsi="Times New Roman" w:cs="Times New Roman"/>
          <w:color w:val="auto"/>
          <w:highlight w:val="none"/>
        </w:rPr>
        <w:t>，为雷州新一轮发展提供基础支撑。</w:t>
      </w:r>
    </w:p>
    <w:p>
      <w:pPr>
        <w:pStyle w:val="5"/>
        <w:rPr>
          <w:rFonts w:ascii="Times New Roman" w:hAnsi="Times New Roman" w:cs="Times New Roman"/>
          <w:color w:val="auto"/>
          <w:highlight w:val="none"/>
        </w:rPr>
      </w:pPr>
      <w:bookmarkStart w:id="82" w:name="_Toc66227101"/>
      <w:bookmarkStart w:id="83" w:name="_Toc6276"/>
      <w:r>
        <w:rPr>
          <w:rFonts w:hint="eastAsia" w:ascii="Times New Roman" w:hAnsi="Times New Roman" w:cs="Times New Roman"/>
          <w:color w:val="auto"/>
          <w:highlight w:val="none"/>
        </w:rPr>
        <w:t>第一节 打通“大动脉”与海南相向而行</w:t>
      </w:r>
      <w:bookmarkEnd w:id="82"/>
      <w:bookmarkEnd w:id="83"/>
    </w:p>
    <w:p>
      <w:pPr>
        <w:ind w:firstLine="64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以强化与海南自由贸易港连接为重要契机，加快推进区域轨道交通、高速公路、干线公路和滨海旅游路的建设，全面构建现代化多层次的交通网络。</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加快区域轨道交通建设。</w:t>
      </w:r>
      <w:r>
        <w:rPr>
          <w:rFonts w:hint="eastAsia" w:ascii="Times New Roman" w:hAnsi="Times New Roman" w:cs="Times New Roman"/>
          <w:bCs/>
          <w:color w:val="auto"/>
          <w:highlight w:val="none"/>
        </w:rPr>
        <w:t>完善干线网，加快普速铁路建设和既有铁路电气化改造，</w:t>
      </w:r>
      <w:r>
        <w:rPr>
          <w:rFonts w:hint="eastAsia" w:ascii="Times New Roman" w:hAnsi="Times New Roman" w:cs="Times New Roman"/>
          <w:color w:val="auto"/>
          <w:highlight w:val="none"/>
        </w:rPr>
        <w:t>加快湛江至海安高速铁路（湛海高铁）的开工建设和粤海铁路电气化工程改造，积极支持粤海铁路乌石支线动工建设，全力打通琼州海峡新的货运通道。到2</w:t>
      </w:r>
      <w:r>
        <w:rPr>
          <w:rFonts w:ascii="Times New Roman" w:hAnsi="Times New Roman" w:cs="Times New Roman"/>
          <w:color w:val="auto"/>
          <w:highlight w:val="none"/>
        </w:rPr>
        <w:t>025</w:t>
      </w:r>
      <w:r>
        <w:rPr>
          <w:rFonts w:hint="eastAsia" w:ascii="Times New Roman" w:hAnsi="Times New Roman" w:cs="Times New Roman"/>
          <w:color w:val="auto"/>
          <w:highlight w:val="none"/>
        </w:rPr>
        <w:t>年，基本形成对外快速出行交通圈，基本实现陆路2小时左右通达广州、深圳等粤港澳大湾区核心城市。</w:t>
      </w:r>
    </w:p>
    <w:p>
      <w:pPr>
        <w:jc w:val="center"/>
        <w:rPr>
          <w:rFonts w:ascii="Times New Roman" w:hAnsi="Times New Roman" w:cs="Times New Roman"/>
          <w:b/>
          <w:color w:val="auto"/>
          <w:highlight w:val="none"/>
        </w:rPr>
      </w:pPr>
      <w:r>
        <w:rPr>
          <w:rFonts w:ascii="Times New Roman" w:hAnsi="Times New Roman" w:cs="Times New Roman"/>
          <w:color w:val="auto"/>
          <w:highlight w:val="none"/>
        </w:rPr>
        <w:drawing>
          <wp:inline distT="0" distB="0" distL="0" distR="0">
            <wp:extent cx="5274310" cy="6217285"/>
            <wp:effectExtent l="9525" t="9525" r="12065" b="215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4310" cy="6217285"/>
                    </a:xfrm>
                    <a:prstGeom prst="rect">
                      <a:avLst/>
                    </a:prstGeom>
                    <a:ln w="3175" cap="flat" cmpd="sng">
                      <a:solidFill>
                        <a:srgbClr val="000000"/>
                      </a:solidFill>
                      <a:prstDash val="solid"/>
                      <a:round/>
                    </a:ln>
                  </pic:spPr>
                </pic:pic>
              </a:graphicData>
            </a:graphic>
          </wp:inline>
        </w:drawing>
      </w:r>
    </w:p>
    <w:p>
      <w:pPr>
        <w:jc w:val="center"/>
        <w:rPr>
          <w:rFonts w:ascii="Times New Roman" w:hAnsi="Times New Roman" w:eastAsia="方正小标宋简体" w:cs="Times New Roman"/>
          <w:color w:val="auto"/>
          <w:sz w:val="28"/>
          <w:highlight w:val="none"/>
        </w:rPr>
      </w:pPr>
      <w:r>
        <w:rPr>
          <w:rFonts w:hint="eastAsia" w:ascii="Times New Roman" w:hAnsi="Times New Roman" w:eastAsia="方正小标宋简体" w:cs="Times New Roman"/>
          <w:color w:val="auto"/>
          <w:sz w:val="28"/>
          <w:highlight w:val="none"/>
        </w:rPr>
        <w:t>图</w:t>
      </w:r>
      <w:r>
        <w:rPr>
          <w:rFonts w:hint="eastAsia" w:ascii="Times New Roman" w:hAnsi="Times New Roman" w:eastAsia="方正小标宋简体" w:cs="Times New Roman"/>
          <w:color w:val="auto"/>
          <w:sz w:val="28"/>
          <w:highlight w:val="none"/>
          <w:lang w:val="en-US" w:eastAsia="zh-CN"/>
        </w:rPr>
        <w:t>3</w:t>
      </w:r>
      <w:r>
        <w:rPr>
          <w:rFonts w:hint="eastAsia" w:ascii="Times New Roman" w:hAnsi="Times New Roman" w:eastAsia="方正小标宋简体" w:cs="Times New Roman"/>
          <w:color w:val="auto"/>
          <w:sz w:val="28"/>
          <w:highlight w:val="none"/>
        </w:rPr>
        <w:t xml:space="preserve">  雷州市铁路、高速公路规划示意图</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打造“三纵三横”高速路网骨架。</w:t>
      </w:r>
      <w:r>
        <w:rPr>
          <w:rFonts w:hint="eastAsia" w:ascii="Times New Roman" w:hAnsi="Times New Roman" w:cs="Times New Roman"/>
          <w:bCs/>
          <w:color w:val="auto"/>
          <w:highlight w:val="none"/>
        </w:rPr>
        <w:t>全力推进玉湛高速雷州支线、湛徐高速乌石支线、调风支线等项目的开工建设，力争开工东雷高速西延线、雷州半岛西线高速、雷州半岛东线高速等项目。适时推进湛徐高速公路改扩建规划建设。加强高速公路项目谋划储备。规划建设雷州半岛东部高速公路，争取雷州半岛东部高速公路列入广东省高速公路网规划和广东省综合立体交通网规划。</w:t>
      </w:r>
      <w:r>
        <w:rPr>
          <w:rFonts w:hint="eastAsia" w:ascii="Times New Roman" w:hAnsi="Times New Roman" w:cs="Times New Roman"/>
          <w:color w:val="auto"/>
          <w:highlight w:val="none"/>
        </w:rPr>
        <w:t>到2</w:t>
      </w:r>
      <w:r>
        <w:rPr>
          <w:rFonts w:ascii="Times New Roman" w:hAnsi="Times New Roman" w:cs="Times New Roman"/>
          <w:color w:val="auto"/>
          <w:highlight w:val="none"/>
        </w:rPr>
        <w:t>025</w:t>
      </w:r>
      <w:r>
        <w:rPr>
          <w:rFonts w:hint="eastAsia" w:ascii="Times New Roman" w:hAnsi="Times New Roman" w:cs="Times New Roman"/>
          <w:color w:val="auto"/>
          <w:highlight w:val="none"/>
        </w:rPr>
        <w:t>年，建成雷州市区到湛江市区高快速“半小时”交通圈，各乡镇3</w:t>
      </w:r>
      <w:r>
        <w:rPr>
          <w:rFonts w:ascii="Times New Roman" w:hAnsi="Times New Roman" w:cs="Times New Roman"/>
          <w:color w:val="auto"/>
          <w:highlight w:val="none"/>
        </w:rPr>
        <w:t>0</w:t>
      </w:r>
      <w:r>
        <w:rPr>
          <w:rFonts w:hint="eastAsia" w:ascii="Times New Roman" w:hAnsi="Times New Roman" w:cs="Times New Roman"/>
          <w:color w:val="auto"/>
          <w:highlight w:val="none"/>
        </w:rPr>
        <w:t>分钟内可达附近高速的高快速交通体系。</w:t>
      </w:r>
    </w:p>
    <w:p>
      <w:pPr>
        <w:ind w:firstLine="640" w:firstLineChars="200"/>
        <w:rPr>
          <w:rFonts w:hint="eastAsia" w:ascii="Times New Roman" w:hAnsi="Times New Roman" w:cs="Times New Roman"/>
          <w:color w:val="auto"/>
          <w:highlight w:val="none"/>
        </w:rPr>
      </w:pPr>
      <w:r>
        <w:rPr>
          <w:rFonts w:hint="eastAsia" w:ascii="Times New Roman" w:hAnsi="Times New Roman" w:cs="Times New Roman"/>
          <w:b/>
          <w:color w:val="auto"/>
          <w:highlight w:val="none"/>
        </w:rPr>
        <w:t>加快形成“一环两射六横六纵”主干线公路网。</w:t>
      </w:r>
      <w:r>
        <w:rPr>
          <w:rFonts w:hint="eastAsia" w:ascii="Times New Roman" w:hAnsi="Times New Roman" w:cs="Times New Roman"/>
          <w:color w:val="auto"/>
          <w:highlight w:val="none"/>
        </w:rPr>
        <w:t>着力解决各乡镇与高速衔接不便及镇镇连通不畅等问题，推进一批普通国省道新改建以及路面改造工程项目建设，重点实施</w:t>
      </w:r>
      <w:r>
        <w:rPr>
          <w:rFonts w:ascii="Times New Roman" w:hAnsi="Times New Roman" w:cs="Times New Roman"/>
          <w:color w:val="auto"/>
          <w:highlight w:val="none"/>
        </w:rPr>
        <w:t>G207</w:t>
      </w:r>
      <w:r>
        <w:rPr>
          <w:rFonts w:hint="eastAsia" w:ascii="Times New Roman" w:hAnsi="Times New Roman" w:cs="Times New Roman"/>
          <w:color w:val="auto"/>
          <w:highlight w:val="none"/>
        </w:rPr>
        <w:t>邦塘至白沙段改线在建工程、</w:t>
      </w:r>
      <w:r>
        <w:rPr>
          <w:rFonts w:ascii="Times New Roman" w:hAnsi="Times New Roman" w:cs="Times New Roman"/>
          <w:color w:val="auto"/>
          <w:highlight w:val="none"/>
        </w:rPr>
        <w:t>S290</w:t>
      </w:r>
      <w:r>
        <w:rPr>
          <w:rFonts w:hint="eastAsia" w:ascii="Times New Roman" w:hAnsi="Times New Roman" w:cs="Times New Roman"/>
          <w:color w:val="auto"/>
          <w:highlight w:val="none"/>
        </w:rPr>
        <w:t>线雷州市火炬农场段改线工程等</w:t>
      </w:r>
      <w:r>
        <w:rPr>
          <w:rFonts w:ascii="Times New Roman" w:hAnsi="Times New Roman" w:cs="Times New Roman"/>
          <w:color w:val="auto"/>
          <w:highlight w:val="none"/>
        </w:rPr>
        <w:t>10</w:t>
      </w:r>
      <w:r>
        <w:rPr>
          <w:rFonts w:hint="eastAsia" w:ascii="Times New Roman" w:hAnsi="Times New Roman" w:cs="Times New Roman"/>
          <w:color w:val="auto"/>
          <w:highlight w:val="none"/>
        </w:rPr>
        <w:t>个项目。全力推进“四好农村路”</w:t>
      </w:r>
      <w:r>
        <w:rPr>
          <w:rStyle w:val="32"/>
          <w:rFonts w:hint="eastAsia" w:ascii="Times New Roman" w:hAnsi="Times New Roman" w:cs="Times New Roman"/>
          <w:color w:val="auto"/>
          <w:highlight w:val="none"/>
        </w:rPr>
        <w:footnoteReference w:id="6"/>
      </w:r>
      <w:r>
        <w:rPr>
          <w:rFonts w:hint="eastAsia" w:ascii="Times New Roman" w:hAnsi="Times New Roman" w:cs="Times New Roman"/>
          <w:color w:val="auto"/>
          <w:highlight w:val="none"/>
        </w:rPr>
        <w:t>高质量发展，谋划创建“省级四好农村路示范县”，推进农村公路提档升级，整合既有资源布局建设一批集运输、仓储、加工、包装分拨等功能为一体的公共配送中心。“十四五”期间，完成国道升级改造约76公里，省道升级改造约236公里，力争实现全市所有普通省道达到二级或以上标准；县道升级改造约350公里，乡道升级改造约1385公里。</w:t>
      </w:r>
    </w:p>
    <w:p>
      <w:pPr>
        <w:pStyle w:val="33"/>
        <w:ind w:left="0" w:leftChars="0" w:firstLine="0" w:firstLineChars="0"/>
        <w:jc w:val="center"/>
        <w:rPr>
          <w:rFonts w:ascii="Times New Roman" w:hAnsi="Times New Roman" w:cs="Times New Roman"/>
          <w:color w:val="auto"/>
          <w:highlight w:val="none"/>
        </w:rPr>
      </w:pPr>
      <w:r>
        <w:rPr>
          <w:rFonts w:hint="eastAsia" w:ascii="Times New Roman" w:hAnsi="Times New Roman" w:eastAsia="方正小标宋简体" w:cs="Times New Roman"/>
          <w:color w:val="auto"/>
          <w:sz w:val="28"/>
          <w:highlight w:val="none"/>
        </w:rPr>
        <w:t>表3  雷州市“一环两射六横六纵”主干线公路网</w:t>
      </w:r>
    </w:p>
    <w:tbl>
      <w:tblPr>
        <w:tblStyle w:val="27"/>
        <w:tblW w:w="0" w:type="auto"/>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6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91" w:type="dxa"/>
            <w:vAlign w:val="center"/>
          </w:tcPr>
          <w:p>
            <w:pPr>
              <w:spacing w:line="360" w:lineRule="exact"/>
              <w:jc w:val="both"/>
              <w:rPr>
                <w:rFonts w:ascii="Times New Roman" w:hAnsi="Times New Roman" w:cs="Times New Roman" w:eastAsiaTheme="minorEastAsia"/>
                <w:b/>
                <w:color w:val="auto"/>
                <w:sz w:val="21"/>
                <w:szCs w:val="21"/>
                <w:highlight w:val="none"/>
              </w:rPr>
            </w:pPr>
            <w:r>
              <w:rPr>
                <w:rFonts w:hint="eastAsia" w:ascii="Times New Roman" w:hAnsi="Times New Roman" w:cs="Times New Roman" w:eastAsiaTheme="minorEastAsia"/>
                <w:b/>
                <w:color w:val="auto"/>
                <w:sz w:val="21"/>
                <w:szCs w:val="21"/>
                <w:highlight w:val="none"/>
              </w:rPr>
              <w:t>主干线公路网</w:t>
            </w:r>
          </w:p>
        </w:tc>
        <w:tc>
          <w:tcPr>
            <w:tcW w:w="6709" w:type="dxa"/>
            <w:vAlign w:val="center"/>
          </w:tcPr>
          <w:p>
            <w:pPr>
              <w:spacing w:line="360" w:lineRule="exact"/>
              <w:jc w:val="center"/>
              <w:rPr>
                <w:rFonts w:ascii="Times New Roman" w:hAnsi="Times New Roman" w:cs="Times New Roman" w:eastAsiaTheme="minorEastAsia"/>
                <w:b/>
                <w:color w:val="auto"/>
                <w:sz w:val="21"/>
                <w:szCs w:val="21"/>
                <w:highlight w:val="none"/>
              </w:rPr>
            </w:pPr>
            <w:r>
              <w:rPr>
                <w:rFonts w:hint="eastAsia" w:ascii="Times New Roman" w:hAnsi="Times New Roman" w:cs="Times New Roman" w:eastAsiaTheme="minorEastAsia"/>
                <w:b/>
                <w:color w:val="auto"/>
                <w:sz w:val="21"/>
                <w:szCs w:val="21"/>
                <w:highlight w:val="none"/>
              </w:rPr>
              <w:t>具体线路组成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91" w:type="dxa"/>
            <w:vAlign w:val="center"/>
          </w:tcPr>
          <w:p>
            <w:pPr>
              <w:jc w:val="center"/>
              <w:rPr>
                <w:rFonts w:ascii="Times New Roman" w:hAnsi="Times New Roman" w:cs="Times New Roman" w:eastAsiaTheme="minorEastAsia"/>
                <w:b/>
                <w:color w:val="auto"/>
                <w:sz w:val="21"/>
                <w:szCs w:val="21"/>
                <w:highlight w:val="none"/>
              </w:rPr>
            </w:pPr>
            <w:r>
              <w:rPr>
                <w:rFonts w:hint="eastAsia" w:ascii="Times New Roman" w:hAnsi="Times New Roman" w:cs="Times New Roman" w:eastAsiaTheme="minorEastAsia"/>
                <w:b/>
                <w:color w:val="auto"/>
                <w:sz w:val="21"/>
                <w:szCs w:val="21"/>
                <w:highlight w:val="none"/>
              </w:rPr>
              <w:t>一环</w:t>
            </w:r>
          </w:p>
        </w:tc>
        <w:tc>
          <w:tcPr>
            <w:tcW w:w="6709" w:type="dxa"/>
            <w:vAlign w:val="center"/>
          </w:tcPr>
          <w:p>
            <w:pP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eastAsiaTheme="minorEastAsia"/>
                <w:color w:val="auto"/>
                <w:sz w:val="21"/>
                <w:szCs w:val="21"/>
                <w:highlight w:val="none"/>
              </w:rPr>
              <w:t>城区环线：沿西湖-附城-白沙-雷城建设一条快速路（既有道路快速化改造+新建局部道路）</w:t>
            </w:r>
            <w:r>
              <w:rPr>
                <w:rFonts w:hint="eastAsia" w:ascii="Times New Roman" w:hAnsi="Times New Roman" w:cs="Times New Roman" w:eastAsiaTheme="minorEastAsia"/>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591" w:type="dxa"/>
            <w:vAlign w:val="center"/>
          </w:tcPr>
          <w:p>
            <w:pPr>
              <w:jc w:val="center"/>
              <w:rPr>
                <w:rFonts w:ascii="Times New Roman" w:hAnsi="Times New Roman" w:cs="Times New Roman" w:eastAsiaTheme="minorEastAsia"/>
                <w:b/>
                <w:color w:val="auto"/>
                <w:sz w:val="21"/>
                <w:szCs w:val="21"/>
                <w:highlight w:val="none"/>
              </w:rPr>
            </w:pPr>
            <w:r>
              <w:rPr>
                <w:rFonts w:hint="eastAsia" w:ascii="Times New Roman" w:hAnsi="Times New Roman" w:cs="Times New Roman" w:eastAsiaTheme="minorEastAsia"/>
                <w:b/>
                <w:color w:val="auto"/>
                <w:sz w:val="21"/>
                <w:szCs w:val="21"/>
                <w:highlight w:val="none"/>
              </w:rPr>
              <w:t>两射</w:t>
            </w:r>
          </w:p>
        </w:tc>
        <w:tc>
          <w:tcPr>
            <w:tcW w:w="6709" w:type="dxa"/>
            <w:vAlign w:val="center"/>
          </w:tcPr>
          <w:p>
            <w:pP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S1:城区—沈塘；黄雷东路</w:t>
            </w:r>
          </w:p>
          <w:p>
            <w:pP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eastAsiaTheme="minorEastAsia"/>
                <w:color w:val="auto"/>
                <w:sz w:val="21"/>
                <w:szCs w:val="21"/>
                <w:highlight w:val="none"/>
              </w:rPr>
              <w:t>S2:城区—南兴（以南）；X692快速化改造</w:t>
            </w:r>
            <w:r>
              <w:rPr>
                <w:rFonts w:hint="eastAsia" w:ascii="Times New Roman" w:hAnsi="Times New Roman" w:cs="Times New Roman" w:eastAsiaTheme="minorEastAsia"/>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1591" w:type="dxa"/>
            <w:vAlign w:val="center"/>
          </w:tcPr>
          <w:p>
            <w:pPr>
              <w:jc w:val="center"/>
              <w:rPr>
                <w:rFonts w:ascii="Times New Roman" w:hAnsi="Times New Roman" w:cs="Times New Roman" w:eastAsiaTheme="minorEastAsia"/>
                <w:b/>
                <w:color w:val="auto"/>
                <w:sz w:val="21"/>
                <w:szCs w:val="21"/>
                <w:highlight w:val="none"/>
              </w:rPr>
            </w:pPr>
            <w:r>
              <w:rPr>
                <w:rFonts w:hint="eastAsia" w:ascii="Times New Roman" w:hAnsi="Times New Roman" w:cs="Times New Roman" w:eastAsiaTheme="minorEastAsia"/>
                <w:b/>
                <w:color w:val="auto"/>
                <w:sz w:val="21"/>
                <w:szCs w:val="21"/>
                <w:highlight w:val="none"/>
              </w:rPr>
              <w:t>六横</w:t>
            </w:r>
          </w:p>
        </w:tc>
        <w:tc>
          <w:tcPr>
            <w:tcW w:w="6709" w:type="dxa"/>
            <w:vAlign w:val="center"/>
          </w:tcPr>
          <w:p>
            <w:pP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eastAsiaTheme="minorEastAsia"/>
                <w:color w:val="auto"/>
                <w:sz w:val="21"/>
                <w:szCs w:val="21"/>
                <w:highlight w:val="none"/>
                <w:lang w:val="en-US" w:eastAsia="zh-CN"/>
              </w:rPr>
              <w:t>H</w:t>
            </w:r>
            <w:r>
              <w:rPr>
                <w:rFonts w:hint="eastAsia" w:ascii="Times New Roman" w:hAnsi="Times New Roman" w:cs="Times New Roman" w:eastAsiaTheme="minorEastAsia"/>
                <w:color w:val="auto"/>
                <w:sz w:val="21"/>
                <w:szCs w:val="21"/>
                <w:highlight w:val="none"/>
              </w:rPr>
              <w:t>1:滨海旅游雷州西段</w:t>
            </w:r>
            <w:r>
              <w:rPr>
                <w:rFonts w:hint="eastAsia" w:ascii="Times New Roman" w:hAnsi="Times New Roman" w:cs="Times New Roman" w:eastAsiaTheme="minorEastAsia"/>
                <w:color w:val="auto"/>
                <w:sz w:val="21"/>
                <w:szCs w:val="21"/>
                <w:highlight w:val="none"/>
                <w:lang w:eastAsia="zh-CN"/>
              </w:rPr>
              <w:t>；</w:t>
            </w:r>
          </w:p>
          <w:p>
            <w:pP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H</w:t>
            </w:r>
            <w:r>
              <w:rPr>
                <w:rFonts w:hint="eastAsia" w:ascii="Times New Roman" w:hAnsi="Times New Roman" w:cs="Times New Roman" w:eastAsiaTheme="minorEastAsia"/>
                <w:color w:val="auto"/>
                <w:sz w:val="21"/>
                <w:szCs w:val="21"/>
                <w:highlight w:val="none"/>
              </w:rPr>
              <w:t>2:纪家-唐家-北和-乌石，S290升级改造、X825升级改造；</w:t>
            </w:r>
          </w:p>
          <w:p>
            <w:pP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H</w:t>
            </w:r>
            <w:r>
              <w:rPr>
                <w:rFonts w:hint="eastAsia" w:ascii="Times New Roman" w:hAnsi="Times New Roman" w:cs="Times New Roman" w:eastAsiaTheme="minorEastAsia"/>
                <w:color w:val="auto"/>
                <w:sz w:val="21"/>
                <w:szCs w:val="21"/>
                <w:highlight w:val="none"/>
              </w:rPr>
              <w:t>3:客路-杨家-龙门-覃斗，G207国道、X827、X826、X701升级改造；</w:t>
            </w:r>
          </w:p>
          <w:p>
            <w:pP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H</w:t>
            </w:r>
            <w:r>
              <w:rPr>
                <w:rFonts w:hint="eastAsia" w:ascii="Times New Roman" w:hAnsi="Times New Roman" w:cs="Times New Roman" w:eastAsiaTheme="minorEastAsia"/>
                <w:color w:val="auto"/>
                <w:sz w:val="21"/>
                <w:szCs w:val="21"/>
                <w:highlight w:val="none"/>
              </w:rPr>
              <w:t>4:客路-白沙-南兴-龙门-英利，提升G207路面质量（草黎-龙门段路面改造）、 G207穿城段（邦塘-白沙）改扩建、南兴段（下仓-新村）改线、龙门段（六安-藩昌）改线；</w:t>
            </w:r>
          </w:p>
          <w:p>
            <w:pP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lang w:val="en-US" w:eastAsia="zh-CN"/>
              </w:rPr>
              <w:t>H</w:t>
            </w:r>
            <w:r>
              <w:rPr>
                <w:rFonts w:hint="eastAsia" w:ascii="Times New Roman" w:hAnsi="Times New Roman" w:cs="Times New Roman" w:eastAsiaTheme="minorEastAsia"/>
                <w:color w:val="auto"/>
                <w:sz w:val="21"/>
                <w:szCs w:val="21"/>
                <w:highlight w:val="none"/>
              </w:rPr>
              <w:t>5:沈塘-雷城连接线-雷高-调风，S373升级、S546升级改造，升级改造S289；</w:t>
            </w:r>
          </w:p>
          <w:p>
            <w:pP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eastAsiaTheme="minorEastAsia"/>
                <w:color w:val="auto"/>
                <w:sz w:val="21"/>
                <w:szCs w:val="21"/>
                <w:highlight w:val="none"/>
                <w:lang w:val="en-US" w:eastAsia="zh-CN"/>
              </w:rPr>
              <w:t>H</w:t>
            </w:r>
            <w:r>
              <w:rPr>
                <w:rFonts w:hint="eastAsia" w:ascii="Times New Roman" w:hAnsi="Times New Roman" w:cs="Times New Roman" w:eastAsiaTheme="minorEastAsia"/>
                <w:color w:val="auto"/>
                <w:sz w:val="21"/>
                <w:szCs w:val="21"/>
                <w:highlight w:val="none"/>
              </w:rPr>
              <w:t>6:滨海旅游雷州东段</w:t>
            </w:r>
            <w:r>
              <w:rPr>
                <w:rFonts w:hint="eastAsia" w:ascii="Times New Roman" w:hAnsi="Times New Roman" w:cs="Times New Roman" w:eastAsiaTheme="minorEastAsia"/>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91" w:type="dxa"/>
            <w:vAlign w:val="center"/>
          </w:tcPr>
          <w:p>
            <w:pPr>
              <w:jc w:val="center"/>
              <w:rPr>
                <w:rFonts w:ascii="Times New Roman" w:hAnsi="Times New Roman" w:cs="Times New Roman" w:eastAsiaTheme="minorEastAsia"/>
                <w:b/>
                <w:color w:val="auto"/>
                <w:sz w:val="21"/>
                <w:szCs w:val="21"/>
                <w:highlight w:val="none"/>
              </w:rPr>
            </w:pPr>
            <w:r>
              <w:rPr>
                <w:rFonts w:hint="eastAsia" w:ascii="Times New Roman" w:hAnsi="Times New Roman" w:cs="Times New Roman" w:eastAsiaTheme="minorEastAsia"/>
                <w:b/>
                <w:color w:val="auto"/>
                <w:sz w:val="21"/>
                <w:szCs w:val="21"/>
                <w:highlight w:val="none"/>
              </w:rPr>
              <w:t>六纵</w:t>
            </w:r>
          </w:p>
        </w:tc>
        <w:tc>
          <w:tcPr>
            <w:tcW w:w="6709" w:type="dxa"/>
            <w:vAlign w:val="center"/>
          </w:tcPr>
          <w:p>
            <w:pPr>
              <w:rPr>
                <w:rFonts w:hint="eastAsia" w:ascii="Times New Roman" w:hAnsi="Times New Roman" w:cs="Times New Roman" w:eastAsiaTheme="minorEastAsia"/>
                <w:color w:val="auto"/>
                <w:sz w:val="21"/>
                <w:szCs w:val="21"/>
                <w:highlight w:val="none"/>
                <w:lang w:eastAsia="zh-CN"/>
              </w:rPr>
            </w:pPr>
            <w:r>
              <w:rPr>
                <w:rFonts w:hint="eastAsia" w:ascii="Times New Roman" w:hAnsi="Times New Roman" w:cs="Times New Roman" w:eastAsiaTheme="minorEastAsia"/>
                <w:color w:val="auto"/>
                <w:sz w:val="21"/>
                <w:szCs w:val="21"/>
                <w:highlight w:val="none"/>
              </w:rPr>
              <w:t>Z1:滨海旅游雷州西段</w:t>
            </w:r>
            <w:r>
              <w:rPr>
                <w:rFonts w:hint="eastAsia" w:ascii="Times New Roman" w:hAnsi="Times New Roman" w:cs="Times New Roman" w:eastAsiaTheme="minorEastAsia"/>
                <w:color w:val="auto"/>
                <w:sz w:val="21"/>
                <w:szCs w:val="21"/>
                <w:highlight w:val="none"/>
                <w:lang w:eastAsia="zh-CN"/>
              </w:rPr>
              <w:t>；</w:t>
            </w:r>
          </w:p>
          <w:p>
            <w:pP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Z2:纪家-唐家-北和-乌石，S290升级改造、X825升级改造；</w:t>
            </w:r>
          </w:p>
          <w:p>
            <w:pP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Z3:客路-杨家-龙门-覃斗，G207国道、X827、X826、X701升级改造；</w:t>
            </w:r>
          </w:p>
          <w:p>
            <w:pP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Z4:客路-白沙-南兴-龙门-英利，提升G207路面质量（草黎-龙门段路面改造）、 G207穿城段（邦塘-白沙）改扩建、南兴段（下仓-新村）改线、龙门段（六安-藩昌）改线；</w:t>
            </w:r>
          </w:p>
          <w:p>
            <w:pPr>
              <w:rPr>
                <w:rFonts w:ascii="Times New Roman" w:hAnsi="Times New Roman" w:cs="Times New Roman" w:eastAsiaTheme="minorEastAsia"/>
                <w:color w:val="auto"/>
                <w:sz w:val="21"/>
                <w:szCs w:val="21"/>
                <w:highlight w:val="none"/>
              </w:rPr>
            </w:pPr>
            <w:r>
              <w:rPr>
                <w:rFonts w:hint="eastAsia" w:ascii="Times New Roman" w:hAnsi="Times New Roman" w:cs="Times New Roman" w:eastAsiaTheme="minorEastAsia"/>
                <w:color w:val="auto"/>
                <w:sz w:val="21"/>
                <w:szCs w:val="21"/>
                <w:highlight w:val="none"/>
              </w:rPr>
              <w:t>Z5:沈塘-雷城连接线-雷高-调风，S373升级、S546升级改造，升级改造S289；</w:t>
            </w:r>
          </w:p>
          <w:p>
            <w:pPr>
              <w:rPr>
                <w:rFonts w:hint="eastAsia" w:ascii="Times New Roman" w:hAnsi="Times New Roman" w:cs="Times New Roman" w:eastAsiaTheme="minorEastAsia"/>
                <w:color w:val="auto"/>
                <w:sz w:val="21"/>
                <w:szCs w:val="21"/>
                <w:highlight w:val="none"/>
                <w:lang w:val="en-US" w:eastAsia="zh-CN"/>
              </w:rPr>
            </w:pPr>
            <w:r>
              <w:rPr>
                <w:rFonts w:hint="eastAsia" w:ascii="Times New Roman" w:hAnsi="Times New Roman" w:cs="Times New Roman" w:eastAsiaTheme="minorEastAsia"/>
                <w:color w:val="auto"/>
                <w:sz w:val="21"/>
                <w:szCs w:val="21"/>
                <w:highlight w:val="none"/>
              </w:rPr>
              <w:t>Z6:滨海旅游雷州东段</w:t>
            </w:r>
            <w:r>
              <w:rPr>
                <w:rFonts w:hint="eastAsia" w:ascii="Times New Roman" w:hAnsi="Times New Roman" w:cs="Times New Roman" w:eastAsiaTheme="minorEastAsia"/>
                <w:color w:val="auto"/>
                <w:sz w:val="21"/>
                <w:szCs w:val="21"/>
                <w:highlight w:val="none"/>
                <w:lang w:eastAsia="zh-CN"/>
              </w:rPr>
              <w:t>。</w:t>
            </w:r>
          </w:p>
        </w:tc>
      </w:tr>
    </w:tbl>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加快广东滨海旅游公路雷州段建设。</w:t>
      </w:r>
      <w:r>
        <w:rPr>
          <w:rFonts w:hint="eastAsia" w:ascii="Times New Roman" w:hAnsi="Times New Roman" w:cs="Times New Roman"/>
          <w:color w:val="auto"/>
          <w:highlight w:val="none"/>
        </w:rPr>
        <w:t>进一步打通对接广西、连通海南的滨海旅游交通大走廊，更好促进雷州半岛旅游业发展，助力打造全新滨海度假目的地。加快推进广东滨海旅游公路雷州段前期工作和先行段建设。争取2</w:t>
      </w:r>
      <w:r>
        <w:rPr>
          <w:rFonts w:ascii="Times New Roman" w:hAnsi="Times New Roman" w:cs="Times New Roman"/>
          <w:color w:val="auto"/>
          <w:highlight w:val="none"/>
        </w:rPr>
        <w:t>021</w:t>
      </w:r>
      <w:r>
        <w:rPr>
          <w:rFonts w:hint="eastAsia" w:ascii="Times New Roman" w:hAnsi="Times New Roman" w:cs="Times New Roman"/>
          <w:color w:val="auto"/>
          <w:highlight w:val="none"/>
        </w:rPr>
        <w:t>年开工建设广东省滨海公路先行段乌石至企水滨海旅游公路2</w:t>
      </w:r>
      <w:r>
        <w:rPr>
          <w:rFonts w:ascii="Times New Roman" w:hAnsi="Times New Roman" w:cs="Times New Roman"/>
          <w:color w:val="auto"/>
          <w:highlight w:val="none"/>
        </w:rPr>
        <w:t>9.5</w:t>
      </w:r>
      <w:r>
        <w:rPr>
          <w:rFonts w:hint="eastAsia" w:ascii="Times New Roman" w:hAnsi="Times New Roman" w:cs="Times New Roman"/>
          <w:color w:val="auto"/>
          <w:highlight w:val="none"/>
        </w:rPr>
        <w:t>公里，到2</w:t>
      </w:r>
      <w:r>
        <w:rPr>
          <w:rFonts w:ascii="Times New Roman" w:hAnsi="Times New Roman" w:cs="Times New Roman"/>
          <w:color w:val="auto"/>
          <w:highlight w:val="none"/>
        </w:rPr>
        <w:t>025</w:t>
      </w:r>
      <w:r>
        <w:rPr>
          <w:rFonts w:hint="eastAsia" w:ascii="Times New Roman" w:hAnsi="Times New Roman" w:cs="Times New Roman"/>
          <w:color w:val="auto"/>
          <w:highlight w:val="none"/>
        </w:rPr>
        <w:t>年全面建设兼具交通运输、生态保护、旅游休闲等复合型滨海旅游公路。</w:t>
      </w:r>
    </w:p>
    <w:p>
      <w:pPr>
        <w:pStyle w:val="2"/>
        <w:rPr>
          <w:rFonts w:hint="eastAsia" w:cs="Times New Roman"/>
          <w:color w:val="auto"/>
          <w:highlight w:val="none"/>
        </w:rPr>
      </w:pPr>
    </w:p>
    <w:p>
      <w:pPr>
        <w:rPr>
          <w:rFonts w:ascii="Times New Roman" w:hAnsi="Times New Roman" w:cs="Times New Roman"/>
          <w:b/>
          <w:color w:val="auto"/>
          <w:highlight w:val="none"/>
        </w:rPr>
      </w:pPr>
      <w:r>
        <w:rPr>
          <w:rFonts w:ascii="Times New Roman" w:hAnsi="Times New Roman" w:cs="Times New Roman"/>
          <w:b/>
          <w:color w:val="auto"/>
          <w:highlight w:val="none"/>
        </w:rPr>
        <w:drawing>
          <wp:inline distT="0" distB="0" distL="0" distR="0">
            <wp:extent cx="5274310" cy="6217285"/>
            <wp:effectExtent l="19050" t="19050" r="2159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74310" cy="6217285"/>
                    </a:xfrm>
                    <a:prstGeom prst="rect">
                      <a:avLst/>
                    </a:prstGeom>
                    <a:ln w="3175" cap="flat" cmpd="sng">
                      <a:solidFill>
                        <a:srgbClr val="000000"/>
                      </a:solidFill>
                      <a:prstDash val="solid"/>
                      <a:round/>
                    </a:ln>
                  </pic:spPr>
                </pic:pic>
              </a:graphicData>
            </a:graphic>
          </wp:inline>
        </w:drawing>
      </w:r>
    </w:p>
    <w:p>
      <w:pPr>
        <w:jc w:val="center"/>
        <w:rPr>
          <w:rFonts w:ascii="Times New Roman" w:hAnsi="Times New Roman" w:eastAsia="方正小标宋简体" w:cs="Times New Roman"/>
          <w:color w:val="auto"/>
          <w:sz w:val="28"/>
          <w:highlight w:val="none"/>
        </w:rPr>
      </w:pPr>
      <w:r>
        <w:rPr>
          <w:rFonts w:hint="eastAsia" w:ascii="Times New Roman" w:hAnsi="Times New Roman" w:eastAsia="方正小标宋简体" w:cs="Times New Roman"/>
          <w:color w:val="auto"/>
          <w:sz w:val="28"/>
          <w:highlight w:val="none"/>
        </w:rPr>
        <w:t>图</w:t>
      </w:r>
      <w:r>
        <w:rPr>
          <w:rFonts w:hint="eastAsia" w:ascii="Times New Roman" w:hAnsi="Times New Roman" w:eastAsia="方正小标宋简体" w:cs="Times New Roman"/>
          <w:color w:val="auto"/>
          <w:sz w:val="28"/>
          <w:highlight w:val="none"/>
          <w:lang w:val="en-US" w:eastAsia="zh-CN"/>
        </w:rPr>
        <w:t>4</w:t>
      </w:r>
      <w:r>
        <w:rPr>
          <w:rFonts w:hint="eastAsia" w:ascii="Times New Roman" w:hAnsi="Times New Roman" w:eastAsia="方正小标宋简体" w:cs="Times New Roman"/>
          <w:color w:val="auto"/>
          <w:sz w:val="28"/>
          <w:highlight w:val="none"/>
        </w:rPr>
        <w:t xml:space="preserve">  雷州市国省道及旅游公路规划示意图</w:t>
      </w:r>
    </w:p>
    <w:p>
      <w:pPr>
        <w:pStyle w:val="5"/>
        <w:spacing w:before="156" w:beforeLines="50" w:after="156" w:afterLines="50" w:line="360" w:lineRule="auto"/>
        <w:contextualSpacing/>
        <w:rPr>
          <w:rFonts w:ascii="Times New Roman" w:hAnsi="Times New Roman" w:cs="Times New Roman"/>
          <w:b/>
          <w:color w:val="auto"/>
          <w:highlight w:val="none"/>
        </w:rPr>
      </w:pPr>
      <w:bookmarkStart w:id="84" w:name="_Toc66227102"/>
      <w:bookmarkStart w:id="85" w:name="_Toc25427"/>
      <w:r>
        <w:rPr>
          <w:rFonts w:hint="eastAsia" w:ascii="Times New Roman" w:hAnsi="Times New Roman" w:cs="Times New Roman"/>
          <w:color w:val="auto"/>
          <w:highlight w:val="none"/>
        </w:rPr>
        <w:t>第二节 提升交通枢纽服务能力</w:t>
      </w:r>
      <w:bookmarkEnd w:id="84"/>
      <w:bookmarkEnd w:id="85"/>
    </w:p>
    <w:p>
      <w:pPr>
        <w:ind w:firstLine="64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以提升交通枢纽现代化水平和辐射能力为目标，建成以乌石港为重要支点的雷州半岛港</w:t>
      </w:r>
      <w:r>
        <w:rPr>
          <w:rFonts w:hint="eastAsia" w:ascii="Times New Roman" w:hAnsi="Times New Roman" w:cs="Times New Roman"/>
          <w:bCs/>
          <w:color w:val="auto"/>
          <w:highlight w:val="none"/>
          <w:lang w:val="en-US" w:eastAsia="zh-CN"/>
        </w:rPr>
        <w:t>区</w:t>
      </w:r>
      <w:r>
        <w:rPr>
          <w:rFonts w:hint="eastAsia" w:ascii="Times New Roman" w:hAnsi="Times New Roman" w:cs="Times New Roman"/>
          <w:bCs/>
          <w:color w:val="auto"/>
          <w:highlight w:val="none"/>
        </w:rPr>
        <w:t>群</w:t>
      </w:r>
      <w:r>
        <w:rPr>
          <w:rFonts w:hint="eastAsia" w:ascii="Times New Roman" w:hAnsi="Times New Roman" w:cs="Times New Roman"/>
          <w:bCs/>
          <w:color w:val="auto"/>
          <w:highlight w:val="none"/>
          <w:lang w:eastAsia="zh-CN"/>
        </w:rPr>
        <w:t>，</w:t>
      </w:r>
      <w:r>
        <w:rPr>
          <w:rFonts w:hint="eastAsia" w:ascii="Times New Roman" w:hAnsi="Times New Roman" w:cs="Times New Roman"/>
          <w:bCs/>
          <w:color w:val="auto"/>
          <w:highlight w:val="none"/>
        </w:rPr>
        <w:t>以</w:t>
      </w:r>
      <w:r>
        <w:rPr>
          <w:rFonts w:hint="eastAsia" w:ascii="Times New Roman" w:hAnsi="Times New Roman" w:cs="Times New Roman"/>
          <w:color w:val="auto"/>
          <w:highlight w:val="none"/>
        </w:rPr>
        <w:t>雷州站、雷州北站为依托的</w:t>
      </w:r>
      <w:r>
        <w:rPr>
          <w:rFonts w:hint="eastAsia" w:ascii="Times New Roman" w:hAnsi="Times New Roman" w:cs="Times New Roman"/>
          <w:bCs/>
          <w:color w:val="auto"/>
          <w:highlight w:val="none"/>
        </w:rPr>
        <w:t>铁路货运枢纽</w:t>
      </w:r>
      <w:r>
        <w:rPr>
          <w:rFonts w:hint="eastAsia" w:ascii="Times New Roman" w:hAnsi="Times New Roman" w:cs="Times New Roman"/>
          <w:bCs/>
          <w:color w:val="auto"/>
          <w:highlight w:val="none"/>
          <w:lang w:eastAsia="zh-CN"/>
        </w:rPr>
        <w:t>，</w:t>
      </w:r>
      <w:r>
        <w:rPr>
          <w:rFonts w:hint="eastAsia" w:ascii="Times New Roman" w:hAnsi="Times New Roman" w:cs="Times New Roman"/>
          <w:bCs/>
          <w:color w:val="auto"/>
          <w:highlight w:val="none"/>
        </w:rPr>
        <w:t>以雷州通用机场为基础的现代化立体交通枢纽。</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加快乌石港专业货运码头建设。</w:t>
      </w:r>
      <w:r>
        <w:rPr>
          <w:rFonts w:hint="eastAsia" w:ascii="Times New Roman" w:hAnsi="Times New Roman" w:cs="Times New Roman"/>
          <w:color w:val="auto"/>
          <w:highlight w:val="none"/>
        </w:rPr>
        <w:t>加快推进雷州半岛港</w:t>
      </w:r>
      <w:r>
        <w:rPr>
          <w:rFonts w:hint="eastAsia" w:ascii="Times New Roman" w:hAnsi="Times New Roman" w:cs="Times New Roman"/>
          <w:color w:val="auto"/>
          <w:highlight w:val="none"/>
          <w:lang w:val="en-US" w:eastAsia="zh-CN"/>
        </w:rPr>
        <w:t>区</w:t>
      </w:r>
      <w:r>
        <w:rPr>
          <w:rFonts w:hint="eastAsia" w:ascii="Times New Roman" w:hAnsi="Times New Roman" w:cs="Times New Roman"/>
          <w:color w:val="auto"/>
          <w:highlight w:val="none"/>
        </w:rPr>
        <w:t>群建设，与海南共同加快推进琼州海峡港航一体化工作，在乌石港规划布局对接海南马村港和洋浦港的多功能码头，促进琼州海峡客货分离，提升乌石港现代化水平和服务能力，打造对接</w:t>
      </w:r>
      <w:r>
        <w:rPr>
          <w:rFonts w:hint="eastAsia" w:ascii="Times New Roman" w:hAnsi="Times New Roman" w:cs="Times New Roman"/>
          <w:color w:val="auto"/>
          <w:highlight w:val="none"/>
          <w:lang w:eastAsia="zh-CN"/>
        </w:rPr>
        <w:t>海南自由贸易港</w:t>
      </w:r>
      <w:r>
        <w:rPr>
          <w:rFonts w:hint="eastAsia" w:ascii="Times New Roman" w:hAnsi="Times New Roman" w:cs="Times New Roman"/>
          <w:color w:val="auto"/>
          <w:highlight w:val="none"/>
        </w:rPr>
        <w:t>主通道和西部陆海新通道重要支点港</w:t>
      </w:r>
      <w:r>
        <w:rPr>
          <w:rFonts w:hint="eastAsia" w:ascii="Times New Roman" w:hAnsi="Times New Roman" w:cs="Times New Roman"/>
          <w:color w:val="auto"/>
          <w:highlight w:val="none"/>
          <w:lang w:val="en-US" w:eastAsia="zh-CN"/>
        </w:rPr>
        <w:t>区</w:t>
      </w:r>
      <w:r>
        <w:rPr>
          <w:rFonts w:hint="eastAsia" w:ascii="Times New Roman" w:hAnsi="Times New Roman" w:cs="Times New Roman"/>
          <w:color w:val="auto"/>
          <w:highlight w:val="none"/>
        </w:rPr>
        <w:t>群。完善港口集疏运及保障体系，加快实施湛徐高速公路乌石支线、粤海铁路乌石支线等疏港网络，完善港口集疏运体系，高质量打造雷州物流枢纽基地。到2025年，规划建设2个10万吨级通用码头，1个5万吨级油气码头，在流沙湾建设琼州海峡北岸防台锚地。</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加快提升铁路客货运站服务能力。</w:t>
      </w:r>
      <w:r>
        <w:rPr>
          <w:rFonts w:hint="eastAsia" w:ascii="Times New Roman" w:hAnsi="Times New Roman" w:cs="Times New Roman"/>
          <w:color w:val="auto"/>
          <w:highlight w:val="none"/>
        </w:rPr>
        <w:t>围绕“雷州半岛铁路货运枢纽”目标定位，将粤海铁路雷州站升级改造为货运站。加快实施铁路雷州北站综合客运枢纽建设工程，规划建设龙门高铁站，强化湛海高铁雷州站及龙门站枢纽集疏运网络规划建设，优化升级粤海铁路雷州站仓储、物流、货运等功能，完善集疏运系统，发展旅客联程运输和货物多式联运。积极推进雷州城乡公共交通一体化建设，在城区规划建设公交首末站和一批充电桩。升级改造企水、杨家、松竹、雷高、龙门、客路等6个</w:t>
      </w:r>
      <w:r>
        <w:rPr>
          <w:rFonts w:hint="eastAsia" w:ascii="Times New Roman" w:hAnsi="Times New Roman" w:cs="Times New Roman"/>
          <w:color w:val="auto"/>
          <w:highlight w:val="none"/>
          <w:lang w:val="en-US" w:eastAsia="zh-CN"/>
        </w:rPr>
        <w:t>镇级</w:t>
      </w:r>
      <w:r>
        <w:rPr>
          <w:rFonts w:hint="eastAsia" w:ascii="Times New Roman" w:hAnsi="Times New Roman" w:cs="Times New Roman"/>
          <w:color w:val="auto"/>
          <w:highlight w:val="none"/>
        </w:rPr>
        <w:t>客运站场。推动智慧交通设施建设，建设10个普通公路非现场执法监测点。建设2个治超站场、1个危运停车场。</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推动雷州通用机场建设。</w:t>
      </w:r>
      <w:r>
        <w:rPr>
          <w:rFonts w:hint="eastAsia" w:ascii="Times New Roman" w:hAnsi="Times New Roman" w:cs="Times New Roman"/>
          <w:color w:val="auto"/>
          <w:highlight w:val="none"/>
        </w:rPr>
        <w:t>积极谋划雷州航空设施建设，助力雷州通用航空产业发展。根据《广东省通用机场布局规划（2020-2035年）》，“十四五”期间，加快推进雷州通用航空基地建设前期工作，完善高快速路网与机场的衔接。积极发展通用航空业务，不断扩大东西两翼地区航空服务范围，扮演好粤港澳大湾区、深圳先行示范区与</w:t>
      </w:r>
      <w:r>
        <w:rPr>
          <w:rFonts w:hint="eastAsia" w:ascii="Times New Roman" w:hAnsi="Times New Roman" w:cs="Times New Roman"/>
          <w:color w:val="auto"/>
          <w:highlight w:val="none"/>
          <w:lang w:eastAsia="zh-CN"/>
        </w:rPr>
        <w:t>海南自由贸易港</w:t>
      </w:r>
      <w:r>
        <w:rPr>
          <w:rFonts w:hint="eastAsia" w:ascii="Times New Roman" w:hAnsi="Times New Roman" w:cs="Times New Roman"/>
          <w:color w:val="auto"/>
          <w:highlight w:val="none"/>
        </w:rPr>
        <w:t>之间的重要连接点和支撑点的角色。</w:t>
      </w:r>
    </w:p>
    <w:p>
      <w:pPr>
        <w:pStyle w:val="5"/>
        <w:rPr>
          <w:rFonts w:ascii="Times New Roman" w:hAnsi="Times New Roman" w:cs="Times New Roman"/>
          <w:color w:val="auto"/>
          <w:highlight w:val="none"/>
        </w:rPr>
      </w:pPr>
      <w:bookmarkStart w:id="86" w:name="_Toc66227103"/>
      <w:bookmarkStart w:id="87" w:name="_Toc14785"/>
      <w:r>
        <w:rPr>
          <w:rFonts w:hint="eastAsia" w:ascii="Times New Roman" w:hAnsi="Times New Roman" w:cs="Times New Roman"/>
          <w:color w:val="auto"/>
          <w:highlight w:val="none"/>
        </w:rPr>
        <w:t>第三节 畅通“微循环”完善城乡内部交通网络</w:t>
      </w:r>
      <w:bookmarkEnd w:id="86"/>
      <w:bookmarkEnd w:id="87"/>
    </w:p>
    <w:p>
      <w:pPr>
        <w:ind w:firstLine="640" w:firstLineChars="200"/>
        <w:rPr>
          <w:rFonts w:ascii="Times New Roman" w:hAnsi="Times New Roman" w:cs="Times New Roman"/>
          <w:color w:val="auto"/>
          <w:highlight w:val="none"/>
        </w:rPr>
      </w:pPr>
      <w:r>
        <w:rPr>
          <w:rFonts w:hint="eastAsia" w:ascii="Times New Roman" w:hAnsi="Times New Roman" w:cs="Times New Roman"/>
          <w:bCs/>
          <w:color w:val="auto"/>
          <w:highlight w:val="none"/>
        </w:rPr>
        <w:t>加快推进城乡内部交通网络建设，完善城区内部交通网络，加快停车设施建设，完</w:t>
      </w:r>
      <w:r>
        <w:rPr>
          <w:rFonts w:hint="eastAsia" w:ascii="Times New Roman" w:hAnsi="Times New Roman" w:cs="Times New Roman"/>
          <w:color w:val="auto"/>
          <w:highlight w:val="none"/>
        </w:rPr>
        <w:t>善通自然村道路的改造升级，持续打造安全、便捷的道路交通环境。</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大力实施城区畅通工程。</w:t>
      </w:r>
      <w:r>
        <w:rPr>
          <w:rFonts w:hint="eastAsia" w:ascii="Times New Roman" w:hAnsi="Times New Roman" w:cs="Times New Roman"/>
          <w:color w:val="auto"/>
          <w:highlight w:val="none"/>
        </w:rPr>
        <w:t>加快推进老城区、高铁新城片区、西湖水库片区、雷南片区等市政道路建设项目。推进清端大道西邦塘段和西湖五横南官茂村段等工程建设。力争2022年完成清端大道东延线（接东雷高速连接线）建设。优化国道207穿城段与主要干道相交道路节点，打造安全、便捷的道路交通环境。</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加快停车设施配置。</w:t>
      </w:r>
      <w:r>
        <w:rPr>
          <w:rFonts w:hint="eastAsia" w:ascii="Times New Roman" w:hAnsi="Times New Roman" w:cs="Times New Roman"/>
          <w:color w:val="auto"/>
          <w:highlight w:val="none"/>
          <w:lang w:val="en-US" w:eastAsia="zh-CN"/>
        </w:rPr>
        <w:t>推动建立以</w:t>
      </w:r>
      <w:r>
        <w:rPr>
          <w:rFonts w:hint="eastAsia" w:ascii="Times New Roman" w:hAnsi="Times New Roman" w:cs="Times New Roman"/>
          <w:color w:val="auto"/>
          <w:highlight w:val="none"/>
        </w:rPr>
        <w:t>配建停车设施为主，路外公共停车设施为辅，路内停车设施为补充的停车供应结构。结合老旧小区改造，推进老城区停车泊位扩容建设，建设一批小型公共停车场。在城市中心区、商业区等积极推动停车楼、地下停车场、机械式立体停车库等集约化停车设施建设。“十四五”期间城区建成10个社会公共停车场（不含地下车库）。</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持续推进</w:t>
      </w:r>
      <w:r>
        <w:rPr>
          <w:rFonts w:ascii="Times New Roman" w:hAnsi="Times New Roman" w:cs="Times New Roman"/>
          <w:b/>
          <w:color w:val="auto"/>
          <w:highlight w:val="none"/>
        </w:rPr>
        <w:t>村内道路建设。</w:t>
      </w:r>
      <w:r>
        <w:rPr>
          <w:rFonts w:hint="eastAsia" w:ascii="Times New Roman" w:hAnsi="Times New Roman" w:cs="Times New Roman"/>
          <w:color w:val="auto"/>
          <w:highlight w:val="none"/>
          <w:lang w:val="en-US" w:eastAsia="zh-CN"/>
        </w:rPr>
        <w:t>改造升级</w:t>
      </w:r>
      <w:r>
        <w:rPr>
          <w:rFonts w:hint="eastAsia" w:ascii="Times New Roman" w:hAnsi="Times New Roman" w:cs="Times New Roman"/>
          <w:color w:val="auto"/>
          <w:highlight w:val="none"/>
        </w:rPr>
        <w:t>通自然村道路，加强村内道路规划，加快</w:t>
      </w:r>
      <w:r>
        <w:rPr>
          <w:rFonts w:ascii="Times New Roman" w:hAnsi="Times New Roman" w:cs="Times New Roman"/>
          <w:color w:val="auto"/>
          <w:highlight w:val="none"/>
        </w:rPr>
        <w:t>推进镇到</w:t>
      </w:r>
      <w:r>
        <w:rPr>
          <w:rFonts w:hint="eastAsia" w:ascii="Times New Roman" w:hAnsi="Times New Roman" w:cs="Times New Roman"/>
          <w:color w:val="auto"/>
          <w:highlight w:val="none"/>
        </w:rPr>
        <w:t>建</w:t>
      </w:r>
      <w:r>
        <w:rPr>
          <w:rFonts w:ascii="Times New Roman" w:hAnsi="Times New Roman" w:cs="Times New Roman"/>
          <w:color w:val="auto"/>
          <w:highlight w:val="none"/>
        </w:rPr>
        <w:t>制村通四级双车道公路建设，到</w:t>
      </w:r>
      <w:r>
        <w:rPr>
          <w:rFonts w:hint="eastAsia" w:ascii="Times New Roman" w:hAnsi="Times New Roman" w:cs="Times New Roman"/>
          <w:color w:val="auto"/>
          <w:highlight w:val="none"/>
        </w:rPr>
        <w:t>2025年</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基本实现雷州镇至</w:t>
      </w:r>
      <w:r>
        <w:rPr>
          <w:rFonts w:hint="eastAsia" w:ascii="Times New Roman" w:hAnsi="Times New Roman" w:cs="Times New Roman"/>
          <w:color w:val="auto"/>
          <w:highlight w:val="none"/>
        </w:rPr>
        <w:t>行政村</w:t>
      </w:r>
      <w:r>
        <w:rPr>
          <w:rFonts w:ascii="Times New Roman" w:hAnsi="Times New Roman" w:cs="Times New Roman"/>
          <w:color w:val="auto"/>
          <w:highlight w:val="none"/>
        </w:rPr>
        <w:t>通四级双车道标准公路目标</w:t>
      </w:r>
      <w:r>
        <w:rPr>
          <w:rFonts w:hint="eastAsia" w:ascii="Times New Roman" w:hAnsi="Times New Roman" w:cs="Times New Roman"/>
          <w:color w:val="auto"/>
          <w:highlight w:val="none"/>
        </w:rPr>
        <w:t>。进一步</w:t>
      </w:r>
      <w:r>
        <w:rPr>
          <w:rFonts w:ascii="Times New Roman" w:hAnsi="Times New Roman" w:cs="Times New Roman"/>
          <w:color w:val="auto"/>
          <w:highlight w:val="none"/>
        </w:rPr>
        <w:t>提升路面铺装率，到</w:t>
      </w:r>
      <w:r>
        <w:rPr>
          <w:rFonts w:hint="eastAsia" w:ascii="Times New Roman" w:hAnsi="Times New Roman" w:cs="Times New Roman"/>
          <w:color w:val="auto"/>
          <w:highlight w:val="none"/>
        </w:rPr>
        <w:t>2025年</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自然村公路硬化水平进一步提升，全市农村公路路面铺装率达到</w:t>
      </w:r>
      <w:r>
        <w:rPr>
          <w:rFonts w:hint="eastAsia" w:ascii="Times New Roman" w:hAnsi="Times New Roman" w:cs="Times New Roman"/>
          <w:color w:val="auto"/>
          <w:highlight w:val="none"/>
        </w:rPr>
        <w:t>95</w:t>
      </w:r>
      <w:r>
        <w:rPr>
          <w:rFonts w:ascii="Times New Roman" w:hAnsi="Times New Roman" w:cs="Times New Roman"/>
          <w:color w:val="auto"/>
          <w:highlight w:val="none"/>
        </w:rPr>
        <w:t>%</w:t>
      </w:r>
      <w:r>
        <w:rPr>
          <w:rFonts w:hint="eastAsia" w:ascii="Times New Roman" w:hAnsi="Times New Roman" w:cs="Times New Roman"/>
          <w:color w:val="auto"/>
          <w:highlight w:val="none"/>
        </w:rPr>
        <w:t>。</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000" w:type="pct"/>
            <w:vAlign w:val="center"/>
          </w:tcPr>
          <w:p>
            <w:pPr>
              <w:spacing w:line="600" w:lineRule="exact"/>
              <w:jc w:val="center"/>
              <w:rPr>
                <w:rFonts w:ascii="Times New Roman" w:hAnsi="Times New Roman" w:eastAsia="黑体" w:cs="Times New Roman"/>
                <w:color w:val="auto"/>
                <w:kern w:val="0"/>
                <w:sz w:val="21"/>
                <w:szCs w:val="21"/>
                <w:highlight w:val="none"/>
              </w:rPr>
            </w:pPr>
            <w:r>
              <w:rPr>
                <w:rFonts w:hint="eastAsia" w:ascii="Times New Roman" w:hAnsi="Times New Roman" w:eastAsia="方正小标宋简体" w:cs="Times New Roman"/>
                <w:color w:val="auto"/>
                <w:sz w:val="28"/>
                <w:szCs w:val="28"/>
                <w:highlight w:val="none"/>
              </w:rPr>
              <w:t>专栏2 交通“三大工程一枢纽”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spacing w:line="400" w:lineRule="exact"/>
              <w:rPr>
                <w:rFonts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rPr>
              <w:t>1. “三大工程”。</w:t>
            </w:r>
          </w:p>
          <w:p>
            <w:pPr>
              <w:spacing w:line="400" w:lineRule="exact"/>
              <w:rPr>
                <w:rFonts w:hint="eastAsia" w:ascii="Times New Roman" w:hAnsi="Times New Roman" w:eastAsia="宋体" w:cs="Times New Roman"/>
                <w:color w:val="auto"/>
                <w:kern w:val="0"/>
                <w:sz w:val="21"/>
                <w:szCs w:val="21"/>
                <w:highlight w:val="none"/>
                <w:lang w:eastAsia="zh-CN"/>
              </w:rPr>
            </w:pPr>
            <w:r>
              <w:rPr>
                <w:rFonts w:hint="eastAsia" w:ascii="Times New Roman" w:hAnsi="Times New Roman" w:eastAsia="宋体" w:cs="Times New Roman"/>
                <w:b/>
                <w:bCs/>
                <w:color w:val="auto"/>
                <w:kern w:val="0"/>
                <w:sz w:val="21"/>
                <w:szCs w:val="21"/>
                <w:highlight w:val="none"/>
              </w:rPr>
              <w:t>（1）铁路大工程：</w:t>
            </w:r>
            <w:r>
              <w:rPr>
                <w:rFonts w:hint="eastAsia" w:ascii="Times New Roman" w:hAnsi="Times New Roman" w:eastAsia="宋体" w:cs="Times New Roman"/>
                <w:color w:val="auto"/>
                <w:kern w:val="0"/>
                <w:sz w:val="21"/>
                <w:szCs w:val="21"/>
                <w:highlight w:val="none"/>
              </w:rPr>
              <w:t>湛海高速铁路、粤海铁路电气化改造项目、粤海铁路乌石支线</w:t>
            </w:r>
            <w:r>
              <w:rPr>
                <w:rFonts w:hint="eastAsia" w:ascii="Times New Roman" w:hAnsi="Times New Roman" w:eastAsia="宋体" w:cs="Times New Roman"/>
                <w:color w:val="auto"/>
                <w:kern w:val="0"/>
                <w:sz w:val="21"/>
                <w:szCs w:val="21"/>
                <w:highlight w:val="none"/>
                <w:lang w:eastAsia="zh-CN"/>
              </w:rPr>
              <w:t>。</w:t>
            </w:r>
          </w:p>
          <w:p>
            <w:pPr>
              <w:spacing w:line="40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b/>
                <w:bCs/>
                <w:color w:val="auto"/>
                <w:kern w:val="0"/>
                <w:sz w:val="21"/>
                <w:szCs w:val="21"/>
                <w:highlight w:val="none"/>
              </w:rPr>
              <w:t>（2）公路大工程：</w:t>
            </w:r>
            <w:r>
              <w:rPr>
                <w:rFonts w:hint="eastAsia" w:ascii="Times New Roman" w:hAnsi="Times New Roman" w:eastAsia="宋体" w:cs="Times New Roman"/>
                <w:color w:val="auto"/>
                <w:kern w:val="0"/>
                <w:sz w:val="21"/>
                <w:szCs w:val="21"/>
                <w:highlight w:val="none"/>
              </w:rPr>
              <w:t>雷州半岛东线高速公路、雷州半岛西线高速公路、东雷高速西延线、湛徐高速乌石支线及调风支线（高速）；广东滨海旅游公路雷州段（170公里）；国道升级改造约76公里，省道升级改造约236公里，县道升级改造约350公里，乡道升级改造约1385公里。</w:t>
            </w:r>
          </w:p>
          <w:p>
            <w:pPr>
              <w:spacing w:line="40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b/>
                <w:bCs/>
                <w:color w:val="auto"/>
                <w:kern w:val="0"/>
                <w:sz w:val="21"/>
                <w:szCs w:val="21"/>
                <w:highlight w:val="none"/>
              </w:rPr>
              <w:t>（3）水运大工程：</w:t>
            </w:r>
            <w:r>
              <w:rPr>
                <w:rFonts w:hint="eastAsia" w:ascii="Times New Roman" w:hAnsi="Times New Roman" w:eastAsia="宋体" w:cs="Times New Roman"/>
                <w:color w:val="auto"/>
                <w:kern w:val="0"/>
                <w:sz w:val="21"/>
                <w:szCs w:val="21"/>
                <w:highlight w:val="none"/>
              </w:rPr>
              <w:t>乌石港专业货运码头、大唐国际雷州电厂专用码头、企水二级渔港、乌石渔港、升级改造雷州港区流沙作业区码头配套工程、建设完成东里镇车渡码头配套工程。</w:t>
            </w:r>
          </w:p>
          <w:p>
            <w:pPr>
              <w:spacing w:line="400" w:lineRule="exact"/>
              <w:rPr>
                <w:rFonts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rPr>
              <w:t>2. “一枢纽”。</w:t>
            </w:r>
          </w:p>
          <w:p>
            <w:pPr>
              <w:spacing w:line="40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b/>
                <w:bCs/>
                <w:color w:val="auto"/>
                <w:kern w:val="0"/>
                <w:sz w:val="21"/>
                <w:szCs w:val="21"/>
                <w:highlight w:val="none"/>
              </w:rPr>
              <w:t>交通枢纽建设：</w:t>
            </w:r>
            <w:r>
              <w:rPr>
                <w:rFonts w:hint="eastAsia" w:ascii="Times New Roman" w:hAnsi="Times New Roman" w:eastAsia="宋体" w:cs="Times New Roman"/>
                <w:color w:val="auto"/>
                <w:kern w:val="0"/>
                <w:sz w:val="21"/>
                <w:szCs w:val="21"/>
                <w:highlight w:val="none"/>
              </w:rPr>
              <w:t>雷州通用机场；雷州站升级改造为货运站、雷州高铁北站、龙门高铁站；升级改造客运站场6个，杨家、松竹、龙门、客路、企水、雷高</w:t>
            </w:r>
            <w:r>
              <w:rPr>
                <w:rFonts w:hint="eastAsia" w:ascii="Times New Roman" w:hAnsi="Times New Roman" w:eastAsia="宋体" w:cs="Times New Roman"/>
                <w:color w:val="auto"/>
                <w:kern w:val="0"/>
                <w:sz w:val="21"/>
                <w:szCs w:val="21"/>
                <w:highlight w:val="none"/>
                <w:lang w:val="en-US" w:eastAsia="zh-CN"/>
              </w:rPr>
              <w:t>镇级</w:t>
            </w:r>
            <w:r>
              <w:rPr>
                <w:rFonts w:hint="eastAsia" w:ascii="Times New Roman" w:hAnsi="Times New Roman" w:eastAsia="宋体" w:cs="Times New Roman"/>
                <w:color w:val="auto"/>
                <w:kern w:val="0"/>
                <w:sz w:val="21"/>
                <w:szCs w:val="21"/>
                <w:highlight w:val="none"/>
              </w:rPr>
              <w:t>汽车客运站。</w:t>
            </w:r>
          </w:p>
        </w:tc>
      </w:tr>
    </w:tbl>
    <w:p>
      <w:pPr>
        <w:pStyle w:val="4"/>
        <w:spacing w:before="0" w:after="0" w:line="1020" w:lineRule="auto"/>
        <w:rPr>
          <w:rFonts w:ascii="Times New Roman" w:hAnsi="Times New Roman" w:eastAsia="华文中宋" w:cs="Times New Roman"/>
          <w:color w:val="auto"/>
          <w:sz w:val="36"/>
          <w:szCs w:val="48"/>
          <w:highlight w:val="none"/>
        </w:rPr>
      </w:pPr>
      <w:bookmarkStart w:id="88" w:name="_Toc66227104"/>
      <w:bookmarkStart w:id="89" w:name="_Toc3798"/>
      <w:r>
        <w:rPr>
          <w:rFonts w:hint="eastAsia" w:ascii="Times New Roman" w:hAnsi="Times New Roman" w:eastAsia="华文中宋" w:cs="Times New Roman"/>
          <w:color w:val="auto"/>
          <w:sz w:val="36"/>
          <w:szCs w:val="48"/>
          <w:highlight w:val="none"/>
        </w:rPr>
        <w:t>第六章 乡村振兴发力，推进城乡</w:t>
      </w:r>
      <w:r>
        <w:rPr>
          <w:rFonts w:ascii="Times New Roman" w:hAnsi="Times New Roman" w:eastAsia="华文中宋" w:cs="Times New Roman"/>
          <w:color w:val="auto"/>
          <w:sz w:val="36"/>
          <w:szCs w:val="48"/>
          <w:highlight w:val="none"/>
        </w:rPr>
        <w:t>融合</w:t>
      </w:r>
      <w:r>
        <w:rPr>
          <w:rFonts w:hint="eastAsia" w:ascii="Times New Roman" w:hAnsi="Times New Roman" w:eastAsia="华文中宋" w:cs="Times New Roman"/>
          <w:color w:val="auto"/>
          <w:sz w:val="36"/>
          <w:szCs w:val="48"/>
          <w:highlight w:val="none"/>
        </w:rPr>
        <w:t>发展</w:t>
      </w:r>
      <w:bookmarkEnd w:id="88"/>
      <w:bookmarkEnd w:id="89"/>
    </w:p>
    <w:p>
      <w:pPr>
        <w:ind w:firstLine="560"/>
        <w:rPr>
          <w:rFonts w:ascii="Times New Roman" w:hAnsi="Times New Roman" w:cs="Times New Roman"/>
          <w:color w:val="auto"/>
          <w:szCs w:val="32"/>
          <w:highlight w:val="none"/>
        </w:rPr>
      </w:pPr>
      <w:r>
        <w:rPr>
          <w:rFonts w:hint="eastAsia" w:ascii="Times New Roman" w:hAnsi="Times New Roman" w:cs="Times New Roman"/>
          <w:bCs/>
          <w:color w:val="auto"/>
          <w:szCs w:val="32"/>
          <w:highlight w:val="none"/>
          <w:lang w:val="en-US" w:eastAsia="zh-CN"/>
        </w:rPr>
        <w:t>深入</w:t>
      </w:r>
      <w:r>
        <w:rPr>
          <w:rFonts w:hint="eastAsia" w:ascii="Times New Roman" w:hAnsi="Times New Roman" w:cs="Times New Roman"/>
          <w:bCs/>
          <w:color w:val="auto"/>
          <w:szCs w:val="32"/>
          <w:highlight w:val="none"/>
        </w:rPr>
        <w:t>实施乡村振兴战略，在</w:t>
      </w:r>
      <w:r>
        <w:rPr>
          <w:rFonts w:ascii="Times New Roman" w:hAnsi="Times New Roman" w:cs="Times New Roman"/>
          <w:bCs/>
          <w:color w:val="auto"/>
          <w:szCs w:val="32"/>
          <w:highlight w:val="none"/>
        </w:rPr>
        <w:t>巩固拓展脱贫攻坚成果基础上，</w:t>
      </w:r>
      <w:r>
        <w:rPr>
          <w:rFonts w:hint="eastAsia" w:ascii="Times New Roman" w:hAnsi="Times New Roman" w:cs="Times New Roman"/>
          <w:bCs/>
          <w:color w:val="auto"/>
          <w:szCs w:val="32"/>
          <w:highlight w:val="none"/>
        </w:rPr>
        <w:t>大力</w:t>
      </w:r>
      <w:r>
        <w:rPr>
          <w:rFonts w:ascii="Times New Roman" w:hAnsi="Times New Roman" w:cs="Times New Roman"/>
          <w:bCs/>
          <w:color w:val="auto"/>
          <w:szCs w:val="32"/>
          <w:highlight w:val="none"/>
        </w:rPr>
        <w:t>实施乡村建设行动，补齐农村基础设施和公共服务短板</w:t>
      </w:r>
      <w:r>
        <w:rPr>
          <w:rFonts w:hint="eastAsia" w:ascii="Times New Roman" w:hAnsi="Times New Roman" w:cs="Times New Roman"/>
          <w:color w:val="auto"/>
          <w:szCs w:val="32"/>
          <w:highlight w:val="none"/>
        </w:rPr>
        <w:t>，建设雷州特色美丽乡村。加大</w:t>
      </w:r>
      <w:r>
        <w:rPr>
          <w:rFonts w:ascii="Times New Roman" w:hAnsi="Times New Roman" w:cs="Times New Roman"/>
          <w:color w:val="auto"/>
          <w:szCs w:val="32"/>
          <w:highlight w:val="none"/>
        </w:rPr>
        <w:t>富农强农力度，积极支持农民创新</w:t>
      </w:r>
      <w:r>
        <w:rPr>
          <w:rFonts w:hint="eastAsia" w:ascii="Times New Roman" w:hAnsi="Times New Roman" w:cs="Times New Roman"/>
          <w:color w:val="auto"/>
          <w:szCs w:val="32"/>
          <w:highlight w:val="none"/>
        </w:rPr>
        <w:t>创业</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建立健全城乡融合发展的体制机制和政策体系，形成城乡融合发展新格局。</w:t>
      </w:r>
      <w:bookmarkStart w:id="90" w:name="_Toc66227105"/>
    </w:p>
    <w:p>
      <w:pPr>
        <w:pStyle w:val="5"/>
        <w:rPr>
          <w:rFonts w:ascii="Times New Roman" w:hAnsi="Times New Roman" w:cs="Times New Roman"/>
          <w:color w:val="auto"/>
          <w:highlight w:val="none"/>
        </w:rPr>
      </w:pPr>
      <w:bookmarkStart w:id="91" w:name="_Toc20391"/>
      <w:r>
        <w:rPr>
          <w:rFonts w:hint="eastAsia" w:ascii="Times New Roman" w:hAnsi="Times New Roman" w:cs="Times New Roman"/>
          <w:color w:val="auto"/>
          <w:highlight w:val="none"/>
        </w:rPr>
        <w:t>第一节 巩固拓展脱贫攻坚成果</w:t>
      </w:r>
      <w:bookmarkEnd w:id="90"/>
      <w:bookmarkEnd w:id="91"/>
    </w:p>
    <w:p>
      <w:pPr>
        <w:ind w:firstLine="64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保持现有帮扶政策总体稳定，严格落实“四个不摘”</w:t>
      </w:r>
      <w:r>
        <w:rPr>
          <w:rStyle w:val="32"/>
          <w:rFonts w:hint="eastAsia" w:ascii="Times New Roman" w:hAnsi="Times New Roman" w:cs="Times New Roman"/>
          <w:bCs/>
          <w:color w:val="auto"/>
          <w:highlight w:val="none"/>
        </w:rPr>
        <w:footnoteReference w:id="7"/>
      </w:r>
      <w:r>
        <w:rPr>
          <w:rFonts w:hint="eastAsia" w:ascii="Times New Roman" w:hAnsi="Times New Roman" w:cs="Times New Roman"/>
          <w:bCs/>
          <w:color w:val="auto"/>
          <w:highlight w:val="none"/>
        </w:rPr>
        <w:t>要求，做细民生兜底保障</w:t>
      </w:r>
      <w:r>
        <w:rPr>
          <w:rFonts w:hint="eastAsia" w:ascii="Times New Roman" w:hAnsi="Times New Roman" w:cs="Times New Roman"/>
          <w:bCs/>
          <w:color w:val="auto"/>
          <w:highlight w:val="none"/>
          <w:lang w:eastAsia="zh-CN"/>
        </w:rPr>
        <w:t>。推动巩固拓展脱贫攻坚成果与乡村振兴有效衔接，</w:t>
      </w:r>
      <w:r>
        <w:rPr>
          <w:rFonts w:hint="eastAsia" w:ascii="Times New Roman" w:hAnsi="Times New Roman" w:cs="Times New Roman"/>
          <w:bCs/>
          <w:color w:val="auto"/>
          <w:highlight w:val="none"/>
        </w:rPr>
        <w:t>接续加快脱贫摘帽地区乡村全面振兴。</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建立返贫预警帮扶长效机制。</w:t>
      </w:r>
      <w:r>
        <w:rPr>
          <w:rFonts w:hint="eastAsia" w:ascii="Times New Roman" w:hAnsi="Times New Roman" w:cs="Times New Roman"/>
          <w:color w:val="auto"/>
          <w:highlight w:val="none"/>
        </w:rPr>
        <w:t>健全防止返贫动态监测和精准帮扶机制，对脱贫不稳定户、边缘易致贫户等重点群体实施常态化监测预警，建立健全快速发现和响应机制，及时纳入帮扶政策范围。</w:t>
      </w:r>
      <w:r>
        <w:rPr>
          <w:rFonts w:ascii="Times New Roman" w:hAnsi="Times New Roman" w:cs="Times New Roman"/>
          <w:color w:val="auto"/>
          <w:highlight w:val="none"/>
        </w:rPr>
        <w:t>建立</w:t>
      </w:r>
      <w:r>
        <w:rPr>
          <w:rFonts w:hint="eastAsia" w:ascii="Times New Roman" w:hAnsi="Times New Roman" w:cs="Times New Roman"/>
          <w:color w:val="auto"/>
          <w:highlight w:val="none"/>
        </w:rPr>
        <w:t>扶贫项目资金资产管理和监督机制</w:t>
      </w:r>
      <w:r>
        <w:rPr>
          <w:rFonts w:ascii="Times New Roman" w:hAnsi="Times New Roman" w:cs="Times New Roman"/>
          <w:color w:val="auto"/>
          <w:highlight w:val="none"/>
        </w:rPr>
        <w:t>，加强</w:t>
      </w:r>
      <w:r>
        <w:rPr>
          <w:rFonts w:hint="eastAsia" w:ascii="Times New Roman" w:hAnsi="Times New Roman" w:cs="Times New Roman"/>
          <w:color w:val="auto"/>
          <w:highlight w:val="none"/>
        </w:rPr>
        <w:t>日常监管</w:t>
      </w:r>
      <w:r>
        <w:rPr>
          <w:rFonts w:ascii="Times New Roman" w:hAnsi="Times New Roman" w:cs="Times New Roman"/>
          <w:color w:val="auto"/>
          <w:highlight w:val="none"/>
        </w:rPr>
        <w:t>工作</w:t>
      </w:r>
      <w:r>
        <w:rPr>
          <w:rFonts w:hint="eastAsia" w:ascii="Times New Roman" w:hAnsi="Times New Roman" w:cs="Times New Roman"/>
          <w:color w:val="auto"/>
          <w:highlight w:val="none"/>
        </w:rPr>
        <w:t>。开展针对性帮扶救助计划，防范化解疫情、自然灾害等引发的返贫致贫风险。完善社会救助、社会福利、慈善事业、优抚安置等制度，实施新一轮“百企帮百村”“南粤新乡贤”行动，做好防范返贫和各项帮扶措施的有效衔接。</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激发贫困地区内生发展动力。</w:t>
      </w:r>
      <w:r>
        <w:rPr>
          <w:rFonts w:hint="eastAsia" w:ascii="Times New Roman" w:hAnsi="Times New Roman" w:cs="Times New Roman"/>
          <w:bCs/>
          <w:color w:val="auto"/>
          <w:highlight w:val="none"/>
        </w:rPr>
        <w:t>推广以工代赈方式，带动低收入人口就地就近就业。</w:t>
      </w:r>
      <w:r>
        <w:rPr>
          <w:rFonts w:hint="eastAsia" w:ascii="Times New Roman" w:hAnsi="Times New Roman" w:cs="Times New Roman"/>
          <w:color w:val="auto"/>
          <w:highlight w:val="none"/>
        </w:rPr>
        <w:t>巩固产业就业扶贫成果，强化产业就业后续帮扶，持续推动扶贫特色产业发展壮大。加强脱贫群众的职业技能培训、劳动素质培养，开展有针对性的“点穴式”技能培训，使有劳动能力和劳动意愿的脱贫人口走上稳定脱贫之路。深入挖掘典型案例，把已取得的工作实效进行推广宣传，激发其它贫困群众不断追求美好生活。</w:t>
      </w:r>
    </w:p>
    <w:p>
      <w:pPr>
        <w:pStyle w:val="5"/>
        <w:rPr>
          <w:rFonts w:ascii="Times New Roman" w:hAnsi="Times New Roman" w:cs="Times New Roman"/>
          <w:color w:val="auto"/>
          <w:highlight w:val="none"/>
        </w:rPr>
      </w:pPr>
      <w:bookmarkStart w:id="92" w:name="_Toc12666"/>
      <w:bookmarkStart w:id="93" w:name="_Toc66227106"/>
      <w:r>
        <w:rPr>
          <w:rFonts w:hint="eastAsia" w:ascii="Times New Roman" w:hAnsi="Times New Roman" w:cs="Times New Roman"/>
          <w:color w:val="auto"/>
          <w:highlight w:val="none"/>
        </w:rPr>
        <w:t>第二节 实施乡村建设行动</w:t>
      </w:r>
      <w:bookmarkEnd w:id="92"/>
      <w:bookmarkEnd w:id="93"/>
    </w:p>
    <w:p>
      <w:pPr>
        <w:ind w:firstLine="640" w:firstLineChars="200"/>
        <w:rPr>
          <w:rFonts w:ascii="Times New Roman" w:hAnsi="Times New Roman" w:eastAsia="仿宋_GB2312" w:cs="Times New Roman"/>
          <w:bCs/>
          <w:color w:val="auto"/>
          <w:highlight w:val="none"/>
        </w:rPr>
      </w:pPr>
      <w:r>
        <w:rPr>
          <w:rFonts w:hint="eastAsia" w:ascii="Times New Roman" w:hAnsi="Times New Roman" w:cs="Times New Roman"/>
          <w:bCs/>
          <w:color w:val="auto"/>
          <w:highlight w:val="none"/>
        </w:rPr>
        <w:t>坚持规划先行，强化乡村建设的规划引领。持续推进农村人居环境整治，加强农房管控和风貌管理，全域全面推进美丽宜居乡村建设，连线连片打造乡村振兴示范片。</w:t>
      </w:r>
    </w:p>
    <w:p>
      <w:pPr>
        <w:ind w:firstLine="640" w:firstLineChars="200"/>
        <w:rPr>
          <w:rFonts w:ascii="Times New Roman" w:hAnsi="Times New Roman" w:cs="Times New Roman"/>
          <w:bCs/>
          <w:color w:val="auto"/>
          <w:highlight w:val="none"/>
        </w:rPr>
      </w:pPr>
      <w:r>
        <w:rPr>
          <w:rFonts w:hint="eastAsia" w:ascii="Times New Roman" w:hAnsi="Times New Roman" w:cs="Times New Roman"/>
          <w:b/>
          <w:color w:val="auto"/>
          <w:highlight w:val="none"/>
        </w:rPr>
        <w:t>强化乡村建设的规划引领。</w:t>
      </w:r>
      <w:r>
        <w:rPr>
          <w:rFonts w:hint="eastAsia" w:ascii="Times New Roman" w:hAnsi="Times New Roman" w:cs="Times New Roman"/>
          <w:bCs/>
          <w:color w:val="auto"/>
          <w:highlight w:val="none"/>
        </w:rPr>
        <w:t>统筹县域城镇和村庄规划建设，通盘考虑土地利用、产业发展、居民点建设、人居环境整治、生态保护、防灾减灾和历史文化传承。科学编制雷州市县域村庄布局规划，因地制宜、分类推进村庄建设，规范开展全域土地综合整治，保护传统村落和乡村风貌，严禁随意撤并村庄、违背农民意愿大拆大建。优化布局乡村生活空间，严格保护农业生产空间和乡村生态空间，科学划定养殖业适养、限养、禁养区域。鼓励有条件地区编制实用性村庄规划。</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加强环境整治和农房管控。</w:t>
      </w:r>
      <w:r>
        <w:rPr>
          <w:rFonts w:hint="eastAsia" w:ascii="Times New Roman" w:hAnsi="Times New Roman" w:cs="Times New Roman"/>
          <w:color w:val="auto"/>
          <w:highlight w:val="none"/>
        </w:rPr>
        <w:t>持续开展农村人居环境整治提升工作，巩固“三清理、三拆除、三整治”行动成果。大力推进国道、省道、县道、乡道“四沿”公路环境卫生整治，将“四沿”公路打造成为展示雷州农村干净、整洁、美丽、有序的窗口。</w:t>
      </w:r>
      <w:r>
        <w:rPr>
          <w:rFonts w:hint="eastAsia" w:ascii="Times New Roman" w:hAnsi="Times New Roman" w:cs="Times New Roman"/>
          <w:color w:val="auto"/>
          <w:szCs w:val="32"/>
          <w:highlight w:val="none"/>
        </w:rPr>
        <w:t>严格落实“一户一宅”规定，依法稳妥推进农村宅基地管理和农房管控，积极盘活农村土地资源。</w:t>
      </w:r>
      <w:r>
        <w:rPr>
          <w:rFonts w:hint="eastAsia" w:ascii="Times New Roman" w:hAnsi="Times New Roman" w:cs="Times New Roman"/>
          <w:color w:val="auto"/>
          <w:highlight w:val="none"/>
        </w:rPr>
        <w:t>大力抓好农村泥砖房清理整治，严控违建乱建，持续提升农房管控水平。</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建设美丽宜居环境</w:t>
      </w:r>
      <w:r>
        <w:rPr>
          <w:rFonts w:ascii="Times New Roman" w:hAnsi="Times New Roman" w:cs="Times New Roman"/>
          <w:b/>
          <w:color w:val="auto"/>
          <w:highlight w:val="none"/>
        </w:rPr>
        <w:t>。</w:t>
      </w:r>
      <w:r>
        <w:rPr>
          <w:rFonts w:hint="eastAsia" w:ascii="Times New Roman" w:hAnsi="Times New Roman" w:cs="Times New Roman"/>
          <w:color w:val="auto"/>
          <w:highlight w:val="none"/>
        </w:rPr>
        <w:t>依托雷州</w:t>
      </w:r>
      <w:r>
        <w:rPr>
          <w:rFonts w:ascii="Times New Roman" w:hAnsi="Times New Roman" w:cs="Times New Roman"/>
          <w:color w:val="auto"/>
          <w:highlight w:val="none"/>
        </w:rPr>
        <w:t>传统村落、</w:t>
      </w:r>
      <w:r>
        <w:rPr>
          <w:rFonts w:hint="eastAsia" w:ascii="Times New Roman" w:hAnsi="Times New Roman" w:cs="Times New Roman"/>
          <w:color w:val="auto"/>
          <w:highlight w:val="none"/>
        </w:rPr>
        <w:t>美丽乡村、</w:t>
      </w:r>
      <w:r>
        <w:rPr>
          <w:rFonts w:ascii="Times New Roman" w:hAnsi="Times New Roman" w:cs="Times New Roman"/>
          <w:color w:val="auto"/>
          <w:highlight w:val="none"/>
        </w:rPr>
        <w:t>特色乡村</w:t>
      </w:r>
      <w:r>
        <w:rPr>
          <w:rFonts w:hint="eastAsia" w:ascii="Times New Roman" w:hAnsi="Times New Roman" w:cs="Times New Roman"/>
          <w:color w:val="auto"/>
          <w:highlight w:val="none"/>
        </w:rPr>
        <w:t>，积极开展风貌提升试点示范，统筹推进存量农房微改造和新建农房风貌塑造。鼓励村民对清理整治后的村道因地制宜进行硬化，打造小菜园、小果园、小花园、小公园等“四小园”，搞好绿色村庄和美丽庭院建设。抓好生态碧道网络建设，突出农村小河小溪小池塘特有乡野特色。到</w:t>
      </w:r>
      <w:r>
        <w:rPr>
          <w:rFonts w:ascii="Times New Roman" w:hAnsi="Times New Roman" w:cs="Times New Roman"/>
          <w:color w:val="auto"/>
          <w:highlight w:val="none"/>
        </w:rPr>
        <w:t>2025</w:t>
      </w:r>
      <w:r>
        <w:rPr>
          <w:rFonts w:hint="eastAsia" w:ascii="Times New Roman" w:hAnsi="Times New Roman" w:cs="Times New Roman"/>
          <w:color w:val="auto"/>
          <w:highlight w:val="none"/>
        </w:rPr>
        <w:t>年，推动雷州</w:t>
      </w:r>
      <w:r>
        <w:rPr>
          <w:rFonts w:ascii="Times New Roman" w:hAnsi="Times New Roman" w:cs="Times New Roman"/>
          <w:color w:val="auto"/>
          <w:highlight w:val="none"/>
        </w:rPr>
        <w:t>80%</w:t>
      </w:r>
      <w:r>
        <w:rPr>
          <w:rFonts w:hint="eastAsia" w:ascii="Times New Roman" w:hAnsi="Times New Roman" w:cs="Times New Roman"/>
          <w:color w:val="auto"/>
          <w:highlight w:val="none"/>
        </w:rPr>
        <w:t>以上的行政村达到美丽宜居村标准。</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打造高质量乡村振兴示范片。</w:t>
      </w:r>
      <w:r>
        <w:rPr>
          <w:rFonts w:hint="eastAsia" w:ascii="Times New Roman" w:hAnsi="Times New Roman" w:cs="Times New Roman"/>
          <w:color w:val="auto"/>
          <w:highlight w:val="none"/>
        </w:rPr>
        <w:t>发挥省定贫困村创建社会主义新农村示范村、省级新农村连片示范工程、生态宜居美丽乡村示范（县、镇、村）工程、省级“一村一品”专业村等示范带动作用，在客路镇、</w:t>
      </w:r>
      <w:r>
        <w:rPr>
          <w:rFonts w:ascii="Times New Roman" w:hAnsi="Times New Roman" w:cs="Times New Roman"/>
          <w:color w:val="auto"/>
          <w:highlight w:val="none"/>
        </w:rPr>
        <w:t>白沙</w:t>
      </w:r>
      <w:r>
        <w:rPr>
          <w:rFonts w:hint="eastAsia" w:ascii="Times New Roman" w:hAnsi="Times New Roman" w:cs="Times New Roman"/>
          <w:color w:val="auto"/>
          <w:highlight w:val="none"/>
        </w:rPr>
        <w:t>镇</w:t>
      </w:r>
      <w:r>
        <w:rPr>
          <w:rFonts w:ascii="Times New Roman" w:hAnsi="Times New Roman" w:cs="Times New Roman"/>
          <w:color w:val="auto"/>
          <w:highlight w:val="none"/>
        </w:rPr>
        <w:t>、</w:t>
      </w:r>
      <w:r>
        <w:rPr>
          <w:rFonts w:hint="eastAsia" w:ascii="Times New Roman" w:hAnsi="Times New Roman" w:cs="Times New Roman"/>
          <w:color w:val="auto"/>
          <w:highlight w:val="none"/>
        </w:rPr>
        <w:t>杨家镇打造以传承“雷</w:t>
      </w:r>
      <w:r>
        <w:rPr>
          <w:rFonts w:ascii="Times New Roman" w:hAnsi="Times New Roman" w:cs="Times New Roman"/>
          <w:color w:val="auto"/>
          <w:highlight w:val="none"/>
        </w:rPr>
        <w:t>文化</w:t>
      </w:r>
      <w:r>
        <w:rPr>
          <w:rFonts w:hint="eastAsia" w:ascii="Times New Roman" w:hAnsi="Times New Roman" w:cs="Times New Roman"/>
          <w:color w:val="auto"/>
          <w:highlight w:val="none"/>
        </w:rPr>
        <w:t>”为主题的</w:t>
      </w:r>
      <w:r>
        <w:rPr>
          <w:rFonts w:ascii="Times New Roman" w:hAnsi="Times New Roman" w:cs="Times New Roman"/>
          <w:color w:val="auto"/>
          <w:highlight w:val="none"/>
        </w:rPr>
        <w:t>乡村振兴示范片</w:t>
      </w:r>
      <w:r>
        <w:rPr>
          <w:rFonts w:hint="eastAsia" w:ascii="Times New Roman" w:hAnsi="Times New Roman" w:cs="Times New Roman"/>
          <w:color w:val="auto"/>
          <w:highlight w:val="none"/>
        </w:rPr>
        <w:t>，在附</w:t>
      </w:r>
      <w:r>
        <w:rPr>
          <w:rFonts w:ascii="Times New Roman" w:hAnsi="Times New Roman" w:cs="Times New Roman"/>
          <w:color w:val="auto"/>
          <w:highlight w:val="none"/>
        </w:rPr>
        <w:t>城</w:t>
      </w:r>
      <w:r>
        <w:rPr>
          <w:rFonts w:hint="eastAsia" w:ascii="Times New Roman" w:hAnsi="Times New Roman" w:cs="Times New Roman"/>
          <w:color w:val="auto"/>
          <w:highlight w:val="none"/>
        </w:rPr>
        <w:t>镇</w:t>
      </w:r>
      <w:r>
        <w:rPr>
          <w:rFonts w:ascii="Times New Roman" w:hAnsi="Times New Roman" w:cs="Times New Roman"/>
          <w:color w:val="auto"/>
          <w:highlight w:val="none"/>
        </w:rPr>
        <w:t>、南兴镇、</w:t>
      </w:r>
      <w:r>
        <w:rPr>
          <w:rFonts w:hint="eastAsia" w:ascii="Times New Roman" w:hAnsi="Times New Roman" w:cs="Times New Roman"/>
          <w:color w:val="auto"/>
          <w:highlight w:val="none"/>
        </w:rPr>
        <w:t>雷高</w:t>
      </w:r>
      <w:r>
        <w:rPr>
          <w:rFonts w:ascii="Times New Roman" w:hAnsi="Times New Roman" w:cs="Times New Roman"/>
          <w:color w:val="auto"/>
          <w:highlight w:val="none"/>
        </w:rPr>
        <w:t>镇、调风镇</w:t>
      </w:r>
      <w:r>
        <w:rPr>
          <w:rFonts w:hint="eastAsia" w:ascii="Times New Roman" w:hAnsi="Times New Roman" w:cs="Times New Roman"/>
          <w:color w:val="auto"/>
          <w:highlight w:val="none"/>
        </w:rPr>
        <w:t>、东里</w:t>
      </w:r>
      <w:r>
        <w:rPr>
          <w:rFonts w:ascii="Times New Roman" w:hAnsi="Times New Roman" w:cs="Times New Roman"/>
          <w:color w:val="auto"/>
          <w:highlight w:val="none"/>
        </w:rPr>
        <w:t>镇</w:t>
      </w:r>
      <w:r>
        <w:rPr>
          <w:rFonts w:hint="eastAsia" w:ascii="Times New Roman" w:hAnsi="Times New Roman" w:cs="Times New Roman"/>
          <w:color w:val="auto"/>
          <w:highlight w:val="none"/>
        </w:rPr>
        <w:t>打造以“粮仓牧场”</w:t>
      </w:r>
      <w:r>
        <w:rPr>
          <w:rFonts w:ascii="Times New Roman" w:hAnsi="Times New Roman" w:cs="Times New Roman"/>
          <w:color w:val="auto"/>
          <w:highlight w:val="none"/>
        </w:rPr>
        <w:t>为主题</w:t>
      </w:r>
      <w:r>
        <w:rPr>
          <w:rFonts w:hint="eastAsia" w:ascii="Times New Roman" w:hAnsi="Times New Roman" w:cs="Times New Roman"/>
          <w:color w:val="auto"/>
          <w:highlight w:val="none"/>
        </w:rPr>
        <w:t>的</w:t>
      </w:r>
      <w:r>
        <w:rPr>
          <w:rFonts w:ascii="Times New Roman" w:hAnsi="Times New Roman" w:cs="Times New Roman"/>
          <w:color w:val="auto"/>
          <w:highlight w:val="none"/>
        </w:rPr>
        <w:t>乡村振兴示范片</w:t>
      </w:r>
      <w:r>
        <w:rPr>
          <w:rFonts w:hint="eastAsia" w:ascii="Times New Roman" w:hAnsi="Times New Roman" w:cs="Times New Roman"/>
          <w:color w:val="auto"/>
          <w:highlight w:val="none"/>
        </w:rPr>
        <w:t>，在乌</w:t>
      </w:r>
      <w:r>
        <w:rPr>
          <w:rFonts w:ascii="Times New Roman" w:hAnsi="Times New Roman" w:cs="Times New Roman"/>
          <w:color w:val="auto"/>
          <w:highlight w:val="none"/>
        </w:rPr>
        <w:t>石镇、覃斗镇、</w:t>
      </w:r>
      <w:r>
        <w:rPr>
          <w:rFonts w:hint="eastAsia" w:ascii="Times New Roman" w:hAnsi="Times New Roman" w:cs="Times New Roman"/>
          <w:color w:val="auto"/>
          <w:highlight w:val="none"/>
        </w:rPr>
        <w:t>英利</w:t>
      </w:r>
      <w:r>
        <w:rPr>
          <w:rFonts w:ascii="Times New Roman" w:hAnsi="Times New Roman" w:cs="Times New Roman"/>
          <w:color w:val="auto"/>
          <w:highlight w:val="none"/>
        </w:rPr>
        <w:t>镇</w:t>
      </w:r>
      <w:r>
        <w:rPr>
          <w:rFonts w:hint="eastAsia" w:ascii="Times New Roman" w:hAnsi="Times New Roman" w:cs="Times New Roman"/>
          <w:color w:val="auto"/>
          <w:highlight w:val="none"/>
        </w:rPr>
        <w:t>打造以“滨海热带</w:t>
      </w:r>
      <w:r>
        <w:rPr>
          <w:rFonts w:ascii="Times New Roman" w:hAnsi="Times New Roman" w:cs="Times New Roman"/>
          <w:color w:val="auto"/>
          <w:highlight w:val="none"/>
        </w:rPr>
        <w:t>风情</w:t>
      </w:r>
      <w:r>
        <w:rPr>
          <w:rFonts w:hint="eastAsia" w:ascii="Times New Roman" w:hAnsi="Times New Roman" w:cs="Times New Roman"/>
          <w:color w:val="auto"/>
          <w:highlight w:val="none"/>
        </w:rPr>
        <w:t>”为主题</w:t>
      </w:r>
      <w:r>
        <w:rPr>
          <w:rFonts w:ascii="Times New Roman" w:hAnsi="Times New Roman" w:cs="Times New Roman"/>
          <w:color w:val="auto"/>
          <w:highlight w:val="none"/>
        </w:rPr>
        <w:t>的</w:t>
      </w:r>
      <w:r>
        <w:rPr>
          <w:rFonts w:hint="eastAsia" w:ascii="Times New Roman" w:hAnsi="Times New Roman" w:cs="Times New Roman"/>
          <w:color w:val="auto"/>
          <w:highlight w:val="none"/>
        </w:rPr>
        <w:t>乡村振兴示范片，带动辖区乡村振兴全面发展。</w:t>
      </w:r>
    </w:p>
    <w:p>
      <w:pPr>
        <w:pStyle w:val="5"/>
        <w:rPr>
          <w:rFonts w:hint="default" w:ascii="Times New Roman" w:hAnsi="Times New Roman" w:eastAsia="黑体" w:cs="Times New Roman"/>
          <w:color w:val="auto"/>
          <w:highlight w:val="none"/>
          <w:lang w:val="en-US" w:eastAsia="zh-CN"/>
        </w:rPr>
      </w:pPr>
      <w:bookmarkStart w:id="94" w:name="_Toc12769"/>
      <w:bookmarkStart w:id="95" w:name="_Toc66227107"/>
      <w:r>
        <w:rPr>
          <w:rFonts w:hint="eastAsia" w:ascii="Times New Roman" w:hAnsi="Times New Roman" w:cs="Times New Roman"/>
          <w:color w:val="auto"/>
          <w:highlight w:val="none"/>
        </w:rPr>
        <w:t xml:space="preserve">第三节 </w:t>
      </w:r>
      <w:bookmarkEnd w:id="94"/>
      <w:bookmarkEnd w:id="95"/>
      <w:r>
        <w:rPr>
          <w:rFonts w:hint="eastAsia" w:ascii="Times New Roman" w:hAnsi="Times New Roman" w:cs="Times New Roman"/>
          <w:color w:val="auto"/>
          <w:highlight w:val="none"/>
          <w:lang w:val="en-US" w:eastAsia="zh-CN"/>
        </w:rPr>
        <w:t>加大富农强农力度</w:t>
      </w:r>
    </w:p>
    <w:p>
      <w:pPr>
        <w:ind w:firstLine="640" w:firstLineChars="200"/>
        <w:jc w:val="left"/>
        <w:rPr>
          <w:rFonts w:ascii="Times New Roman" w:hAnsi="Times New Roman" w:cs="Times New Roman"/>
          <w:color w:val="auto"/>
          <w:highlight w:val="none"/>
        </w:rPr>
      </w:pPr>
      <w:r>
        <w:rPr>
          <w:rFonts w:hint="eastAsia" w:ascii="Times New Roman" w:hAnsi="Times New Roman" w:eastAsia="方正仿宋简体" w:cs="Times New Roman"/>
          <w:color w:val="auto"/>
          <w:highlight w:val="none"/>
        </w:rPr>
        <w:t>加大强农富农扶持力度，打造高素质的农业生产经营者队伍，持续推进农民增收</w:t>
      </w:r>
      <w:r>
        <w:rPr>
          <w:rFonts w:hint="eastAsia" w:ascii="Times New Roman" w:hAnsi="Times New Roman" w:eastAsia="方正仿宋简体" w:cs="Times New Roman"/>
          <w:color w:val="auto"/>
          <w:highlight w:val="none"/>
          <w:lang w:eastAsia="zh-CN"/>
        </w:rPr>
        <w:t>，</w:t>
      </w:r>
      <w:r>
        <w:rPr>
          <w:rFonts w:hint="eastAsia" w:ascii="Times New Roman" w:hAnsi="Times New Roman" w:cs="Times New Roman"/>
          <w:color w:val="auto"/>
          <w:highlight w:val="none"/>
        </w:rPr>
        <w:t>促进农民创新创业。</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加强新型职业农民培育。</w:t>
      </w:r>
      <w:r>
        <w:rPr>
          <w:rFonts w:hint="eastAsia" w:ascii="Times New Roman" w:hAnsi="Times New Roman" w:cs="Times New Roman"/>
          <w:color w:val="auto"/>
          <w:highlight w:val="none"/>
        </w:rPr>
        <w:t>实施新型</w:t>
      </w:r>
      <w:r>
        <w:rPr>
          <w:rFonts w:ascii="Times New Roman" w:hAnsi="Times New Roman" w:cs="Times New Roman"/>
          <w:color w:val="auto"/>
          <w:highlight w:val="none"/>
        </w:rPr>
        <w:t>职业农民培育行动</w:t>
      </w:r>
      <w:r>
        <w:rPr>
          <w:rFonts w:hint="eastAsia" w:ascii="Times New Roman" w:hAnsi="Times New Roman" w:cs="Times New Roman"/>
          <w:color w:val="auto"/>
          <w:highlight w:val="none"/>
        </w:rPr>
        <w:t>，培养</w:t>
      </w:r>
      <w:r>
        <w:rPr>
          <w:rFonts w:ascii="Times New Roman" w:hAnsi="Times New Roman" w:cs="Times New Roman"/>
          <w:color w:val="auto"/>
          <w:highlight w:val="none"/>
        </w:rPr>
        <w:t>一批</w:t>
      </w:r>
      <w:r>
        <w:rPr>
          <w:rFonts w:hint="eastAsia" w:ascii="Times New Roman" w:hAnsi="Times New Roman" w:cs="Times New Roman"/>
          <w:color w:val="auto"/>
          <w:highlight w:val="none"/>
        </w:rPr>
        <w:t>“爱农业、懂技术、善经营”的典型代表。建立农民转型升级通道，积极支持职业农民向专业大户、家庭农场转变，支持职业农民领办、创办合作社。推动土地流转、农业项目、产业扶持、奖励激励、职称评定、金融保险等扶持政策优先向新型职业农民倾斜。支持雷州商会</w:t>
      </w:r>
      <w:r>
        <w:rPr>
          <w:rFonts w:ascii="Times New Roman" w:hAnsi="Times New Roman" w:cs="Times New Roman"/>
          <w:color w:val="auto"/>
          <w:highlight w:val="none"/>
        </w:rPr>
        <w:t>等</w:t>
      </w:r>
      <w:r>
        <w:rPr>
          <w:rFonts w:hint="eastAsia" w:ascii="Times New Roman" w:hAnsi="Times New Roman" w:cs="Times New Roman"/>
          <w:color w:val="auto"/>
          <w:highlight w:val="none"/>
        </w:rPr>
        <w:t>有实力的行业协会或企业设立新型职业农民孵化器（基地）。到2025年，雷州建立1个新型职业农民培育示范基地，培育并认定一批新型职业农民。</w:t>
      </w:r>
    </w:p>
    <w:p>
      <w:pPr>
        <w:ind w:firstLine="640" w:firstLineChars="200"/>
        <w:rPr>
          <w:rFonts w:hint="default" w:ascii="Times New Roman" w:hAnsi="Times New Roman" w:eastAsia="方正仿宋简体" w:cs="Times New Roman"/>
          <w:b/>
          <w:color w:val="auto"/>
          <w:highlight w:val="none"/>
          <w:lang w:val="en-US" w:eastAsia="zh-CN"/>
        </w:rPr>
      </w:pPr>
      <w:r>
        <w:rPr>
          <w:rFonts w:hint="eastAsia" w:ascii="Times New Roman" w:hAnsi="Times New Roman" w:cs="Times New Roman"/>
          <w:b/>
          <w:color w:val="auto"/>
          <w:highlight w:val="none"/>
          <w:lang w:val="en-US" w:eastAsia="zh-CN"/>
        </w:rPr>
        <w:t>持续推进农民增收。</w:t>
      </w:r>
      <w:r>
        <w:rPr>
          <w:rFonts w:hint="eastAsia" w:ascii="Times New Roman" w:hAnsi="Times New Roman" w:cs="Times New Roman"/>
          <w:b w:val="0"/>
          <w:bCs/>
          <w:color w:val="auto"/>
          <w:highlight w:val="none"/>
          <w:lang w:val="en-US" w:eastAsia="zh-CN"/>
        </w:rPr>
        <w:t>完善利益联结机制，实现农村三次产业融合发展，让农民分享产业增值收益。继续深入开展以建设公益性农技站为核心的乡镇基层农业技术推广体系改革，推动农技推广、农业科研院校专业技术人员面向乡村产业、乡村创业扶持项目开展跟踪服务。加强特色农产品线上品牌宣传和集中销售，提升“一村一品、一镇一业”系列特色农产品知名度和影响力，鼓励和支持消费新业态新模式向农村市场拓展。</w:t>
      </w:r>
    </w:p>
    <w:p>
      <w:pPr>
        <w:ind w:firstLine="640" w:firstLineChars="200"/>
        <w:rPr>
          <w:rFonts w:ascii="Times New Roman" w:hAnsi="Times New Roman" w:cs="Times New Roman"/>
          <w:color w:val="auto"/>
          <w:szCs w:val="32"/>
          <w:highlight w:val="none"/>
          <w:shd w:val="clear" w:color="auto" w:fill="FFFFFF"/>
        </w:rPr>
      </w:pPr>
      <w:r>
        <w:rPr>
          <w:rFonts w:hint="eastAsia" w:ascii="Times New Roman" w:hAnsi="Times New Roman" w:cs="Times New Roman"/>
          <w:b/>
          <w:color w:val="auto"/>
          <w:highlight w:val="none"/>
        </w:rPr>
        <w:t>支持农村农民创新创业。</w:t>
      </w:r>
      <w:r>
        <w:rPr>
          <w:rFonts w:hint="eastAsia" w:ascii="Times New Roman" w:hAnsi="Times New Roman" w:cs="Times New Roman"/>
          <w:color w:val="auto"/>
          <w:highlight w:val="none"/>
        </w:rPr>
        <w:t>发挥“头雁效应”，扶持返乡创业农民工，鼓励入乡创业人员，发掘在乡创业能人，以及乡村工匠、文化能人、手工艺人等能工巧匠，到</w:t>
      </w:r>
      <w:r>
        <w:rPr>
          <w:rFonts w:ascii="Times New Roman" w:hAnsi="Times New Roman" w:cs="Times New Roman"/>
          <w:color w:val="auto"/>
          <w:highlight w:val="none"/>
        </w:rPr>
        <w:t>2025</w:t>
      </w:r>
      <w:r>
        <w:rPr>
          <w:rFonts w:hint="eastAsia" w:ascii="Times New Roman" w:hAnsi="Times New Roman" w:cs="Times New Roman"/>
          <w:color w:val="auto"/>
          <w:highlight w:val="none"/>
        </w:rPr>
        <w:t>年</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实现农村创新创业带头人行政村基本全覆盖。建设农村创新创业平台，依托现代农业产业园、农产品加工园、高新技术园区、电商物流园等，建立1个“园中园”式农村创新创业园。</w:t>
      </w:r>
    </w:p>
    <w:p>
      <w:pPr>
        <w:pStyle w:val="5"/>
        <w:rPr>
          <w:rFonts w:ascii="Times New Roman" w:hAnsi="Times New Roman" w:cs="Times New Roman"/>
          <w:color w:val="auto"/>
          <w:highlight w:val="none"/>
        </w:rPr>
      </w:pPr>
      <w:bookmarkStart w:id="96" w:name="_Toc66227108"/>
      <w:bookmarkStart w:id="97" w:name="_Toc18167"/>
      <w:r>
        <w:rPr>
          <w:rFonts w:hint="eastAsia" w:ascii="Times New Roman" w:hAnsi="Times New Roman" w:cs="Times New Roman"/>
          <w:color w:val="auto"/>
          <w:highlight w:val="none"/>
        </w:rPr>
        <w:t>第四节 加快推进城乡融合发展</w:t>
      </w:r>
      <w:bookmarkEnd w:id="96"/>
      <w:bookmarkEnd w:id="97"/>
    </w:p>
    <w:p>
      <w:pPr>
        <w:ind w:firstLine="64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加快城乡融合发展示范区建设，鼓励城乡资源一体化配置、产业协同、资本联结，促进城乡发展要素平等交换、双向流动。</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培育雷州城乡融合发展特色精品示范区。</w:t>
      </w:r>
      <w:r>
        <w:rPr>
          <w:rFonts w:hint="eastAsia" w:ascii="Times New Roman" w:hAnsi="Times New Roman" w:cs="Times New Roman"/>
          <w:bCs/>
          <w:color w:val="auto"/>
          <w:highlight w:val="none"/>
        </w:rPr>
        <w:t>推进龙门镇</w:t>
      </w:r>
      <w:r>
        <w:rPr>
          <w:rFonts w:hint="eastAsia" w:ascii="Times New Roman" w:hAnsi="Times New Roman" w:cs="Times New Roman"/>
          <w:color w:val="auto"/>
          <w:highlight w:val="none"/>
        </w:rPr>
        <w:t>城乡融合发展省级试点建设，率先探索现代农业发展、镇区扩容提质、金融服务创新、农村改革和简政放权等经验。依托雷州主城区、东部连片农田、南部南渡河与连片村落，培育雷州城乡融合发展特色精品示范区，推动城乡空间、产业发展、生态建设、公共服务、文化资源和社会治理融合发展。近期重点推进雷州市城乡融合示范启动区建设，实施雷州田园一号公路、雷州乡村振兴精品路线、雷州现代农业产业园等</w:t>
      </w:r>
      <w:r>
        <w:rPr>
          <w:rFonts w:ascii="Times New Roman" w:hAnsi="Times New Roman" w:cs="Times New Roman"/>
          <w:color w:val="auto"/>
          <w:highlight w:val="none"/>
        </w:rPr>
        <w:t>项目</w:t>
      </w:r>
      <w:r>
        <w:rPr>
          <w:rFonts w:hint="eastAsia" w:ascii="Times New Roman" w:hAnsi="Times New Roman" w:cs="Times New Roman"/>
          <w:color w:val="auto"/>
          <w:highlight w:val="none"/>
        </w:rPr>
        <w:t>。到</w:t>
      </w:r>
      <w:r>
        <w:rPr>
          <w:rFonts w:ascii="Times New Roman" w:hAnsi="Times New Roman" w:cs="Times New Roman"/>
          <w:color w:val="auto"/>
          <w:highlight w:val="none"/>
        </w:rPr>
        <w:t>2025</w:t>
      </w:r>
      <w:r>
        <w:rPr>
          <w:rFonts w:hint="eastAsia" w:ascii="Times New Roman" w:hAnsi="Times New Roman" w:cs="Times New Roman"/>
          <w:color w:val="auto"/>
          <w:highlight w:val="none"/>
        </w:rPr>
        <w:t>年，完成雷州市城乡融合示范启动区建设，形成具有雷州特色的城乡融合示范样板。</w:t>
      </w:r>
    </w:p>
    <w:p>
      <w:pPr>
        <w:pStyle w:val="4"/>
        <w:rPr>
          <w:rFonts w:ascii="Times New Roman" w:hAnsi="Times New Roman" w:cs="Times New Roman"/>
          <w:color w:val="auto"/>
          <w:highlight w:val="none"/>
        </w:rPr>
        <w:sectPr>
          <w:headerReference r:id="rId24" w:type="first"/>
          <w:footerReference r:id="rId27" w:type="first"/>
          <w:headerReference r:id="rId22" w:type="default"/>
          <w:footerReference r:id="rId25" w:type="default"/>
          <w:headerReference r:id="rId23" w:type="even"/>
          <w:footerReference r:id="rId26" w:type="even"/>
          <w:type w:val="continuous"/>
          <w:pgSz w:w="11906" w:h="16838"/>
          <w:pgMar w:top="1440" w:right="1800" w:bottom="1440" w:left="1800" w:header="851" w:footer="992" w:gutter="0"/>
          <w:cols w:space="425" w:num="1"/>
          <w:docGrid w:type="lines" w:linePitch="312" w:charSpace="0"/>
        </w:sectPr>
      </w:pPr>
    </w:p>
    <w:p>
      <w:pPr>
        <w:ind w:firstLine="640" w:firstLineChars="200"/>
        <w:rPr>
          <w:rFonts w:ascii="Times New Roman" w:hAnsi="Times New Roman" w:cs="Times New Roman"/>
          <w:b/>
          <w:color w:val="auto"/>
          <w:highlight w:val="none"/>
        </w:rPr>
      </w:pPr>
      <w:r>
        <w:rPr>
          <w:rFonts w:hint="eastAsia" w:ascii="Times New Roman" w:hAnsi="Times New Roman" w:cs="Times New Roman"/>
          <w:b/>
          <w:color w:val="auto"/>
          <w:highlight w:val="none"/>
        </w:rPr>
        <w:t>推进城乡资源一体化配置。</w:t>
      </w:r>
      <w:r>
        <w:rPr>
          <w:rFonts w:hint="eastAsia" w:ascii="Times New Roman" w:hAnsi="Times New Roman" w:cs="Times New Roman"/>
          <w:bCs/>
          <w:color w:val="auto"/>
          <w:highlight w:val="none"/>
        </w:rPr>
        <w:t>推进城乡基本公共服务标准统一、制度并轨，增加农村教育、医疗、养老、文化等服务供给，</w:t>
      </w:r>
      <w:r>
        <w:rPr>
          <w:rFonts w:hint="eastAsia" w:ascii="Times New Roman" w:hAnsi="Times New Roman" w:cs="Times New Roman"/>
          <w:bCs/>
          <w:color w:val="auto"/>
          <w:highlight w:val="none"/>
          <w:lang w:val="en-US" w:eastAsia="zh-CN"/>
        </w:rPr>
        <w:t>鼓励</w:t>
      </w:r>
      <w:r>
        <w:rPr>
          <w:rFonts w:hint="eastAsia" w:ascii="Times New Roman" w:hAnsi="Times New Roman" w:cs="Times New Roman"/>
          <w:bCs/>
          <w:color w:val="auto"/>
          <w:highlight w:val="none"/>
        </w:rPr>
        <w:t>雷州市域城乡教师医生交流轮岗。实施城乡学校结对帮扶和联合体模式，探索通过“互联网+”在线教学和远程教育，推进城乡优质教育资源共享。优化配置雷州市镇村三级医疗卫生服务资源，加强紧密型县域医疗共同体建设，促进优质医疗卫生资源和医疗卫生人才下沉到乡村。健全城乡基础设施统一规划、统一建设、统一管护机制，推动市政公用设施向郊区乡村和龙门、客路、乌石、英利等中心镇和重点镇延伸。有序推进“四好农村路”建设，畅通城乡交通运输连接，加快实现雷州市镇村三级道路联通、城乡道路客运一体化。</w:t>
      </w:r>
    </w:p>
    <w:p>
      <w:pPr>
        <w:ind w:firstLine="640" w:firstLineChars="200"/>
        <w:rPr>
          <w:rFonts w:ascii="Times New Roman" w:hAnsi="Times New Roman" w:cs="Times New Roman"/>
          <w:bCs/>
          <w:color w:val="auto"/>
          <w:highlight w:val="none"/>
        </w:rPr>
      </w:pPr>
      <w:r>
        <w:rPr>
          <w:rFonts w:hint="eastAsia" w:ascii="Times New Roman" w:hAnsi="Times New Roman" w:cs="Times New Roman"/>
          <w:b/>
          <w:color w:val="auto"/>
          <w:highlight w:val="none"/>
        </w:rPr>
        <w:t>促进城乡产业协同发展。</w:t>
      </w:r>
      <w:r>
        <w:rPr>
          <w:rFonts w:hint="eastAsia" w:ascii="Times New Roman" w:hAnsi="Times New Roman" w:cs="Times New Roman"/>
          <w:bCs/>
          <w:color w:val="auto"/>
          <w:highlight w:val="none"/>
        </w:rPr>
        <w:t>搭建城乡产业融合发展载体，推进英利广东省现代农业雷州市菠萝产业园、龙门现代农业产业园、东里对虾产业园等平台建设。整合雷州古城文化旅游资源和农业农村资源，探索开展“旅行社带村”联合开发模式。发挥龙门、英利等农业重镇优势，积极培育农业产业科技创新基地。鼓励各镇与邻近农场共建现代农业示范、优质鲜活农产品供应和农产品精深加工基地。实施新型农业经营主体高质量发展行动，支持新型农业经营主体参与现代农业产业园、“一村一品、一镇一业”建设。</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搭建城乡融合要素流动平台。</w:t>
      </w:r>
      <w:r>
        <w:rPr>
          <w:rFonts w:hint="eastAsia" w:ascii="Times New Roman" w:hAnsi="Times New Roman" w:cs="Times New Roman"/>
          <w:bCs/>
          <w:color w:val="auto"/>
          <w:highlight w:val="none"/>
        </w:rPr>
        <w:t>积极探索实施农村集体经营性建设用地入市制度。允许农村集体在农民自愿前提下，依法把有偿收回的闲置宅基地、废弃的集体公益性建设用地转变为集体经营性建设用地入市。</w:t>
      </w:r>
      <w:r>
        <w:rPr>
          <w:rFonts w:hint="eastAsia" w:ascii="Times New Roman" w:hAnsi="Times New Roman" w:cs="Times New Roman"/>
          <w:color w:val="auto"/>
          <w:highlight w:val="none"/>
        </w:rPr>
        <w:t>全面整合我市农村土地流转服务平台和农村集体“三资”管理交易服务平台，建立规则统一、公开透明、服务高效、监督规范的农村产权流转管理服务平台。拓展交易平台功能，促进城乡发展要素顺畅流动，实现农村产权交易“一门式、一网式”办理。推动将农村集体“三资”交易服务平台纳入农村基层公共服务平台，实现互联互通。不断完善农村产权流转管理服务平台相关制度，形成统一、规范、高效、透明的农村产权流转管理制度。</w:t>
      </w:r>
    </w:p>
    <w:p>
      <w:pPr>
        <w:pStyle w:val="4"/>
        <w:spacing w:before="0" w:after="0" w:line="1020" w:lineRule="auto"/>
        <w:rPr>
          <w:rFonts w:ascii="Times New Roman" w:hAnsi="Times New Roman" w:eastAsia="华文中宋" w:cs="Times New Roman"/>
          <w:color w:val="auto"/>
          <w:sz w:val="36"/>
          <w:szCs w:val="48"/>
          <w:highlight w:val="none"/>
        </w:rPr>
      </w:pPr>
      <w:bookmarkStart w:id="98" w:name="_Toc66227109"/>
      <w:bookmarkStart w:id="99" w:name="_Toc27906"/>
      <w:r>
        <w:rPr>
          <w:rFonts w:hint="eastAsia" w:ascii="Times New Roman" w:hAnsi="Times New Roman" w:eastAsia="华文中宋" w:cs="Times New Roman"/>
          <w:color w:val="auto"/>
          <w:sz w:val="36"/>
          <w:szCs w:val="48"/>
          <w:highlight w:val="none"/>
        </w:rPr>
        <w:t>第七章 强化改革创新，营造有吸引力的营商环境</w:t>
      </w:r>
      <w:bookmarkEnd w:id="98"/>
      <w:bookmarkEnd w:id="99"/>
    </w:p>
    <w:p>
      <w:pPr>
        <w:ind w:firstLine="640" w:firstLineChars="200"/>
        <w:rPr>
          <w:rFonts w:ascii="Times New Roman" w:hAnsi="Times New Roman" w:cs="Times New Roman"/>
          <w:color w:val="auto"/>
          <w:szCs w:val="32"/>
          <w:highlight w:val="none"/>
        </w:rPr>
      </w:pPr>
      <w:r>
        <w:rPr>
          <w:rFonts w:hint="eastAsia" w:ascii="Times New Roman" w:hAnsi="Times New Roman" w:cs="Times New Roman"/>
          <w:color w:val="auto"/>
          <w:szCs w:val="32"/>
          <w:highlight w:val="none"/>
        </w:rPr>
        <w:t>积极开展营商环境“八个专项整治”和“五个重点整治”，进一步深化镇街体制改革、行政审批改革和</w:t>
      </w:r>
      <w:r>
        <w:rPr>
          <w:rFonts w:ascii="Times New Roman" w:hAnsi="Times New Roman" w:cs="Times New Roman"/>
          <w:color w:val="auto"/>
          <w:szCs w:val="32"/>
          <w:highlight w:val="none"/>
        </w:rPr>
        <w:t>农村综合改革</w:t>
      </w:r>
      <w:r>
        <w:rPr>
          <w:rFonts w:hint="eastAsia" w:ascii="Times New Roman" w:hAnsi="Times New Roman" w:cs="Times New Roman"/>
          <w:color w:val="auto"/>
          <w:szCs w:val="32"/>
          <w:highlight w:val="none"/>
        </w:rPr>
        <w:t>，激发镇街、农村和</w:t>
      </w:r>
      <w:r>
        <w:rPr>
          <w:rFonts w:ascii="Times New Roman" w:hAnsi="Times New Roman" w:cs="Times New Roman"/>
          <w:color w:val="auto"/>
          <w:szCs w:val="32"/>
          <w:highlight w:val="none"/>
        </w:rPr>
        <w:t>市场主体</w:t>
      </w:r>
      <w:r>
        <w:rPr>
          <w:rFonts w:hint="eastAsia" w:ascii="Times New Roman" w:hAnsi="Times New Roman" w:cs="Times New Roman"/>
          <w:color w:val="auto"/>
          <w:szCs w:val="32"/>
          <w:highlight w:val="none"/>
        </w:rPr>
        <w:t>发展</w:t>
      </w:r>
      <w:r>
        <w:rPr>
          <w:rFonts w:ascii="Times New Roman" w:hAnsi="Times New Roman" w:cs="Times New Roman"/>
          <w:color w:val="auto"/>
          <w:szCs w:val="32"/>
          <w:highlight w:val="none"/>
        </w:rPr>
        <w:t>活力，</w:t>
      </w:r>
      <w:r>
        <w:rPr>
          <w:rFonts w:hint="eastAsia" w:ascii="Times New Roman" w:hAnsi="Times New Roman" w:cs="Times New Roman"/>
          <w:color w:val="auto"/>
          <w:szCs w:val="32"/>
          <w:highlight w:val="none"/>
        </w:rPr>
        <w:t>着力营造依法行政、公平公正的营商环境。</w:t>
      </w:r>
    </w:p>
    <w:p>
      <w:pPr>
        <w:pStyle w:val="5"/>
        <w:rPr>
          <w:rFonts w:ascii="Times New Roman" w:hAnsi="Times New Roman" w:cs="Times New Roman"/>
          <w:color w:val="auto"/>
          <w:highlight w:val="none"/>
        </w:rPr>
      </w:pPr>
      <w:bookmarkStart w:id="100" w:name="_Toc66227110"/>
      <w:bookmarkStart w:id="101" w:name="_Toc4719"/>
      <w:r>
        <w:rPr>
          <w:rFonts w:hint="eastAsia" w:ascii="Times New Roman" w:hAnsi="Times New Roman" w:cs="Times New Roman"/>
          <w:color w:val="auto"/>
          <w:highlight w:val="none"/>
        </w:rPr>
        <w:t>第一节 大力推进扩权强镇改革</w:t>
      </w:r>
      <w:bookmarkEnd w:id="100"/>
      <w:bookmarkEnd w:id="101"/>
    </w:p>
    <w:p>
      <w:pPr>
        <w:ind w:firstLine="640" w:firstLineChars="200"/>
        <w:rPr>
          <w:rFonts w:ascii="Times New Roman" w:hAnsi="Times New Roman" w:eastAsia="仿宋_GB2312" w:cs="Times New Roman"/>
          <w:bCs/>
          <w:color w:val="auto"/>
          <w:highlight w:val="none"/>
        </w:rPr>
      </w:pPr>
      <w:r>
        <w:rPr>
          <w:rFonts w:hint="eastAsia" w:ascii="Times New Roman" w:hAnsi="Times New Roman" w:cs="Times New Roman"/>
          <w:bCs/>
          <w:color w:val="auto"/>
          <w:highlight w:val="none"/>
        </w:rPr>
        <w:t>深入</w:t>
      </w:r>
      <w:r>
        <w:rPr>
          <w:rFonts w:ascii="Times New Roman" w:hAnsi="Times New Roman" w:cs="Times New Roman"/>
          <w:bCs/>
          <w:color w:val="auto"/>
          <w:highlight w:val="none"/>
        </w:rPr>
        <w:t>推进</w:t>
      </w:r>
      <w:r>
        <w:rPr>
          <w:rFonts w:hint="eastAsia" w:ascii="Times New Roman" w:hAnsi="Times New Roman" w:cs="Times New Roman"/>
          <w:bCs/>
          <w:color w:val="auto"/>
          <w:highlight w:val="none"/>
        </w:rPr>
        <w:t>扩权强镇改革，分批分类推进扩权强镇改革范围，赋予镇更多经济社会事务管理权限，有效激发镇域经济发展活力。</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深入</w:t>
      </w:r>
      <w:r>
        <w:rPr>
          <w:rFonts w:ascii="Times New Roman" w:hAnsi="Times New Roman" w:cs="Times New Roman"/>
          <w:b/>
          <w:color w:val="auto"/>
          <w:highlight w:val="none"/>
        </w:rPr>
        <w:t>推进</w:t>
      </w:r>
      <w:r>
        <w:rPr>
          <w:rFonts w:hint="eastAsia" w:ascii="Times New Roman" w:hAnsi="Times New Roman" w:cs="Times New Roman"/>
          <w:b/>
          <w:color w:val="auto"/>
          <w:highlight w:val="none"/>
        </w:rPr>
        <w:t>强镇放权改革。</w:t>
      </w:r>
      <w:r>
        <w:rPr>
          <w:rFonts w:hint="eastAsia" w:ascii="Times New Roman" w:hAnsi="Times New Roman" w:cs="Times New Roman"/>
          <w:bCs/>
          <w:color w:val="auto"/>
          <w:highlight w:val="none"/>
        </w:rPr>
        <w:t>积极开展简政放权专项整治，协同下放部门间的审批权限，完善基层综合审批。</w:t>
      </w:r>
      <w:r>
        <w:rPr>
          <w:rFonts w:hint="eastAsia" w:ascii="Times New Roman" w:hAnsi="Times New Roman" w:cs="Times New Roman"/>
          <w:color w:val="auto"/>
          <w:highlight w:val="none"/>
        </w:rPr>
        <w:t>积极推进龙门</w:t>
      </w:r>
      <w:r>
        <w:rPr>
          <w:rFonts w:ascii="Times New Roman" w:hAnsi="Times New Roman" w:cs="Times New Roman"/>
          <w:color w:val="auto"/>
          <w:highlight w:val="none"/>
        </w:rPr>
        <w:t>、客路</w:t>
      </w:r>
      <w:r>
        <w:rPr>
          <w:rFonts w:hint="eastAsia" w:ascii="Times New Roman" w:hAnsi="Times New Roman" w:cs="Times New Roman"/>
          <w:color w:val="auto"/>
          <w:highlight w:val="none"/>
        </w:rPr>
        <w:t>经济发达镇行政管理体制改革试点，全面赋予其县级经济社会管理权限</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推进</w:t>
      </w:r>
      <w:r>
        <w:rPr>
          <w:rFonts w:ascii="Times New Roman" w:hAnsi="Times New Roman" w:cs="Times New Roman"/>
          <w:color w:val="auto"/>
          <w:highlight w:val="none"/>
        </w:rPr>
        <w:t>财税改革，</w:t>
      </w:r>
      <w:r>
        <w:rPr>
          <w:rFonts w:hint="eastAsia" w:ascii="Times New Roman" w:hAnsi="Times New Roman" w:cs="Times New Roman"/>
          <w:color w:val="auto"/>
          <w:highlight w:val="none"/>
        </w:rPr>
        <w:t>下放县级财政管理职能，加大对龙门镇、客路镇财政扶持力度</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推进综合治理改革，全面赋予龙门镇、客路镇县级行政执法权。加强对试点镇的跟踪评价和第三方评估，鼓励达到预期目标、成效明显的试点镇开展新的改革探索，向更大范围推广。</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分批分类推进扩权强镇</w:t>
      </w:r>
      <w:r>
        <w:rPr>
          <w:rFonts w:ascii="Times New Roman" w:hAnsi="Times New Roman" w:cs="Times New Roman"/>
          <w:b/>
          <w:color w:val="auto"/>
          <w:highlight w:val="none"/>
        </w:rPr>
        <w:t>改革范围</w:t>
      </w:r>
      <w:r>
        <w:rPr>
          <w:rFonts w:hint="eastAsia" w:ascii="Times New Roman" w:hAnsi="Times New Roman" w:cs="Times New Roman"/>
          <w:b/>
          <w:color w:val="auto"/>
          <w:highlight w:val="none"/>
        </w:rPr>
        <w:t>。</w:t>
      </w:r>
      <w:r>
        <w:rPr>
          <w:rFonts w:hint="eastAsia" w:ascii="Times New Roman" w:hAnsi="Times New Roman" w:cs="Times New Roman"/>
          <w:color w:val="auto"/>
          <w:highlight w:val="none"/>
        </w:rPr>
        <w:t>严格按照各镇辖区常住人口、土地面积、财政收入等三项指标，对雷州</w:t>
      </w:r>
      <w:r>
        <w:rPr>
          <w:rFonts w:ascii="Times New Roman" w:hAnsi="Times New Roman" w:cs="Times New Roman"/>
          <w:color w:val="auto"/>
          <w:highlight w:val="none"/>
        </w:rPr>
        <w:t>其他</w:t>
      </w:r>
      <w:r>
        <w:rPr>
          <w:rFonts w:hint="eastAsia" w:ascii="Times New Roman" w:hAnsi="Times New Roman" w:cs="Times New Roman"/>
          <w:color w:val="auto"/>
          <w:highlight w:val="none"/>
        </w:rPr>
        <w:t>镇进行分类和科学定位。对纪家镇、英利镇等常住人口多、经济规模相对较大的镇，强化市场监督、公共服务、生态保护等方面的职能。调风镇、松竹镇等农村镇则侧重抓好农业生产、生态保护及社会稳定等工作。严格按照“精简、统一、效能”的原则，综合设置镇一级办事机构，以确保镇一级政府各项工作高效运行。到2025年</w:t>
      </w:r>
      <w:r>
        <w:rPr>
          <w:rFonts w:ascii="Times New Roman" w:hAnsi="Times New Roman" w:cs="Times New Roman"/>
          <w:color w:val="auto"/>
          <w:highlight w:val="none"/>
        </w:rPr>
        <w:t>，</w:t>
      </w:r>
      <w:r>
        <w:rPr>
          <w:rFonts w:hint="eastAsia" w:ascii="Times New Roman" w:hAnsi="Times New Roman" w:cs="Times New Roman"/>
          <w:color w:val="auto"/>
          <w:highlight w:val="none"/>
        </w:rPr>
        <w:t>争取</w:t>
      </w:r>
      <w:r>
        <w:rPr>
          <w:rFonts w:ascii="Times New Roman" w:hAnsi="Times New Roman" w:cs="Times New Roman"/>
          <w:color w:val="auto"/>
          <w:highlight w:val="none"/>
        </w:rPr>
        <w:t>实现全部镇简政放权，</w:t>
      </w:r>
      <w:r>
        <w:rPr>
          <w:rFonts w:hint="eastAsia" w:ascii="Times New Roman" w:hAnsi="Times New Roman" w:cs="Times New Roman"/>
          <w:color w:val="auto"/>
          <w:highlight w:val="none"/>
        </w:rPr>
        <w:t>激发镇域经济</w:t>
      </w:r>
      <w:r>
        <w:rPr>
          <w:rFonts w:ascii="Times New Roman" w:hAnsi="Times New Roman" w:cs="Times New Roman"/>
          <w:color w:val="auto"/>
          <w:highlight w:val="none"/>
        </w:rPr>
        <w:t>发展活力。</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推进综合政务服务等重点领域改革先行。</w:t>
      </w:r>
      <w:r>
        <w:rPr>
          <w:rFonts w:hint="eastAsia" w:ascii="Times New Roman" w:hAnsi="Times New Roman" w:cs="Times New Roman"/>
          <w:color w:val="auto"/>
          <w:highlight w:val="none"/>
        </w:rPr>
        <w:t>以政务服务中心“综合窗口”服务模式改革为</w:t>
      </w:r>
      <w:r>
        <w:rPr>
          <w:rFonts w:ascii="Times New Roman" w:hAnsi="Times New Roman" w:cs="Times New Roman"/>
          <w:color w:val="auto"/>
          <w:highlight w:val="none"/>
        </w:rPr>
        <w:t>重点领域</w:t>
      </w:r>
      <w:r>
        <w:rPr>
          <w:rFonts w:hint="eastAsia" w:ascii="Times New Roman" w:hAnsi="Times New Roman" w:cs="Times New Roman"/>
          <w:color w:val="auto"/>
          <w:highlight w:val="none"/>
        </w:rPr>
        <w:t>，在雷城街道、西湖街道、</w:t>
      </w:r>
      <w:r>
        <w:rPr>
          <w:rFonts w:ascii="Times New Roman" w:hAnsi="Times New Roman" w:cs="Times New Roman"/>
          <w:color w:val="auto"/>
          <w:highlight w:val="none"/>
        </w:rPr>
        <w:t>龙门镇</w:t>
      </w:r>
      <w:r>
        <w:rPr>
          <w:rFonts w:hint="eastAsia" w:ascii="Times New Roman" w:hAnsi="Times New Roman" w:cs="Times New Roman"/>
          <w:color w:val="auto"/>
          <w:highlight w:val="none"/>
        </w:rPr>
        <w:t>的政务</w:t>
      </w:r>
      <w:r>
        <w:rPr>
          <w:rFonts w:ascii="Times New Roman" w:hAnsi="Times New Roman" w:cs="Times New Roman"/>
          <w:color w:val="auto"/>
          <w:highlight w:val="none"/>
        </w:rPr>
        <w:t>服务中心为先行试点</w:t>
      </w:r>
      <w:r>
        <w:rPr>
          <w:rFonts w:hint="eastAsia" w:ascii="Times New Roman" w:hAnsi="Times New Roman" w:cs="Times New Roman"/>
          <w:color w:val="auto"/>
          <w:highlight w:val="none"/>
        </w:rPr>
        <w:t>单位</w:t>
      </w:r>
      <w:r>
        <w:rPr>
          <w:rFonts w:ascii="Times New Roman" w:hAnsi="Times New Roman" w:cs="Times New Roman"/>
          <w:color w:val="auto"/>
          <w:highlight w:val="none"/>
        </w:rPr>
        <w:t>，</w:t>
      </w:r>
      <w:r>
        <w:rPr>
          <w:rFonts w:hint="eastAsia" w:ascii="Times New Roman" w:hAnsi="Times New Roman" w:cs="Times New Roman"/>
          <w:color w:val="auto"/>
          <w:highlight w:val="none"/>
        </w:rPr>
        <w:t>探索部门将部分权力和公共服务事项授权或赋予镇政务服务大厅、村政务服务中心，推进水、电、气、网络、电视等公共服务项目进驻镇政务服务大厅。</w:t>
      </w:r>
    </w:p>
    <w:p>
      <w:pPr>
        <w:pStyle w:val="5"/>
        <w:rPr>
          <w:rFonts w:ascii="Times New Roman" w:hAnsi="Times New Roman" w:cs="Times New Roman"/>
          <w:color w:val="auto"/>
          <w:highlight w:val="none"/>
        </w:rPr>
      </w:pPr>
      <w:bookmarkStart w:id="102" w:name="_Toc17709"/>
      <w:bookmarkStart w:id="103" w:name="_Toc66227111"/>
      <w:r>
        <w:rPr>
          <w:rFonts w:hint="eastAsia" w:ascii="Times New Roman" w:hAnsi="Times New Roman" w:cs="Times New Roman"/>
          <w:color w:val="auto"/>
          <w:highlight w:val="none"/>
        </w:rPr>
        <w:t>第二节 积极开展营商环境综合改革</w:t>
      </w:r>
      <w:bookmarkEnd w:id="102"/>
      <w:bookmarkEnd w:id="103"/>
    </w:p>
    <w:p>
      <w:pPr>
        <w:ind w:firstLine="640" w:firstLineChars="200"/>
        <w:rPr>
          <w:rFonts w:ascii="Times New Roman" w:hAnsi="Times New Roman" w:eastAsia="仿宋_GB2312" w:cs="Times New Roman"/>
          <w:bCs/>
          <w:color w:val="auto"/>
          <w:highlight w:val="none"/>
        </w:rPr>
      </w:pPr>
      <w:r>
        <w:rPr>
          <w:rFonts w:hint="eastAsia" w:ascii="Times New Roman" w:hAnsi="Times New Roman" w:cs="Times New Roman"/>
          <w:bCs/>
          <w:color w:val="auto"/>
          <w:highlight w:val="none"/>
        </w:rPr>
        <w:t>深化营商环境综合改革，重点提升审批效能，做好招商引资服务，激活市场主体活力，完善信用体系建设，打造粤西营商环境高地。</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加快投资项目及行政审批改革。</w:t>
      </w:r>
      <w:r>
        <w:rPr>
          <w:rFonts w:hint="eastAsia" w:ascii="Times New Roman" w:hAnsi="Times New Roman" w:cs="Times New Roman"/>
          <w:color w:val="auto"/>
          <w:highlight w:val="none"/>
        </w:rPr>
        <w:t>推进雷州市工程建设项目审批制度改革，推行“极简审批”“容缺受理”“并联审批”等改革，努力实现“拿地即开工”。开展入园项目审批工作重点整治工作，探索“二号章”项目审批委托授权改革，努力实现入园项目“审批不出园”</w:t>
      </w:r>
      <w:r>
        <w:rPr>
          <w:rFonts w:hint="eastAsia" w:ascii="Times New Roman" w:hAnsi="Times New Roman" w:cs="Times New Roman"/>
          <w:color w:val="auto"/>
          <w:szCs w:val="32"/>
          <w:highlight w:val="none"/>
        </w:rPr>
        <w:t>。实行重大项目办事绿色通道制度，推进工程建设项目风险等级分类改革，精简社会投资低风险项目审批流程。深入实施企业投资项目分类管理和落地便利化改革，推进投资项目审批告知承诺制。积极推进“一件事”改革，推动更多事项线上“一网通办”</w:t>
      </w:r>
      <w:r>
        <w:rPr>
          <w:rStyle w:val="32"/>
          <w:rFonts w:hint="eastAsia" w:ascii="Times New Roman" w:hAnsi="Times New Roman" w:cs="Times New Roman"/>
          <w:color w:val="auto"/>
          <w:szCs w:val="32"/>
          <w:highlight w:val="none"/>
        </w:rPr>
        <w:footnoteReference w:id="8"/>
      </w:r>
      <w:r>
        <w:rPr>
          <w:rFonts w:hint="eastAsia" w:ascii="Times New Roman" w:hAnsi="Times New Roman" w:cs="Times New Roman"/>
          <w:color w:val="auto"/>
          <w:szCs w:val="32"/>
          <w:highlight w:val="none"/>
        </w:rPr>
        <w:t>，线下“只进一扇门”“一窗”分类受理。积极推行“证照分离”</w:t>
      </w:r>
      <w:r>
        <w:rPr>
          <w:rFonts w:hint="eastAsia" w:ascii="Times New Roman" w:hAnsi="Times New Roman" w:cs="Times New Roman"/>
          <w:color w:val="auto"/>
          <w:szCs w:val="32"/>
          <w:highlight w:val="none"/>
          <w:lang w:eastAsia="zh-CN"/>
        </w:rPr>
        <w:t>“</w:t>
      </w:r>
      <w:r>
        <w:rPr>
          <w:rFonts w:hint="eastAsia" w:ascii="Times New Roman" w:hAnsi="Times New Roman" w:cs="Times New Roman"/>
          <w:color w:val="auto"/>
          <w:szCs w:val="32"/>
          <w:highlight w:val="none"/>
          <w:lang w:val="en-US" w:eastAsia="zh-CN"/>
        </w:rPr>
        <w:t>多审合一</w:t>
      </w:r>
      <w:r>
        <w:rPr>
          <w:rFonts w:hint="eastAsia" w:ascii="Times New Roman" w:hAnsi="Times New Roman" w:cs="Times New Roman"/>
          <w:color w:val="auto"/>
          <w:szCs w:val="32"/>
          <w:highlight w:val="none"/>
          <w:lang w:eastAsia="zh-CN"/>
        </w:rPr>
        <w:t>”</w:t>
      </w:r>
      <w:r>
        <w:rPr>
          <w:rStyle w:val="32"/>
          <w:rFonts w:hint="eastAsia" w:ascii="Times New Roman" w:hAnsi="Times New Roman" w:cs="Times New Roman"/>
          <w:color w:val="auto"/>
          <w:szCs w:val="32"/>
          <w:highlight w:val="none"/>
          <w:lang w:eastAsia="zh-CN"/>
        </w:rPr>
        <w:footnoteReference w:id="9"/>
      </w:r>
      <w:r>
        <w:rPr>
          <w:rFonts w:hint="eastAsia" w:ascii="Times New Roman" w:hAnsi="Times New Roman" w:cs="Times New Roman"/>
          <w:color w:val="auto"/>
          <w:szCs w:val="32"/>
          <w:highlight w:val="none"/>
        </w:rPr>
        <w:t>“多证合一”</w:t>
      </w:r>
      <w:r>
        <w:rPr>
          <w:rStyle w:val="32"/>
          <w:rFonts w:hint="eastAsia" w:ascii="Times New Roman" w:hAnsi="Times New Roman" w:cs="Times New Roman"/>
          <w:color w:val="auto"/>
          <w:szCs w:val="32"/>
          <w:highlight w:val="none"/>
        </w:rPr>
        <w:footnoteReference w:id="10"/>
      </w:r>
      <w:r>
        <w:rPr>
          <w:rFonts w:hint="eastAsia" w:ascii="Times New Roman" w:hAnsi="Times New Roman" w:cs="Times New Roman"/>
          <w:color w:val="auto"/>
          <w:szCs w:val="32"/>
          <w:highlight w:val="none"/>
        </w:rPr>
        <w:t>“减证便民”</w:t>
      </w:r>
      <w:r>
        <w:rPr>
          <w:rStyle w:val="32"/>
          <w:rFonts w:hint="eastAsia" w:ascii="Times New Roman" w:hAnsi="Times New Roman" w:cs="Times New Roman"/>
          <w:color w:val="auto"/>
          <w:szCs w:val="32"/>
          <w:highlight w:val="none"/>
        </w:rPr>
        <w:footnoteReference w:id="11"/>
      </w:r>
      <w:r>
        <w:rPr>
          <w:rFonts w:hint="eastAsia" w:ascii="Times New Roman" w:hAnsi="Times New Roman" w:cs="Times New Roman"/>
          <w:color w:val="auto"/>
          <w:szCs w:val="32"/>
          <w:highlight w:val="none"/>
        </w:rPr>
        <w:t>等改革政策落实，不断提高审批便利度。</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强化招商引资和</w:t>
      </w:r>
      <w:r>
        <w:rPr>
          <w:rFonts w:ascii="Times New Roman" w:hAnsi="Times New Roman" w:cs="Times New Roman"/>
          <w:b/>
          <w:color w:val="auto"/>
          <w:highlight w:val="none"/>
        </w:rPr>
        <w:t>企业服务</w:t>
      </w:r>
      <w:r>
        <w:rPr>
          <w:rFonts w:hint="eastAsia" w:ascii="Times New Roman" w:hAnsi="Times New Roman" w:cs="Times New Roman"/>
          <w:b/>
          <w:color w:val="auto"/>
          <w:highlight w:val="none"/>
        </w:rPr>
        <w:t>。</w:t>
      </w:r>
      <w:r>
        <w:rPr>
          <w:rFonts w:hint="eastAsia" w:ascii="Times New Roman" w:hAnsi="Times New Roman" w:cs="Times New Roman"/>
          <w:bCs/>
          <w:color w:val="auto"/>
          <w:highlight w:val="none"/>
        </w:rPr>
        <w:t>积极开展招商引资专项整治工作，聚焦工业园区的产业招商，建立以招商引资为核心的制度、架构和工作模式，改善招商引资模式，提升招商服务水平。</w:t>
      </w:r>
      <w:r>
        <w:rPr>
          <w:rFonts w:hint="eastAsia" w:ascii="Times New Roman" w:hAnsi="Times New Roman" w:cs="Times New Roman"/>
          <w:color w:val="auto"/>
          <w:highlight w:val="none"/>
        </w:rPr>
        <w:t>建立市领导领衔招商项目机制，由“一把手”向市四套班子领导延伸，各部门组团联手全线出击，全市联动“招大引强”。各镇街安排专门的招商工作人员，单位一把手有明确的招商任务，在全市形成全员招商、产业招商、质量招商共识。组建具有较强综合素质能力、了解掌握国家各项政策手段、具有专业业务能力的招商队伍。完善雷州市</w:t>
      </w:r>
      <w:r>
        <w:rPr>
          <w:rFonts w:ascii="Times New Roman" w:hAnsi="Times New Roman" w:cs="Times New Roman"/>
          <w:color w:val="auto"/>
          <w:highlight w:val="none"/>
        </w:rPr>
        <w:t>招商引资优惠政策、</w:t>
      </w:r>
      <w:r>
        <w:rPr>
          <w:rFonts w:hint="eastAsia" w:ascii="Times New Roman" w:hAnsi="Times New Roman" w:cs="Times New Roman"/>
          <w:color w:val="auto"/>
          <w:highlight w:val="none"/>
        </w:rPr>
        <w:t>雷州市</w:t>
      </w:r>
      <w:r>
        <w:rPr>
          <w:rFonts w:ascii="Times New Roman" w:hAnsi="Times New Roman" w:cs="Times New Roman"/>
          <w:color w:val="auto"/>
          <w:highlight w:val="none"/>
        </w:rPr>
        <w:t>经济开发区</w:t>
      </w:r>
      <w:r>
        <w:rPr>
          <w:rFonts w:hint="eastAsia" w:ascii="Times New Roman" w:hAnsi="Times New Roman" w:cs="Times New Roman"/>
          <w:color w:val="auto"/>
          <w:highlight w:val="none"/>
        </w:rPr>
        <w:t>优惠政策。</w:t>
      </w:r>
      <w:r>
        <w:rPr>
          <w:rFonts w:hint="eastAsia" w:ascii="Times New Roman" w:hAnsi="Times New Roman" w:cs="Times New Roman"/>
          <w:color w:val="auto"/>
          <w:szCs w:val="32"/>
          <w:highlight w:val="none"/>
        </w:rPr>
        <w:t>建立企业“服务专员”工作机制，当好企业的“店小二”，提供“保姆式”服务。积极开展暖企服务活动，推动</w:t>
      </w:r>
      <w:r>
        <w:rPr>
          <w:rFonts w:ascii="Times New Roman" w:hAnsi="Times New Roman" w:cs="Times New Roman"/>
          <w:color w:val="auto"/>
          <w:szCs w:val="32"/>
          <w:highlight w:val="none"/>
        </w:rPr>
        <w:t>企业和银行</w:t>
      </w:r>
      <w:r>
        <w:rPr>
          <w:rFonts w:hint="eastAsia" w:ascii="Times New Roman" w:hAnsi="Times New Roman" w:cs="Times New Roman"/>
          <w:color w:val="auto"/>
          <w:szCs w:val="32"/>
          <w:highlight w:val="none"/>
        </w:rPr>
        <w:t>合作</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帮助企业排忧解难。</w:t>
      </w:r>
    </w:p>
    <w:p>
      <w:pPr>
        <w:ind w:firstLine="640" w:firstLineChars="200"/>
        <w:rPr>
          <w:rFonts w:ascii="Times New Roman" w:hAnsi="Times New Roman" w:cs="Times New Roman"/>
          <w:color w:val="auto"/>
          <w:szCs w:val="32"/>
          <w:highlight w:val="none"/>
          <w:shd w:val="clear" w:color="auto" w:fill="FFFFFF"/>
        </w:rPr>
      </w:pPr>
      <w:r>
        <w:rPr>
          <w:rFonts w:hint="eastAsia" w:ascii="Times New Roman" w:hAnsi="Times New Roman" w:cs="Times New Roman"/>
          <w:b/>
          <w:color w:val="auto"/>
          <w:szCs w:val="32"/>
          <w:highlight w:val="none"/>
        </w:rPr>
        <w:t>激发市场主体活力。</w:t>
      </w:r>
      <w:r>
        <w:rPr>
          <w:rFonts w:hint="eastAsia" w:ascii="Times New Roman" w:hAnsi="Times New Roman" w:cs="Times New Roman"/>
          <w:color w:val="auto"/>
          <w:szCs w:val="32"/>
          <w:highlight w:val="none"/>
        </w:rPr>
        <w:t>加大国资国企改革力度，坚持市场化改革方向，推动国有企业完善中国特色现代企业制度，推动竞争类企业“深度混改”和专业化重组，改进考核评价体系，健全管资本为主的国有资产监管体制，打造文旅、信息产业新企业。</w:t>
      </w:r>
      <w:r>
        <w:rPr>
          <w:rFonts w:hint="eastAsia" w:ascii="Times New Roman" w:hAnsi="Times New Roman" w:cs="Times New Roman"/>
          <w:color w:val="auto"/>
          <w:szCs w:val="32"/>
          <w:highlight w:val="none"/>
          <w:shd w:val="clear" w:color="auto" w:fill="FFFFFF"/>
        </w:rPr>
        <w:t>优化民营企业发展环境，促进民营企业高质量发展</w:t>
      </w:r>
      <w:r>
        <w:rPr>
          <w:rFonts w:ascii="Times New Roman" w:hAnsi="Times New Roman" w:cs="Times New Roman"/>
          <w:color w:val="auto"/>
          <w:szCs w:val="32"/>
          <w:highlight w:val="none"/>
          <w:shd w:val="clear" w:color="auto" w:fill="FFFFFF"/>
        </w:rPr>
        <w:t>。</w:t>
      </w:r>
      <w:r>
        <w:rPr>
          <w:rFonts w:hint="eastAsia" w:ascii="Times New Roman" w:hAnsi="Times New Roman" w:cs="Times New Roman"/>
          <w:color w:val="auto"/>
          <w:szCs w:val="32"/>
          <w:highlight w:val="none"/>
        </w:rPr>
        <w:t>健全支持民营经济改革发展机制和政策措施</w:t>
      </w:r>
      <w:r>
        <w:rPr>
          <w:rFonts w:ascii="Times New Roman" w:hAnsi="Times New Roman" w:cs="Times New Roman"/>
          <w:color w:val="auto"/>
          <w:szCs w:val="32"/>
          <w:highlight w:val="none"/>
          <w:shd w:val="clear" w:color="auto" w:fill="FFFFFF"/>
        </w:rPr>
        <w:t>，</w:t>
      </w:r>
      <w:r>
        <w:rPr>
          <w:rFonts w:hint="eastAsia" w:ascii="Times New Roman" w:hAnsi="Times New Roman" w:cs="Times New Roman"/>
          <w:color w:val="auto"/>
          <w:szCs w:val="32"/>
          <w:highlight w:val="none"/>
          <w:shd w:val="clear" w:color="auto" w:fill="FFFFFF"/>
        </w:rPr>
        <w:t>落实减税降费等现有政策。严肃查处各类侵害民营企业合法权益的行为，增强民资投资活力。支持民营企业上市融资，依法保护企业家财产权利和创新收益。鼓励有条件的民营企业加快建立现代企业制度。</w:t>
      </w:r>
    </w:p>
    <w:p>
      <w:pPr>
        <w:ind w:firstLine="640" w:firstLineChars="200"/>
        <w:rPr>
          <w:rFonts w:hint="eastAsia" w:ascii="Times New Roman" w:hAnsi="Times New Roman" w:cs="Times New Roman"/>
          <w:color w:val="auto"/>
          <w:highlight w:val="none"/>
        </w:rPr>
      </w:pPr>
      <w:r>
        <w:rPr>
          <w:rFonts w:hint="eastAsia" w:ascii="Times New Roman" w:hAnsi="Times New Roman" w:cs="Times New Roman"/>
          <w:b/>
          <w:bCs/>
          <w:color w:val="auto"/>
          <w:highlight w:val="none"/>
        </w:rPr>
        <w:t>建设信用雷州。</w:t>
      </w:r>
      <w:r>
        <w:rPr>
          <w:rFonts w:hint="eastAsia" w:ascii="Times New Roman" w:hAnsi="Times New Roman" w:cs="Times New Roman"/>
          <w:color w:val="auto"/>
          <w:highlight w:val="none"/>
        </w:rPr>
        <w:t>整治政府类投资项目不及时结算、长期拖欠工程款、对依法作出的承诺事项不兑现等政府失信行为，分级汇总政府对企业失信违诺清单，逐企逐项依法依规限期解决，以政府诚信体系建设带动社会诚信体系建设。健全以“双随机、一公开”监管和“互联网+监管”为基本手段、以重点监管为补充、以信用监管为基础的新型监管机制，推进线上线下一体化监管。严格市场监管、质量监管、安全监管，加强对食品药品、特种设备和网络交易、旅游、广告、中介、物业等的监管，强化要素市场交易监管，对新产业新业态实施包容审慎监管。升级优化现有公共信用信息平台，进一步拓展公共信用信息的共享应用。加强信用信息安全管理，保障信用主体合法权益。</w:t>
      </w:r>
      <w:bookmarkStart w:id="104" w:name="_Toc66227112"/>
      <w:bookmarkStart w:id="105" w:name="_Toc18134"/>
    </w:p>
    <w:p>
      <w:pPr>
        <w:jc w:val="center"/>
        <w:rPr>
          <w:rFonts w:ascii="Times New Roman" w:hAnsi="Times New Roman" w:cs="Times New Roman"/>
          <w:color w:val="auto"/>
          <w:highlight w:val="none"/>
        </w:rPr>
      </w:pPr>
      <w:r>
        <w:rPr>
          <w:rFonts w:hint="eastAsia" w:ascii="Times New Roman" w:hAnsi="Times New Roman" w:cs="Times New Roman"/>
          <w:color w:val="auto"/>
          <w:highlight w:val="none"/>
        </w:rPr>
        <w:t>第三节 深化农村综合改革</w:t>
      </w:r>
      <w:bookmarkEnd w:id="104"/>
      <w:bookmarkEnd w:id="105"/>
    </w:p>
    <w:p>
      <w:pPr>
        <w:ind w:firstLine="560"/>
        <w:rPr>
          <w:rFonts w:ascii="Times New Roman" w:hAnsi="Times New Roman" w:cs="Times New Roman"/>
          <w:bCs/>
          <w:color w:val="auto"/>
          <w:szCs w:val="32"/>
          <w:highlight w:val="none"/>
        </w:rPr>
      </w:pPr>
      <w:r>
        <w:rPr>
          <w:rFonts w:hint="eastAsia" w:ascii="Times New Roman" w:hAnsi="Times New Roman" w:cs="Times New Roman"/>
          <w:bCs/>
          <w:color w:val="auto"/>
          <w:szCs w:val="32"/>
          <w:highlight w:val="none"/>
        </w:rPr>
        <w:t>以完善产权制度和要素市场化配置为重点，深化农村综合改革，盘活农村各类资源要素，全面激发农村发展内在活力。</w:t>
      </w:r>
    </w:p>
    <w:p>
      <w:pPr>
        <w:ind w:firstLine="560"/>
        <w:rPr>
          <w:rFonts w:ascii="Times New Roman" w:hAnsi="Times New Roman" w:cs="Times New Roman"/>
          <w:color w:val="auto"/>
          <w:highlight w:val="none"/>
        </w:rPr>
      </w:pPr>
      <w:r>
        <w:rPr>
          <w:rFonts w:hint="eastAsia" w:ascii="Times New Roman" w:hAnsi="Times New Roman" w:cs="Times New Roman"/>
          <w:b/>
          <w:color w:val="auto"/>
          <w:szCs w:val="32"/>
          <w:highlight w:val="none"/>
        </w:rPr>
        <w:t>加快推进农村承包土地经营权流转。</w:t>
      </w:r>
      <w:r>
        <w:rPr>
          <w:rFonts w:hint="eastAsia" w:ascii="Times New Roman" w:hAnsi="Times New Roman" w:cs="Times New Roman"/>
          <w:bCs/>
          <w:color w:val="auto"/>
          <w:szCs w:val="32"/>
          <w:highlight w:val="none"/>
        </w:rPr>
        <w:t>巩固完善农村基本经营制度，落实第二轮土地承包到期后再延长</w:t>
      </w:r>
      <w:r>
        <w:rPr>
          <w:rFonts w:hint="eastAsia" w:ascii="Times New Roman" w:hAnsi="Times New Roman" w:cs="Times New Roman"/>
          <w:bCs/>
          <w:color w:val="auto"/>
          <w:szCs w:val="32"/>
          <w:highlight w:val="none"/>
          <w:lang w:val="en-US" w:eastAsia="zh-CN"/>
        </w:rPr>
        <w:t>三十</w:t>
      </w:r>
      <w:r>
        <w:rPr>
          <w:rFonts w:hint="eastAsia" w:ascii="Times New Roman" w:hAnsi="Times New Roman" w:cs="Times New Roman"/>
          <w:bCs/>
          <w:color w:val="auto"/>
          <w:szCs w:val="32"/>
          <w:highlight w:val="none"/>
        </w:rPr>
        <w:t>年政策，完善农村承包地所有权、承包权、经营权分置制度，进一步放活经营权。</w:t>
      </w:r>
      <w:r>
        <w:rPr>
          <w:rFonts w:hint="eastAsia" w:ascii="Times New Roman" w:hAnsi="Times New Roman" w:cs="Times New Roman"/>
          <w:color w:val="auto"/>
          <w:highlight w:val="none"/>
        </w:rPr>
        <w:t>健全土地承包经营权流转服务管理体系，引导土地经营权向新型农业经营主体集中，加快培育家庭农场、农民合作社等新型农业经营主体，健全农业现代社会化服务体系，实现小农户和现代农业有机衔接。选取基础条件好、农民流转土地意愿强的乡镇，开展农村承包土地经营权流转试点，不断探索更多放活土地经营权的有效途径，加快打造一批可复制、可推广的典型样板，规范引领当地土地流转。到</w:t>
      </w:r>
      <w:r>
        <w:rPr>
          <w:rFonts w:ascii="Times New Roman" w:hAnsi="Times New Roman" w:cs="Times New Roman"/>
          <w:color w:val="auto"/>
          <w:highlight w:val="none"/>
        </w:rPr>
        <w:t>2025</w:t>
      </w:r>
      <w:r>
        <w:rPr>
          <w:rFonts w:hint="eastAsia" w:ascii="Times New Roman" w:hAnsi="Times New Roman" w:cs="Times New Roman"/>
          <w:color w:val="auto"/>
          <w:highlight w:val="none"/>
        </w:rPr>
        <w:t>年，力争全市农村承包地流转面积比2020年增加</w:t>
      </w:r>
      <w:r>
        <w:rPr>
          <w:rFonts w:ascii="Times New Roman" w:hAnsi="Times New Roman" w:cs="Times New Roman"/>
          <w:color w:val="auto"/>
          <w:highlight w:val="none"/>
        </w:rPr>
        <w:t>20%</w:t>
      </w:r>
      <w:r>
        <w:rPr>
          <w:rFonts w:hint="eastAsia" w:ascii="Times New Roman" w:hAnsi="Times New Roman" w:cs="Times New Roman"/>
          <w:color w:val="auto"/>
          <w:highlight w:val="none"/>
        </w:rPr>
        <w:t>以上。</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szCs w:val="32"/>
          <w:highlight w:val="none"/>
        </w:rPr>
        <w:t>稳步推进农村集体产权制度改革。</w:t>
      </w:r>
      <w:r>
        <w:rPr>
          <w:rFonts w:hint="eastAsia" w:ascii="Times New Roman" w:hAnsi="Times New Roman" w:cs="Times New Roman"/>
          <w:color w:val="auto"/>
          <w:szCs w:val="32"/>
          <w:highlight w:val="none"/>
        </w:rPr>
        <w:t>推进雷州农村集体产权制度改革试点，完成土地等农村集体资源性资产确权登记颁证，全面开展农村宅基地与集体建设用地“房地一体”确权登记发证。</w:t>
      </w:r>
      <w:r>
        <w:rPr>
          <w:rFonts w:hint="eastAsia" w:ascii="Times New Roman" w:hAnsi="Times New Roman" w:cs="Times New Roman"/>
          <w:color w:val="auto"/>
          <w:highlight w:val="none"/>
        </w:rPr>
        <w:t>鼓励农村集体经济组织以自主开发、合资合作、出租入股等方式，盘活利用未承包到户的集体“四荒”地、果园、养殖水面等资产资源，发展现代农业、休闲农业和乡村旅游、社区养老、物业租赁等项目。</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稳步推进农村宅基地制度改革。</w:t>
      </w:r>
      <w:r>
        <w:rPr>
          <w:rFonts w:hint="eastAsia" w:ascii="Times New Roman" w:hAnsi="Times New Roman" w:cs="Times New Roman"/>
          <w:color w:val="auto"/>
          <w:highlight w:val="none"/>
        </w:rPr>
        <w:t>制定出台雷州市农村宅基地管理政策，指导乡镇政府建立健全农村宅基地审批管理和执法机构，推动农村宅基地管理工作规范化、常态化。完善农村宅基地和农房建设管理“一户一宅”政策。按照落实宅基地集体所有权，保障宅基地农户资格权和农民房屋财产权。适度放活宅基地和农民房屋使用权的要求，探索宅基地所有权、资格权、使用权分置实现形式。完善农民闲置宅基地和闲置农房政策。</w:t>
      </w:r>
    </w:p>
    <w:p>
      <w:pPr>
        <w:pStyle w:val="4"/>
        <w:keepLines w:val="0"/>
        <w:widowControl/>
        <w:numPr>
          <w:ilvl w:val="255"/>
          <w:numId w:val="0"/>
        </w:numPr>
        <w:rPr>
          <w:rFonts w:ascii="Times New Roman" w:hAnsi="Times New Roman" w:cs="Times New Roman"/>
          <w:color w:val="auto"/>
          <w:highlight w:val="none"/>
        </w:rPr>
        <w:sectPr>
          <w:headerReference r:id="rId30" w:type="first"/>
          <w:footerReference r:id="rId33" w:type="first"/>
          <w:headerReference r:id="rId28" w:type="default"/>
          <w:footerReference r:id="rId31" w:type="default"/>
          <w:headerReference r:id="rId29" w:type="even"/>
          <w:footerReference r:id="rId32" w:type="even"/>
          <w:type w:val="continuous"/>
          <w:pgSz w:w="11906" w:h="16838"/>
          <w:pgMar w:top="1440" w:right="1800" w:bottom="1440" w:left="1800" w:header="851" w:footer="992" w:gutter="0"/>
          <w:cols w:space="425" w:num="1"/>
          <w:docGrid w:type="lines" w:linePitch="312" w:charSpace="0"/>
        </w:sectPr>
      </w:pPr>
    </w:p>
    <w:p>
      <w:pPr>
        <w:pStyle w:val="4"/>
        <w:spacing w:before="0" w:after="0" w:line="1020" w:lineRule="auto"/>
        <w:rPr>
          <w:rFonts w:ascii="Times New Roman" w:hAnsi="Times New Roman" w:eastAsia="华文中宋" w:cs="Times New Roman"/>
          <w:color w:val="auto"/>
          <w:sz w:val="36"/>
          <w:szCs w:val="48"/>
          <w:highlight w:val="none"/>
        </w:rPr>
      </w:pPr>
      <w:bookmarkStart w:id="106" w:name="_Toc11102"/>
      <w:bookmarkStart w:id="107" w:name="_Toc66227113"/>
      <w:r>
        <w:rPr>
          <w:rFonts w:hint="eastAsia" w:ascii="Times New Roman" w:hAnsi="Times New Roman" w:eastAsia="华文中宋" w:cs="Times New Roman"/>
          <w:color w:val="auto"/>
          <w:sz w:val="36"/>
          <w:szCs w:val="48"/>
          <w:highlight w:val="none"/>
        </w:rPr>
        <w:t>第八章 推进人才强市，构建多层次</w:t>
      </w:r>
      <w:r>
        <w:rPr>
          <w:rFonts w:ascii="Times New Roman" w:hAnsi="Times New Roman" w:eastAsia="华文中宋" w:cs="Times New Roman"/>
          <w:color w:val="auto"/>
          <w:sz w:val="36"/>
          <w:szCs w:val="48"/>
          <w:highlight w:val="none"/>
        </w:rPr>
        <w:t>人才队伍</w:t>
      </w:r>
      <w:bookmarkEnd w:id="106"/>
      <w:bookmarkEnd w:id="107"/>
    </w:p>
    <w:p>
      <w:pPr>
        <w:ind w:firstLine="640" w:firstLineChars="200"/>
        <w:rPr>
          <w:rFonts w:ascii="Times New Roman" w:hAnsi="Times New Roman" w:cs="Times New Roman"/>
          <w:color w:val="auto"/>
          <w:highlight w:val="none"/>
        </w:rPr>
      </w:pPr>
      <w:r>
        <w:rPr>
          <w:rFonts w:hint="eastAsia" w:ascii="Times New Roman" w:hAnsi="Times New Roman" w:cs="Times New Roman"/>
          <w:color w:val="auto"/>
          <w:highlight w:val="none"/>
        </w:rPr>
        <w:t>深化人才发展体制机制改革，创新人才培养与引进、使用与管理、激励与保障机制，营造良好的人才发展环境，集聚各类人才，打造人力资源强市，着力提升雷州建设湛江副中心城市的区域创新力和竞争力。</w:t>
      </w:r>
    </w:p>
    <w:p>
      <w:pPr>
        <w:pStyle w:val="5"/>
        <w:widowControl/>
        <w:spacing w:line="412" w:lineRule="auto"/>
        <w:rPr>
          <w:rFonts w:ascii="Times New Roman" w:hAnsi="Times New Roman" w:cs="Times New Roman"/>
          <w:color w:val="auto"/>
          <w:highlight w:val="none"/>
        </w:rPr>
      </w:pPr>
      <w:bookmarkStart w:id="108" w:name="_Toc23468"/>
      <w:bookmarkStart w:id="109" w:name="_Toc66227114"/>
      <w:r>
        <w:rPr>
          <w:rFonts w:hint="eastAsia" w:ascii="Times New Roman" w:hAnsi="Times New Roman" w:cs="Times New Roman"/>
          <w:color w:val="auto"/>
          <w:highlight w:val="none"/>
        </w:rPr>
        <w:t>第一节 实施开放务实的人才培养与引进政策</w:t>
      </w:r>
      <w:bookmarkEnd w:id="108"/>
      <w:bookmarkEnd w:id="109"/>
    </w:p>
    <w:p>
      <w:pPr>
        <w:ind w:firstLine="64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统筹推进各类人才队伍建设，加大人才的培养力度，拓宽人才引进培养方式和渠道，强化干部队伍建设，促进人才与地方融合发展。</w:t>
      </w:r>
    </w:p>
    <w:p>
      <w:pPr>
        <w:ind w:firstLine="640" w:firstLineChars="200"/>
        <w:rPr>
          <w:rFonts w:ascii="Times New Roman" w:hAnsi="Times New Roman" w:cs="Times New Roman"/>
          <w:b/>
          <w:bCs/>
          <w:color w:val="auto"/>
          <w:szCs w:val="32"/>
          <w:highlight w:val="none"/>
        </w:rPr>
      </w:pPr>
      <w:r>
        <w:rPr>
          <w:rFonts w:hint="eastAsia" w:ascii="Times New Roman" w:hAnsi="Times New Roman" w:cs="Times New Roman"/>
          <w:b/>
          <w:bCs/>
          <w:color w:val="auto"/>
          <w:szCs w:val="32"/>
          <w:highlight w:val="none"/>
        </w:rPr>
        <w:t>多途径强化本地人才培养。</w:t>
      </w:r>
      <w:r>
        <w:rPr>
          <w:rFonts w:hint="eastAsia" w:ascii="Times New Roman" w:hAnsi="Times New Roman" w:cs="Times New Roman"/>
          <w:color w:val="auto"/>
          <w:szCs w:val="32"/>
          <w:highlight w:val="none"/>
        </w:rPr>
        <w:t>鼓励校企联合培养人才，通过联合办学、委托培养、提供实训场所等多种形式，共同培养“雷州人才”和“雷州工匠”，支持市职业中学与企业合作建设继续教育基地。积极实施品牌培训带动战略，大力实施“粤菜师傅”“广东技工”“南粤家政”三项工程，加快推进产业转型升级急需紧缺的技能人才培养。立足推进农业现代化产业化，完善“学校+基地+农技站（中心）+远程教育+科技下乡”五位一体的农村实用人才培训体系。加大下岗失业人员、农村富余劳动力、外来工免费职业技能培训力度。到2</w:t>
      </w:r>
      <w:r>
        <w:rPr>
          <w:rFonts w:ascii="Times New Roman" w:hAnsi="Times New Roman" w:cs="Times New Roman"/>
          <w:color w:val="auto"/>
          <w:szCs w:val="32"/>
          <w:highlight w:val="none"/>
        </w:rPr>
        <w:t>025</w:t>
      </w:r>
      <w:r>
        <w:rPr>
          <w:rFonts w:hint="eastAsia" w:ascii="Times New Roman" w:hAnsi="Times New Roman" w:cs="Times New Roman"/>
          <w:color w:val="auto"/>
          <w:szCs w:val="32"/>
          <w:highlight w:val="none"/>
        </w:rPr>
        <w:t>年，全市劳动力技能培训1万人，获得职业资格证书的技能人才0.8万人。</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多渠道拓宽人才引培形式。</w:t>
      </w:r>
      <w:r>
        <w:rPr>
          <w:rFonts w:hint="eastAsia" w:ascii="Times New Roman" w:hAnsi="Times New Roman" w:cs="Times New Roman"/>
          <w:color w:val="auto"/>
          <w:szCs w:val="32"/>
          <w:highlight w:val="none"/>
        </w:rPr>
        <w:t>完善高层次、紧缺人才供需对接机制，组织开展人才沙龙、人才联谊和大型招才引智等人才专项对接活动。实施党政人才引育“提升计划”，大力引进和培养经济金融、城建规划、交通建设、科教文卫、生态环保、社会管理等高层次人才和专业技术人才充实到党政机关、事业单位。实施创新创业团队引育“领航计划”，聚焦新能源、新材料、装备制造等重点产业，重点引进带技术、带项目的创新创业团队，孵化和培育高新技术企业。实施“集聚计划”，面向自然科学、工程技术、教育、医疗、文化、海洋生物等领域，引进培养一批紧缺拔尖人才。实施企业人才引育“倍增计划”，突出企业引才主体作用，鼓励企业引进人才，对企业引进的副高级以上专业技术人员或全日制博士、硕士研究生，可直接申请认定为高层次人才。实施“乡贤回归”工程，支持和引导在外乡贤回乡创业，为家乡经济社会发展添砖加瓦。允许入乡就业创业人员在原籍地或就业创业地落户并享受相关权益，建立科研人员入乡兼职兼薪和离岗创业制度。</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多举措加强干部队伍建设。</w:t>
      </w:r>
      <w:r>
        <w:rPr>
          <w:rFonts w:hint="eastAsia" w:ascii="Times New Roman" w:hAnsi="Times New Roman" w:cs="Times New Roman"/>
          <w:color w:val="auto"/>
          <w:szCs w:val="32"/>
          <w:highlight w:val="none"/>
        </w:rPr>
        <w:t>贯彻落实《雷州市“五大会战”人才工作若干政策》《雷州市“五大会战”一线识别考察使用干部的实施意见》等文件精神，开展公推比选、竞争上岗等多种人才选拔方式，探索完善雷州市竞争择优、唯才是用的用人机制。加强干部队伍建设，突出政治标准，坚持正确的选人用人导向，积极开展不作为乱作为专项整治、</w:t>
      </w:r>
      <w:r>
        <w:rPr>
          <w:rFonts w:hint="eastAsia" w:ascii="Times New Roman" w:hAnsi="Times New Roman" w:cs="Times New Roman"/>
          <w:color w:val="auto"/>
          <w:highlight w:val="none"/>
        </w:rPr>
        <w:t>公职人员勾结“黑中介”重点整治和干部作风整治及干部调配工作重点整治</w:t>
      </w:r>
      <w:r>
        <w:rPr>
          <w:rFonts w:hint="eastAsia" w:ascii="Times New Roman" w:hAnsi="Times New Roman" w:cs="Times New Roman"/>
          <w:color w:val="auto"/>
          <w:szCs w:val="32"/>
          <w:highlight w:val="none"/>
        </w:rPr>
        <w:t>，进一步完善“四个全面”差异化绩效考核。通过加大培训、教育、学习力度，提高干部政治修养和理论水平；通过挂职锻炼、干部交流等加强实践锻炼，提升党员干部队伍建设的能力。建立优秀年轻干部人才库，实行年轻干部人才库动态管理、优胜劣汰、定期调整的管理机制。</w:t>
      </w:r>
    </w:p>
    <w:p>
      <w:pPr>
        <w:pStyle w:val="5"/>
        <w:widowControl/>
        <w:spacing w:line="413" w:lineRule="auto"/>
        <w:rPr>
          <w:rFonts w:ascii="Times New Roman" w:hAnsi="Times New Roman" w:cs="Times New Roman"/>
          <w:color w:val="auto"/>
          <w:highlight w:val="none"/>
        </w:rPr>
      </w:pPr>
      <w:bookmarkStart w:id="110" w:name="_Toc8644"/>
      <w:bookmarkStart w:id="111" w:name="_Toc66227115"/>
      <w:r>
        <w:rPr>
          <w:rFonts w:hint="eastAsia" w:ascii="Times New Roman" w:hAnsi="Times New Roman" w:cs="Times New Roman"/>
          <w:color w:val="auto"/>
          <w:highlight w:val="none"/>
        </w:rPr>
        <w:t>第二节 营造良好的人才发展环境</w:t>
      </w:r>
      <w:bookmarkEnd w:id="110"/>
      <w:bookmarkEnd w:id="111"/>
    </w:p>
    <w:p>
      <w:pPr>
        <w:ind w:firstLine="640" w:firstLineChars="200"/>
        <w:rPr>
          <w:rFonts w:hint="eastAsia" w:ascii="Times New Roman" w:hAnsi="Times New Roman" w:cs="Times New Roman"/>
          <w:color w:val="auto"/>
          <w:szCs w:val="32"/>
          <w:highlight w:val="none"/>
        </w:rPr>
      </w:pPr>
      <w:r>
        <w:rPr>
          <w:rFonts w:hint="eastAsia" w:ascii="Times New Roman" w:hAnsi="Times New Roman" w:cs="Times New Roman"/>
          <w:color w:val="auto"/>
          <w:szCs w:val="32"/>
          <w:highlight w:val="none"/>
        </w:rPr>
        <w:t>构建灵活高效的人才使用与激励机制，打造系统完备的人才培养发展平台，加大人才到基层干事创业支持力度，营造良好人才发展生态。</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建立健全人才培养激励机制。</w:t>
      </w:r>
      <w:r>
        <w:rPr>
          <w:rFonts w:hint="eastAsia" w:ascii="Times New Roman" w:hAnsi="Times New Roman" w:cs="Times New Roman"/>
          <w:color w:val="auto"/>
          <w:szCs w:val="32"/>
          <w:highlight w:val="none"/>
        </w:rPr>
        <w:t>健全优秀人才奖励制度，建立以政府奖励为导向、单位奖励为主体、社会奖励为补充的多层次人才奖励体系。坚持精神激励和物质奖励相结合的原则，加大对在产业发展与自主创新方面作出突出贡献的人才、优秀拔尖人才的表扬奖励，设立“雷州市突出贡献奖和创新奖”。加强创新成果转化激励与保护，建立和完善职务发明成果收益分配制度，探索赋予科研人员职务科技成果所有权或长期使用权，提高人才享受科研成果收益比例，设立雷州市产学研发展专项资金。加大对引进高层次、紧缺人才支持力度，在入户、配偶子女随迁、住房、医疗补贴、子女入学等方面，享受政府规定的有关优惠政策。建立高层次人才柔性流动机制，鼓励高层次人才通过兼职、服务、技术攻关等多种方式发挥作用。</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打造人才培养发展平台。</w:t>
      </w:r>
      <w:r>
        <w:rPr>
          <w:rFonts w:hint="eastAsia" w:ascii="Times New Roman" w:hAnsi="Times New Roman" w:cs="Times New Roman"/>
          <w:color w:val="auto"/>
          <w:szCs w:val="32"/>
          <w:highlight w:val="none"/>
        </w:rPr>
        <w:t>支持创新研发平台建设，加大对高新技术企业、新型研发机构、雷州经济开发区、临港产业园等的支持力度，着力提升企业研发和创新能力，力争到2025年，在新能源汽车制造、新材料、装备制造等主导产业建成3个研发平台。大力支持众创空间发展，加大政府购买创新创业服务的力度，吸引青年创新创业人才落户雷州创业发展。加大职业（技工）院校资助力度，引导鼓励与产业园区、大中型企业、在建项目对接，建立一批公共实训中心、高技能人才培养（实训）基地、技能大师工作室等载体。强化校地交流合作，支持省内高校、科研院所在我市建设科研工作站、创新实践基地和产业研究中心，集成校地政策和平台，共同引育高端人才。</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鼓励引导人才到基层干事创业。</w:t>
      </w:r>
      <w:r>
        <w:rPr>
          <w:rFonts w:hint="eastAsia" w:ascii="Times New Roman" w:hAnsi="Times New Roman" w:cs="Times New Roman"/>
          <w:color w:val="auto"/>
          <w:szCs w:val="32"/>
          <w:highlight w:val="none"/>
        </w:rPr>
        <w:t>合理配置人才资源，鼓励引导人才向本市重点发展产业、科技创新重点领域和区域、基层流动和创业。抓好选调生选拔、“三支一扶”“大学生村官”等项目，引导大学生向基层一线流动。对在条件艰苦的基层工作的专业技术人员，在项目立项、评先评优等方面予以优先考虑。鼓励专业技术人才通过建立利益共同体、兼职、定期服务、技术开发、项目引进、科技咨询等方式向基层流动，取得合法报酬。深入开展人才服务基层活动，选派科技、教育、文化、卫生、社会工作等公共服务领域的优秀人才到基层一线服务。鼓励符合基层医疗卫生特殊紧缺人才需求的卫生人才资源下沉。</w:t>
      </w:r>
    </w:p>
    <w:p>
      <w:pPr>
        <w:pStyle w:val="5"/>
        <w:widowControl/>
        <w:spacing w:line="412" w:lineRule="auto"/>
        <w:rPr>
          <w:rFonts w:ascii="Times New Roman" w:hAnsi="Times New Roman" w:cs="Times New Roman"/>
          <w:color w:val="auto"/>
          <w:highlight w:val="none"/>
        </w:rPr>
      </w:pPr>
      <w:bookmarkStart w:id="112" w:name="_Toc14434"/>
      <w:bookmarkStart w:id="113" w:name="_Toc66227116"/>
      <w:r>
        <w:rPr>
          <w:rFonts w:hint="eastAsia" w:ascii="Times New Roman" w:hAnsi="Times New Roman" w:cs="Times New Roman"/>
          <w:color w:val="auto"/>
          <w:highlight w:val="none"/>
        </w:rPr>
        <w:t>第三节 建立便捷周到的人才服务体系</w:t>
      </w:r>
      <w:bookmarkEnd w:id="112"/>
      <w:bookmarkEnd w:id="113"/>
    </w:p>
    <w:p>
      <w:pPr>
        <w:pStyle w:val="23"/>
        <w:widowControl/>
        <w:spacing w:before="0" w:beforeAutospacing="0" w:after="0" w:afterAutospacing="0" w:line="285" w:lineRule="atLeast"/>
        <w:ind w:firstLine="640" w:firstLineChars="200"/>
        <w:rPr>
          <w:rFonts w:hint="eastAsia" w:ascii="Times New Roman" w:hAnsi="Times New Roman" w:eastAsia="方正仿宋简体" w:cs="Times New Roman"/>
          <w:color w:val="auto"/>
          <w:kern w:val="2"/>
          <w:sz w:val="32"/>
          <w:szCs w:val="32"/>
          <w:highlight w:val="none"/>
          <w:lang w:val="en-US" w:eastAsia="zh-CN" w:bidi="ar-SA"/>
        </w:rPr>
      </w:pPr>
      <w:r>
        <w:rPr>
          <w:rFonts w:hint="eastAsia" w:ascii="Times New Roman" w:hAnsi="Times New Roman" w:eastAsia="方正仿宋简体" w:cs="Times New Roman"/>
          <w:color w:val="auto"/>
          <w:kern w:val="2"/>
          <w:sz w:val="32"/>
          <w:szCs w:val="32"/>
          <w:highlight w:val="none"/>
          <w:lang w:val="en-US" w:eastAsia="zh-CN" w:bidi="ar-SA"/>
        </w:rPr>
        <w:t>完善人才管理体系，建立人才综合服务信息平台，推动人才服务业发展，营造有利人才成长的激励机制。</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健全坚强有力的人才管理体制机制。</w:t>
      </w:r>
      <w:r>
        <w:rPr>
          <w:rFonts w:hint="eastAsia" w:ascii="Times New Roman" w:hAnsi="Times New Roman" w:cs="Times New Roman"/>
          <w:color w:val="auto"/>
          <w:szCs w:val="32"/>
          <w:highlight w:val="none"/>
        </w:rPr>
        <w:t>制定人才引进目录和引进标准，通过建立科学合理的量化指标体系，对申请引进的人才进行科学评价，择优引进。坚持政府引导、分级负担、社会参与、多元投入、利益共享的原则，建立人才工作多元化投入机制。建立人才发展专项资金，用好中央、省扶持粤东西北地区振兴发展、竞争性扶持市县重点人才工程等优惠政策，争取上级加大对人才工作的资金支持。推动人才管理部门简政放权，建立政府人才管理服务权力清单和责任清单，清理和规范人才招聘、评价、流动等环节中的行政审批和收费事项，消除对用人主体的过度干预。</w:t>
      </w:r>
    </w:p>
    <w:p>
      <w:pPr>
        <w:ind w:firstLine="640" w:firstLineChars="200"/>
        <w:rPr>
          <w:rFonts w:ascii="Times New Roman" w:hAnsi="Times New Roman" w:cs="Times New Roman"/>
          <w:b/>
          <w:bCs/>
          <w:color w:val="auto"/>
          <w:szCs w:val="32"/>
          <w:highlight w:val="none"/>
        </w:rPr>
      </w:pPr>
      <w:r>
        <w:rPr>
          <w:rFonts w:hint="eastAsia" w:ascii="Times New Roman" w:hAnsi="Times New Roman" w:cs="Times New Roman"/>
          <w:b/>
          <w:bCs/>
          <w:color w:val="auto"/>
          <w:szCs w:val="32"/>
          <w:highlight w:val="none"/>
        </w:rPr>
        <w:t>建设人才综合服务平台。</w:t>
      </w:r>
      <w:r>
        <w:rPr>
          <w:rFonts w:hint="eastAsia" w:ascii="Times New Roman" w:hAnsi="Times New Roman" w:cs="Times New Roman"/>
          <w:color w:val="auto"/>
          <w:szCs w:val="32"/>
          <w:highlight w:val="none"/>
        </w:rPr>
        <w:t>完善雷州人才驿站和服务基地建设，强化人才政策发布、人才项目供需对接、重点人才工程申报评审和人才信息数据采集、人才配套服务等职能。完善市高层次人才“一站式”服务平台，整合服务资源，优化人才认定、待遇落实、项目申评、创新创业扶持等行政审批流程。加强人才信息化建设，构建网络化人才交流合作平台，加强部门、地区间人才数据共享。</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推行人才卡服务。</w:t>
      </w:r>
      <w:r>
        <w:rPr>
          <w:rFonts w:hint="eastAsia" w:ascii="Times New Roman" w:hAnsi="Times New Roman" w:cs="Times New Roman"/>
          <w:color w:val="auto"/>
          <w:szCs w:val="32"/>
          <w:highlight w:val="none"/>
        </w:rPr>
        <w:t>推行人才认定工作，发放“雷州市高级人才卡”和“雷州市人才卡”，建立完善高层次人才信息库，明确高层次人才凭卡在创新创业、创办项目扶持、住房和医疗保障、户籍准入、文体生活、随迁（随居）家属入户、就业安置和子女入学等方面可享受的优惠和便利服务。实施人才安居工程，制定落实高层次人才购房补贴、租房补贴或租住人才公寓等优惠政策，通过规划建设、购买商品房等方式筹建人才公寓，妥善解决高层次人才创新创业的安居问题。</w:t>
      </w:r>
    </w:p>
    <w:p>
      <w:pPr>
        <w:pStyle w:val="4"/>
        <w:rPr>
          <w:rFonts w:ascii="Times New Roman" w:hAnsi="Times New Roman" w:cs="Times New Roman"/>
          <w:color w:val="auto"/>
          <w:highlight w:val="none"/>
        </w:rPr>
        <w:sectPr>
          <w:type w:val="continuous"/>
          <w:pgSz w:w="11906" w:h="16838"/>
          <w:pgMar w:top="1440" w:right="1800" w:bottom="1440" w:left="1800" w:header="851" w:footer="992" w:gutter="0"/>
          <w:cols w:space="425" w:num="1"/>
          <w:docGrid w:type="lines" w:linePitch="312" w:charSpace="0"/>
        </w:sectPr>
      </w:pPr>
    </w:p>
    <w:p>
      <w:pPr>
        <w:pStyle w:val="4"/>
        <w:spacing w:before="0" w:after="0" w:line="1020" w:lineRule="auto"/>
        <w:rPr>
          <w:rFonts w:ascii="Times New Roman" w:hAnsi="Times New Roman" w:eastAsia="华文中宋" w:cs="Times New Roman"/>
          <w:color w:val="auto"/>
          <w:sz w:val="36"/>
          <w:szCs w:val="48"/>
          <w:highlight w:val="none"/>
        </w:rPr>
      </w:pPr>
      <w:bookmarkStart w:id="114" w:name="_Toc12289"/>
      <w:bookmarkStart w:id="115" w:name="_Toc66227117"/>
      <w:r>
        <w:rPr>
          <w:rFonts w:hint="eastAsia" w:ascii="Times New Roman" w:hAnsi="Times New Roman" w:eastAsia="华文中宋" w:cs="Times New Roman"/>
          <w:color w:val="auto"/>
          <w:sz w:val="36"/>
          <w:szCs w:val="48"/>
          <w:highlight w:val="none"/>
        </w:rPr>
        <w:t>第九章 打造发展引擎，加快智慧城市建设</w:t>
      </w:r>
      <w:bookmarkEnd w:id="114"/>
      <w:bookmarkEnd w:id="115"/>
    </w:p>
    <w:p>
      <w:pPr>
        <w:ind w:firstLine="640" w:firstLineChars="200"/>
        <w:rPr>
          <w:rFonts w:ascii="Times New Roman" w:hAnsi="Times New Roman" w:cs="Times New Roman"/>
          <w:color w:val="auto"/>
          <w:highlight w:val="none"/>
        </w:rPr>
      </w:pPr>
      <w:r>
        <w:rPr>
          <w:rFonts w:hint="eastAsia" w:ascii="Times New Roman" w:hAnsi="Times New Roman" w:cs="Times New Roman"/>
          <w:color w:val="auto"/>
          <w:highlight w:val="none"/>
        </w:rPr>
        <w:t>面向高质量</w:t>
      </w:r>
      <w:r>
        <w:rPr>
          <w:rFonts w:ascii="Times New Roman" w:hAnsi="Times New Roman" w:cs="Times New Roman"/>
          <w:color w:val="auto"/>
          <w:highlight w:val="none"/>
        </w:rPr>
        <w:t>转型</w:t>
      </w:r>
      <w:r>
        <w:rPr>
          <w:rFonts w:hint="eastAsia" w:ascii="Times New Roman" w:hAnsi="Times New Roman" w:cs="Times New Roman"/>
          <w:color w:val="auto"/>
          <w:highlight w:val="none"/>
        </w:rPr>
        <w:t>发展需要，加快数字化发展步伐，深入推进数字技术在公共服务、城市治理、产业经济等方面的广泛应用，</w:t>
      </w:r>
      <w:r>
        <w:rPr>
          <w:rFonts w:ascii="Times New Roman" w:hAnsi="Times New Roman" w:cs="Times New Roman"/>
          <w:color w:val="auto"/>
          <w:highlight w:val="none"/>
        </w:rPr>
        <w:t>聚焦推动新基建、新技术、新业态突破</w:t>
      </w:r>
      <w:r>
        <w:rPr>
          <w:rFonts w:hint="eastAsia" w:ascii="Times New Roman" w:hAnsi="Times New Roman" w:cs="Times New Roman"/>
          <w:color w:val="auto"/>
          <w:highlight w:val="none"/>
        </w:rPr>
        <w:t>，</w:t>
      </w:r>
      <w:r>
        <w:rPr>
          <w:rFonts w:ascii="Times New Roman" w:hAnsi="Times New Roman" w:cs="Times New Roman"/>
          <w:color w:val="auto"/>
          <w:highlight w:val="none"/>
        </w:rPr>
        <w:t>精准发力，持续创新，加快转型发展步伐</w:t>
      </w:r>
      <w:r>
        <w:rPr>
          <w:rFonts w:hint="eastAsia" w:ascii="Times New Roman" w:hAnsi="Times New Roman" w:cs="Times New Roman"/>
          <w:color w:val="auto"/>
          <w:highlight w:val="none"/>
        </w:rPr>
        <w:t>，建设</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rPr>
        <w:t>智慧雷州</w:t>
      </w:r>
      <w:r>
        <w:rPr>
          <w:rFonts w:ascii="Times New Roman" w:hAnsi="Times New Roman" w:cs="Times New Roman"/>
          <w:color w:val="auto"/>
          <w:highlight w:val="none"/>
        </w:rPr>
        <w:t>”</w:t>
      </w:r>
      <w:r>
        <w:rPr>
          <w:rFonts w:hint="eastAsia" w:ascii="Times New Roman" w:hAnsi="Times New Roman" w:cs="Times New Roman"/>
          <w:color w:val="auto"/>
          <w:highlight w:val="none"/>
        </w:rPr>
        <w:t>。</w:t>
      </w:r>
    </w:p>
    <w:p>
      <w:pPr>
        <w:pStyle w:val="5"/>
        <w:rPr>
          <w:rFonts w:ascii="Times New Roman" w:hAnsi="Times New Roman" w:cs="Times New Roman"/>
          <w:color w:val="auto"/>
          <w:highlight w:val="none"/>
        </w:rPr>
      </w:pPr>
      <w:bookmarkStart w:id="116" w:name="_Toc29739"/>
      <w:bookmarkStart w:id="117" w:name="_Toc66227118"/>
      <w:r>
        <w:rPr>
          <w:rFonts w:hint="eastAsia" w:ascii="Times New Roman" w:hAnsi="Times New Roman" w:cs="Times New Roman"/>
          <w:color w:val="auto"/>
          <w:highlight w:val="none"/>
        </w:rPr>
        <w:t>第一节 推进新型信息基础设施建设</w:t>
      </w:r>
      <w:bookmarkEnd w:id="116"/>
      <w:bookmarkEnd w:id="117"/>
    </w:p>
    <w:p>
      <w:pPr>
        <w:ind w:firstLine="640" w:firstLineChars="200"/>
        <w:rPr>
          <w:rFonts w:ascii="Times New Roman" w:hAnsi="Times New Roman" w:eastAsia="仿宋_GB2312" w:cs="Times New Roman"/>
          <w:color w:val="auto"/>
          <w:highlight w:val="none"/>
        </w:rPr>
      </w:pPr>
      <w:r>
        <w:rPr>
          <w:rFonts w:hint="eastAsia" w:ascii="Times New Roman" w:hAnsi="Times New Roman" w:cs="Times New Roman"/>
          <w:color w:val="auto"/>
          <w:highlight w:val="none"/>
        </w:rPr>
        <w:t>加快新型信息基础设施建设，推进5G、物联网、大数据和人工智能等技术在公共服务和城市治理方面应用，加快建成“网络化、信息化和全域化”的“智慧雷州”。</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推进“光网城市”和“宽带城市”建设。</w:t>
      </w:r>
      <w:r>
        <w:rPr>
          <w:rFonts w:hint="eastAsia" w:ascii="Times New Roman" w:hAnsi="Times New Roman" w:cs="Times New Roman"/>
          <w:color w:val="auto"/>
          <w:highlight w:val="none"/>
        </w:rPr>
        <w:t>重点推动以</w:t>
      </w:r>
      <w:r>
        <w:rPr>
          <w:rFonts w:ascii="Times New Roman" w:hAnsi="Times New Roman" w:cs="Times New Roman"/>
          <w:color w:val="auto"/>
          <w:highlight w:val="none"/>
        </w:rPr>
        <w:t>5G</w:t>
      </w:r>
      <w:r>
        <w:rPr>
          <w:rFonts w:hint="eastAsia" w:ascii="Times New Roman" w:hAnsi="Times New Roman" w:cs="Times New Roman"/>
          <w:color w:val="auto"/>
          <w:highlight w:val="none"/>
        </w:rPr>
        <w:t>、物联网、工业互联网等为代表的通信网络基础设施建设。加速推进</w:t>
      </w:r>
      <w:r>
        <w:rPr>
          <w:rFonts w:ascii="Times New Roman" w:hAnsi="Times New Roman" w:cs="Times New Roman"/>
          <w:color w:val="auto"/>
          <w:highlight w:val="none"/>
        </w:rPr>
        <w:t>5G</w:t>
      </w:r>
      <w:r>
        <w:rPr>
          <w:rFonts w:hint="eastAsia" w:ascii="Times New Roman" w:hAnsi="Times New Roman" w:cs="Times New Roman"/>
          <w:color w:val="auto"/>
          <w:highlight w:val="none"/>
        </w:rPr>
        <w:t>基站及配套设施建设。深入推进宽带乡村建设，完善电信普遍服务机制。加强物联网、云计算</w:t>
      </w:r>
      <w:r>
        <w:rPr>
          <w:rFonts w:ascii="Times New Roman" w:hAnsi="Times New Roman" w:cs="Times New Roman"/>
          <w:color w:val="auto"/>
          <w:highlight w:val="none"/>
        </w:rPr>
        <w:t>、大数据</w:t>
      </w:r>
      <w:r>
        <w:rPr>
          <w:rFonts w:hint="eastAsia" w:ascii="Times New Roman" w:hAnsi="Times New Roman" w:cs="Times New Roman"/>
          <w:color w:val="auto"/>
          <w:highlight w:val="none"/>
        </w:rPr>
        <w:t>在市政基础设施领域的应用。建设高速光纤网络，推进F5G（第五代固定网络）建设。扩容骨干网互联节点，全面推进互联网协议第六版（IPv6）商用部署。以新型信息基础设施建设为牵引，建设雷州“</w:t>
      </w:r>
      <w:r>
        <w:rPr>
          <w:rFonts w:ascii="Times New Roman" w:hAnsi="Times New Roman" w:cs="Times New Roman"/>
          <w:color w:val="auto"/>
          <w:highlight w:val="none"/>
        </w:rPr>
        <w:t>5G+</w:t>
      </w:r>
      <w:r>
        <w:rPr>
          <w:rFonts w:hint="eastAsia" w:ascii="Times New Roman" w:hAnsi="Times New Roman" w:cs="Times New Roman"/>
          <w:color w:val="auto"/>
          <w:highlight w:val="none"/>
        </w:rPr>
        <w:t>”产业园项目，为智慧城市的应用提供运行基石。到2025年</w:t>
      </w:r>
      <w:r>
        <w:rPr>
          <w:rFonts w:ascii="Times New Roman" w:hAnsi="Times New Roman" w:cs="Times New Roman"/>
          <w:color w:val="auto"/>
          <w:highlight w:val="none"/>
        </w:rPr>
        <w:t>，</w:t>
      </w:r>
      <w:r>
        <w:rPr>
          <w:rFonts w:hint="eastAsia" w:ascii="Times New Roman" w:hAnsi="Times New Roman" w:cs="Times New Roman"/>
          <w:color w:val="auto"/>
          <w:highlight w:val="none"/>
        </w:rPr>
        <w:t>基本实现雷州5G基站全域覆盖</w:t>
      </w:r>
      <w:r>
        <w:rPr>
          <w:rFonts w:ascii="Times New Roman" w:hAnsi="Times New Roman" w:cs="Times New Roman"/>
          <w:color w:val="auto"/>
          <w:highlight w:val="none"/>
        </w:rPr>
        <w:t>。</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先行建设雷州智慧城市运营中心。</w:t>
      </w:r>
      <w:r>
        <w:rPr>
          <w:rFonts w:hint="eastAsia" w:ascii="Times New Roman" w:hAnsi="Times New Roman" w:cs="Times New Roman"/>
          <w:color w:val="auto"/>
          <w:highlight w:val="none"/>
        </w:rPr>
        <w:t>充分运用云计算、大数据、人工智能、物联网、</w:t>
      </w:r>
      <w:r>
        <w:rPr>
          <w:rFonts w:ascii="Times New Roman" w:hAnsi="Times New Roman" w:cs="Times New Roman"/>
          <w:color w:val="auto"/>
          <w:highlight w:val="none"/>
        </w:rPr>
        <w:t>SDN/NFV</w:t>
      </w:r>
      <w:r>
        <w:rPr>
          <w:rFonts w:hint="eastAsia" w:ascii="Times New Roman" w:hAnsi="Times New Roman" w:cs="Times New Roman"/>
          <w:color w:val="auto"/>
          <w:highlight w:val="none"/>
        </w:rPr>
        <w:t>、区块链、</w:t>
      </w:r>
      <w:r>
        <w:rPr>
          <w:rFonts w:ascii="Times New Roman" w:hAnsi="Times New Roman" w:cs="Times New Roman"/>
          <w:color w:val="auto"/>
          <w:highlight w:val="none"/>
        </w:rPr>
        <w:t>5G</w:t>
      </w:r>
      <w:r>
        <w:rPr>
          <w:rFonts w:hint="eastAsia" w:ascii="Times New Roman" w:hAnsi="Times New Roman" w:cs="Times New Roman"/>
          <w:color w:val="auto"/>
          <w:highlight w:val="none"/>
        </w:rPr>
        <w:t>等技术，开展信息基础设施、运营中心、创新示范应用建设。重点围绕“</w:t>
      </w:r>
      <w:r>
        <w:rPr>
          <w:rFonts w:ascii="Times New Roman" w:hAnsi="Times New Roman" w:cs="Times New Roman"/>
          <w:color w:val="auto"/>
          <w:highlight w:val="none"/>
        </w:rPr>
        <w:t>1+1+10</w:t>
      </w:r>
      <w:r>
        <w:rPr>
          <w:rFonts w:hint="eastAsia" w:ascii="Times New Roman" w:hAnsi="Times New Roman" w:cs="Times New Roman"/>
          <w:color w:val="auto"/>
          <w:highlight w:val="none"/>
        </w:rPr>
        <w:t>”建设框架，即“新一代信息基础设施、一个智慧雷州运营中心、十个创新示范应用”，构建“城市全要素数字化和虚拟化、全状态实时化和可视化、城市运行管理协同化智能化”的新型智慧城市，为公众提供人性化、综合化、智慧化的综合服务。</w:t>
      </w:r>
    </w:p>
    <w:p>
      <w:pPr>
        <w:ind w:firstLine="640" w:firstLineChars="200"/>
        <w:rPr>
          <w:rFonts w:ascii="Times New Roman" w:hAnsi="Times New Roman" w:cs="Times New Roman"/>
          <w:bCs/>
          <w:color w:val="auto"/>
          <w:highlight w:val="none"/>
        </w:rPr>
      </w:pPr>
      <w:r>
        <w:rPr>
          <w:rFonts w:hint="eastAsia" w:ascii="Times New Roman" w:hAnsi="Times New Roman" w:cs="Times New Roman"/>
          <w:b/>
          <w:bCs/>
          <w:color w:val="auto"/>
          <w:highlight w:val="none"/>
        </w:rPr>
        <w:t>加快推进雷州天网工程建设。</w:t>
      </w:r>
      <w:r>
        <w:rPr>
          <w:rFonts w:hint="eastAsia" w:ascii="Times New Roman" w:hAnsi="Times New Roman" w:cs="Times New Roman"/>
          <w:bCs/>
          <w:color w:val="auto"/>
          <w:highlight w:val="none"/>
        </w:rPr>
        <w:t>以打造“平安雷州”、保障人民群众根本利益为目的，实施“天网”主体工程。根据全市道路布局情况，重点对全市主干道、案件高发地段、人群密集场所等实行监控，并与公安机关骨干网并入联网。实施“天网”延伸工程，加强社会面治安视频监控系统建设，进一步督促单位、企业、居民住宅小区以及商业门面安装和改造视频监控设备，逐步实现与公安机关联网。力争到</w:t>
      </w:r>
      <w:r>
        <w:rPr>
          <w:rFonts w:ascii="Times New Roman" w:hAnsi="Times New Roman" w:cs="Times New Roman"/>
          <w:bCs/>
          <w:color w:val="auto"/>
          <w:highlight w:val="none"/>
        </w:rPr>
        <w:t>2021</w:t>
      </w:r>
      <w:r>
        <w:rPr>
          <w:rFonts w:hint="eastAsia" w:ascii="Times New Roman" w:hAnsi="Times New Roman" w:cs="Times New Roman"/>
          <w:bCs/>
          <w:color w:val="auto"/>
          <w:highlight w:val="none"/>
        </w:rPr>
        <w:t>年全面实现城区天网工程全覆盖，</w:t>
      </w:r>
      <w:r>
        <w:rPr>
          <w:rFonts w:ascii="Times New Roman" w:hAnsi="Times New Roman" w:cs="Times New Roman"/>
          <w:bCs/>
          <w:color w:val="auto"/>
          <w:highlight w:val="none"/>
        </w:rPr>
        <w:t>2022</w:t>
      </w:r>
      <w:r>
        <w:rPr>
          <w:rFonts w:hint="eastAsia" w:ascii="Times New Roman" w:hAnsi="Times New Roman" w:cs="Times New Roman"/>
          <w:bCs/>
          <w:color w:val="auto"/>
          <w:highlight w:val="none"/>
        </w:rPr>
        <w:t>年实现乡镇村全覆盖。</w:t>
      </w:r>
    </w:p>
    <w:p>
      <w:pPr>
        <w:ind w:firstLine="640" w:firstLineChars="200"/>
        <w:rPr>
          <w:rFonts w:ascii="Times New Roman" w:hAnsi="Times New Roman" w:cs="Times New Roman"/>
          <w:color w:val="auto"/>
          <w:highlight w:val="none"/>
        </w:rPr>
      </w:pPr>
      <w:r>
        <w:rPr>
          <w:rFonts w:ascii="Times New Roman" w:hAnsi="Times New Roman" w:cs="Times New Roman"/>
          <w:b/>
          <w:bCs/>
          <w:color w:val="auto"/>
          <w:highlight w:val="none"/>
        </w:rPr>
        <w:t>推进城区公共基础设施数字化建设改造。</w:t>
      </w:r>
      <w:r>
        <w:rPr>
          <w:rFonts w:ascii="Times New Roman" w:hAnsi="Times New Roman" w:cs="Times New Roman"/>
          <w:color w:val="auto"/>
          <w:highlight w:val="none"/>
        </w:rPr>
        <w:t>加快交通、电网、水务、燃气等市政领域数字终端、系统改造建设，</w:t>
      </w:r>
      <w:r>
        <w:rPr>
          <w:rFonts w:hint="eastAsia" w:ascii="Times New Roman" w:hAnsi="Times New Roman" w:cs="Times New Roman"/>
          <w:color w:val="auto"/>
          <w:highlight w:val="none"/>
        </w:rPr>
        <w:t>加强二维码、射频识别（RFID）、传感器、摄像头等感知设备的应用。完善城市地下管线感知网络，</w:t>
      </w:r>
      <w:r>
        <w:rPr>
          <w:rFonts w:ascii="Times New Roman" w:hAnsi="Times New Roman" w:cs="Times New Roman"/>
          <w:color w:val="auto"/>
          <w:highlight w:val="none"/>
        </w:rPr>
        <w:t>推广智慧停车管理模式，</w:t>
      </w:r>
      <w:r>
        <w:rPr>
          <w:rFonts w:hint="eastAsia" w:ascii="Times New Roman" w:hAnsi="Times New Roman" w:cs="Times New Roman"/>
          <w:color w:val="auto"/>
          <w:highlight w:val="none"/>
        </w:rPr>
        <w:t>逐步应用</w:t>
      </w:r>
      <w:r>
        <w:rPr>
          <w:rFonts w:ascii="Times New Roman" w:hAnsi="Times New Roman" w:cs="Times New Roman"/>
          <w:color w:val="auto"/>
          <w:highlight w:val="none"/>
        </w:rPr>
        <w:t>智能路灯</w:t>
      </w:r>
      <w:r>
        <w:rPr>
          <w:rFonts w:hint="eastAsia" w:ascii="Times New Roman" w:hAnsi="Times New Roman" w:cs="Times New Roman"/>
          <w:color w:val="auto"/>
          <w:highlight w:val="none"/>
        </w:rPr>
        <w:t>，推进具有“一杆多用”功能的城市智慧杆塔、综合管廊等新型物联网集成载体建设，形成覆盖全市的物联基础网络</w:t>
      </w:r>
      <w:r>
        <w:rPr>
          <w:rFonts w:ascii="Times New Roman" w:hAnsi="Times New Roman" w:cs="Times New Roman"/>
          <w:color w:val="auto"/>
          <w:highlight w:val="none"/>
        </w:rPr>
        <w:t>。</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000" w:type="pct"/>
            <w:vAlign w:val="center"/>
          </w:tcPr>
          <w:p>
            <w:pPr>
              <w:spacing w:line="600" w:lineRule="exact"/>
              <w:jc w:val="center"/>
              <w:rPr>
                <w:rFonts w:ascii="Times New Roman" w:hAnsi="Times New Roman" w:eastAsia="黑体" w:cs="Times New Roman"/>
                <w:color w:val="auto"/>
                <w:kern w:val="0"/>
                <w:sz w:val="21"/>
                <w:szCs w:val="21"/>
                <w:highlight w:val="none"/>
              </w:rPr>
            </w:pPr>
            <w:r>
              <w:rPr>
                <w:rFonts w:hint="eastAsia" w:ascii="Times New Roman" w:hAnsi="Times New Roman" w:eastAsia="方正小标宋简体" w:cs="Times New Roman"/>
                <w:color w:val="auto"/>
                <w:sz w:val="28"/>
                <w:szCs w:val="28"/>
                <w:highlight w:val="none"/>
              </w:rPr>
              <w:t>专栏3  智慧雷州基础设施建设重点项目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spacing w:line="40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b/>
                <w:bCs/>
                <w:color w:val="auto"/>
                <w:kern w:val="0"/>
                <w:sz w:val="21"/>
                <w:szCs w:val="21"/>
                <w:highlight w:val="none"/>
              </w:rPr>
              <w:t>1. 5G/4G网络建设项目：</w:t>
            </w:r>
            <w:r>
              <w:rPr>
                <w:rFonts w:hint="eastAsia" w:ascii="Times New Roman" w:hAnsi="Times New Roman" w:eastAsia="宋体" w:cs="Times New Roman"/>
                <w:color w:val="auto"/>
                <w:kern w:val="0"/>
                <w:sz w:val="21"/>
                <w:szCs w:val="21"/>
                <w:highlight w:val="none"/>
              </w:rPr>
              <w:t>雷州5G+产业园项目、雷州市电子政务外网IPV6改造项目。</w:t>
            </w:r>
          </w:p>
          <w:p>
            <w:pPr>
              <w:spacing w:line="40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b/>
                <w:bCs/>
                <w:color w:val="auto"/>
                <w:kern w:val="0"/>
                <w:sz w:val="21"/>
                <w:szCs w:val="21"/>
                <w:highlight w:val="none"/>
              </w:rPr>
              <w:t>2. 数据中心项目：</w:t>
            </w:r>
            <w:r>
              <w:rPr>
                <w:rFonts w:hint="eastAsia" w:ascii="Times New Roman" w:hAnsi="Times New Roman" w:eastAsia="宋体" w:cs="Times New Roman"/>
                <w:color w:val="auto"/>
                <w:kern w:val="0"/>
                <w:sz w:val="21"/>
                <w:szCs w:val="21"/>
                <w:highlight w:val="none"/>
              </w:rPr>
              <w:t>雷州市基层公共服务平台视频融合监管建设项目、雷州智慧城市运营指挥中心项目。</w:t>
            </w:r>
          </w:p>
          <w:p>
            <w:pPr>
              <w:spacing w:line="40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b/>
                <w:bCs/>
                <w:color w:val="auto"/>
                <w:kern w:val="0"/>
                <w:sz w:val="21"/>
                <w:szCs w:val="21"/>
                <w:highlight w:val="none"/>
              </w:rPr>
              <w:t>3. 新一代信息技术工程：</w:t>
            </w:r>
            <w:r>
              <w:rPr>
                <w:rFonts w:hint="eastAsia" w:ascii="Times New Roman" w:hAnsi="Times New Roman" w:eastAsia="宋体" w:cs="Times New Roman"/>
                <w:color w:val="auto"/>
                <w:kern w:val="0"/>
                <w:sz w:val="21"/>
                <w:szCs w:val="21"/>
                <w:highlight w:val="none"/>
              </w:rPr>
              <w:t>雷州市镇村基层公共服务办公平台升级改造项目、雷州市政务服务一体机全覆盖项目。</w:t>
            </w:r>
          </w:p>
          <w:p>
            <w:pPr>
              <w:spacing w:line="40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b/>
                <w:bCs/>
                <w:color w:val="auto"/>
                <w:kern w:val="0"/>
                <w:sz w:val="21"/>
                <w:szCs w:val="21"/>
                <w:highlight w:val="none"/>
              </w:rPr>
              <w:t>4. 雷州天网工程建设项目：</w:t>
            </w:r>
            <w:r>
              <w:rPr>
                <w:rFonts w:hint="eastAsia" w:ascii="Times New Roman" w:hAnsi="Times New Roman" w:eastAsia="宋体" w:cs="Times New Roman"/>
                <w:color w:val="auto"/>
                <w:kern w:val="0"/>
                <w:sz w:val="21"/>
                <w:szCs w:val="21"/>
                <w:highlight w:val="none"/>
              </w:rPr>
              <w:t>到2022年全面实现城乡天网工程全覆盖。</w:t>
            </w:r>
          </w:p>
        </w:tc>
      </w:tr>
    </w:tbl>
    <w:p>
      <w:pPr>
        <w:pStyle w:val="5"/>
        <w:rPr>
          <w:rFonts w:ascii="Times New Roman" w:hAnsi="Times New Roman" w:cs="Times New Roman"/>
          <w:color w:val="auto"/>
          <w:highlight w:val="none"/>
        </w:rPr>
      </w:pPr>
      <w:bookmarkStart w:id="118" w:name="_Toc20043"/>
      <w:bookmarkStart w:id="119" w:name="_Toc66227119"/>
      <w:r>
        <w:rPr>
          <w:rFonts w:hint="eastAsia" w:ascii="Times New Roman" w:hAnsi="Times New Roman" w:cs="Times New Roman"/>
          <w:color w:val="auto"/>
          <w:highlight w:val="none"/>
        </w:rPr>
        <w:t>第二节 深入推进“数字政府”建设</w:t>
      </w:r>
      <w:bookmarkEnd w:id="118"/>
      <w:bookmarkEnd w:id="119"/>
    </w:p>
    <w:p>
      <w:pPr>
        <w:ind w:firstLine="640" w:firstLineChars="200"/>
        <w:rPr>
          <w:rFonts w:ascii="Times New Roman" w:hAnsi="Times New Roman" w:cs="Times New Roman"/>
          <w:color w:val="auto"/>
          <w:highlight w:val="none"/>
        </w:rPr>
      </w:pPr>
      <w:r>
        <w:rPr>
          <w:rFonts w:hint="eastAsia" w:ascii="Times New Roman" w:hAnsi="Times New Roman" w:cs="Times New Roman"/>
          <w:color w:val="auto"/>
          <w:highlight w:val="none"/>
        </w:rPr>
        <w:t>深入推进数字技术与政务服务深度融合，推动建立信息化、智能化、数据化的数字政府；推行数字技术深度融入乡村治理，运用数字技术服务乡村“智治”，促进乡村振兴。</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构建上通下达的数字政府框架</w:t>
      </w:r>
      <w:r>
        <w:rPr>
          <w:rFonts w:ascii="Times New Roman" w:hAnsi="Times New Roman" w:cs="Times New Roman"/>
          <w:b/>
          <w:bCs/>
          <w:color w:val="auto"/>
          <w:highlight w:val="none"/>
        </w:rPr>
        <w:t>。</w:t>
      </w:r>
      <w:r>
        <w:rPr>
          <w:rFonts w:hint="eastAsia" w:ascii="Times New Roman" w:hAnsi="Times New Roman" w:cs="Times New Roman"/>
          <w:color w:val="auto"/>
          <w:highlight w:val="none"/>
        </w:rPr>
        <w:t>统筹协调推进数字政府运营模式创新，优化</w:t>
      </w:r>
      <w:r>
        <w:rPr>
          <w:rFonts w:ascii="Times New Roman" w:hAnsi="Times New Roman" w:cs="Times New Roman"/>
          <w:color w:val="auto"/>
          <w:highlight w:val="none"/>
        </w:rPr>
        <w:t>“</w:t>
      </w:r>
      <w:r>
        <w:rPr>
          <w:rFonts w:hint="eastAsia" w:ascii="Times New Roman" w:hAnsi="Times New Roman" w:cs="Times New Roman"/>
          <w:color w:val="auto"/>
          <w:highlight w:val="none"/>
        </w:rPr>
        <w:t>管运分离</w:t>
      </w:r>
      <w:r>
        <w:rPr>
          <w:rFonts w:ascii="Times New Roman" w:hAnsi="Times New Roman" w:cs="Times New Roman"/>
          <w:color w:val="auto"/>
          <w:highlight w:val="none"/>
        </w:rPr>
        <w:t>”</w:t>
      </w:r>
      <w:r>
        <w:rPr>
          <w:rFonts w:hint="eastAsia" w:ascii="Times New Roman" w:hAnsi="Times New Roman" w:cs="Times New Roman"/>
          <w:color w:val="auto"/>
          <w:highlight w:val="none"/>
        </w:rPr>
        <w:t>数字政府改革建设模式，深化共建共享的数字政府管理框架，建设</w:t>
      </w:r>
      <w:r>
        <w:rPr>
          <w:rFonts w:ascii="Times New Roman" w:hAnsi="Times New Roman" w:cs="Times New Roman"/>
          <w:color w:val="auto"/>
          <w:highlight w:val="none"/>
        </w:rPr>
        <w:t>“</w:t>
      </w:r>
      <w:r>
        <w:rPr>
          <w:rFonts w:hint="eastAsia" w:ascii="Times New Roman" w:hAnsi="Times New Roman" w:cs="Times New Roman"/>
          <w:color w:val="auto"/>
          <w:highlight w:val="none"/>
        </w:rPr>
        <w:t>统一领导、上下衔接、运作高效、统筹协调、整体推进</w:t>
      </w:r>
      <w:r>
        <w:rPr>
          <w:rFonts w:ascii="Times New Roman" w:hAnsi="Times New Roman" w:cs="Times New Roman"/>
          <w:color w:val="auto"/>
          <w:highlight w:val="none"/>
        </w:rPr>
        <w:t>”</w:t>
      </w:r>
      <w:r>
        <w:rPr>
          <w:rFonts w:hint="eastAsia" w:ascii="Times New Roman" w:hAnsi="Times New Roman" w:cs="Times New Roman"/>
          <w:color w:val="auto"/>
          <w:highlight w:val="none"/>
        </w:rPr>
        <w:t>的数字政府管理体系，加强纵向工作指导和横向工作协调力度，形成数字政府市级统筹建设管理机制和雷州-镇（街）-村（居）整体协同联动机制。提升政务三级体系服务国家级标准化水平，</w:t>
      </w:r>
      <w:r>
        <w:rPr>
          <w:rFonts w:ascii="Times New Roman" w:hAnsi="Times New Roman" w:cs="Times New Roman"/>
          <w:color w:val="auto"/>
          <w:highlight w:val="none"/>
        </w:rPr>
        <w:t>升级政务服务一张网</w:t>
      </w:r>
      <w:r>
        <w:rPr>
          <w:rFonts w:hint="eastAsia" w:ascii="Times New Roman" w:hAnsi="Times New Roman" w:cs="Times New Roman"/>
          <w:color w:val="auto"/>
          <w:highlight w:val="none"/>
        </w:rPr>
        <w:t>。</w:t>
      </w:r>
      <w:r>
        <w:rPr>
          <w:rFonts w:ascii="Times New Roman" w:hAnsi="Times New Roman" w:cs="Times New Roman"/>
          <w:color w:val="auto"/>
          <w:highlight w:val="none"/>
        </w:rPr>
        <w:t>加快实体大厅和线上大厅的融合，推进政务服务网镇街、村居实体大厅和网上平台的网络建设，</w:t>
      </w:r>
      <w:r>
        <w:rPr>
          <w:rFonts w:hint="eastAsia" w:ascii="Times New Roman" w:hAnsi="Times New Roman" w:cs="Times New Roman"/>
          <w:color w:val="auto"/>
          <w:highlight w:val="none"/>
        </w:rPr>
        <w:t>更高质量</w:t>
      </w:r>
      <w:r>
        <w:rPr>
          <w:rFonts w:ascii="Times New Roman" w:hAnsi="Times New Roman" w:cs="Times New Roman"/>
          <w:color w:val="auto"/>
          <w:highlight w:val="none"/>
        </w:rPr>
        <w:t>实现“一网通办、一城同办</w:t>
      </w:r>
      <w:r>
        <w:rPr>
          <w:rFonts w:hint="eastAsia" w:ascii="Times New Roman" w:hAnsi="Times New Roman" w:cs="Times New Roman"/>
          <w:color w:val="auto"/>
          <w:highlight w:val="none"/>
        </w:rPr>
        <w:t>。加快部门非涉密政务信息系统迁移上云，依托大数据中心湛江节点，完成政务大数据中心门户、目录管理系统、数据服务平台等的部署实施；拓展“粤省事”“粤商通”“粤监管”</w:t>
      </w:r>
      <w:r>
        <w:rPr>
          <w:rFonts w:hint="eastAsia" w:ascii="Times New Roman" w:hAnsi="Times New Roman" w:eastAsia="仿宋" w:cs="Times New Roman"/>
          <w:color w:val="auto"/>
          <w:sz w:val="32"/>
          <w:highlight w:val="none"/>
        </w:rPr>
        <w:t>“粤政易”</w:t>
      </w:r>
      <w:r>
        <w:rPr>
          <w:rFonts w:hint="eastAsia" w:ascii="Times New Roman" w:hAnsi="Times New Roman" w:cs="Times New Roman"/>
          <w:color w:val="auto"/>
          <w:highlight w:val="none"/>
        </w:rPr>
        <w:t>移动政务服务应用，支撑雷州市各级各部门数据共享和业务协同；加快建设“多规合一”业务协同平台，推进“一张蓝图”统筹项目实施。</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推行“数字乡村”建设。</w:t>
      </w:r>
      <w:r>
        <w:rPr>
          <w:rFonts w:hint="eastAsia" w:ascii="Times New Roman" w:hAnsi="Times New Roman" w:cs="Times New Roman"/>
          <w:color w:val="auto"/>
          <w:highlight w:val="none"/>
        </w:rPr>
        <w:t>推动乡村层面</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互联网</w:t>
      </w:r>
      <w:r>
        <w:rPr>
          <w:rFonts w:ascii="Times New Roman" w:hAnsi="Times New Roman" w:cs="Times New Roman"/>
          <w:color w:val="auto"/>
          <w:highlight w:val="none"/>
        </w:rPr>
        <w:t>+</w:t>
      </w:r>
      <w:r>
        <w:rPr>
          <w:rFonts w:hint="eastAsia" w:ascii="Times New Roman" w:hAnsi="Times New Roman" w:cs="Times New Roman"/>
          <w:color w:val="auto"/>
          <w:highlight w:val="none"/>
        </w:rPr>
        <w:t>政务</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w:t>
      </w:r>
      <w:r>
        <w:rPr>
          <w:rFonts w:ascii="Times New Roman" w:hAnsi="Times New Roman" w:cs="Times New Roman"/>
          <w:color w:val="auto"/>
          <w:highlight w:val="none"/>
        </w:rPr>
        <w:t xml:space="preserve"> </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互联网</w:t>
      </w:r>
      <w:r>
        <w:rPr>
          <w:rFonts w:ascii="Times New Roman" w:hAnsi="Times New Roman" w:cs="Times New Roman"/>
          <w:color w:val="auto"/>
          <w:highlight w:val="none"/>
        </w:rPr>
        <w:t>+</w:t>
      </w:r>
      <w:r>
        <w:rPr>
          <w:rFonts w:hint="eastAsia" w:ascii="Times New Roman" w:hAnsi="Times New Roman" w:cs="Times New Roman"/>
          <w:color w:val="auto"/>
          <w:highlight w:val="none"/>
        </w:rPr>
        <w:t>党建</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建设，加快推进实施农村</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雪亮工程</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，推进</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互联网</w:t>
      </w:r>
      <w:r>
        <w:rPr>
          <w:rFonts w:ascii="Times New Roman" w:hAnsi="Times New Roman" w:cs="Times New Roman"/>
          <w:color w:val="auto"/>
          <w:highlight w:val="none"/>
        </w:rPr>
        <w:t>+</w:t>
      </w:r>
      <w:r>
        <w:rPr>
          <w:rFonts w:hint="eastAsia" w:ascii="Times New Roman" w:hAnsi="Times New Roman" w:cs="Times New Roman"/>
          <w:color w:val="auto"/>
          <w:highlight w:val="none"/>
        </w:rPr>
        <w:t>公共法律服务</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等</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互联网</w:t>
      </w:r>
      <w:r>
        <w:rPr>
          <w:rFonts w:ascii="Times New Roman" w:hAnsi="Times New Roman" w:cs="Times New Roman"/>
          <w:color w:val="auto"/>
          <w:highlight w:val="none"/>
        </w:rPr>
        <w:t>+</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项目下乡活动。</w:t>
      </w:r>
      <w:r>
        <w:rPr>
          <w:rFonts w:hint="eastAsia" w:ascii="Times New Roman" w:hAnsi="Times New Roman" w:cs="Times New Roman"/>
          <w:b w:val="0"/>
          <w:bCs w:val="0"/>
          <w:color w:val="auto"/>
          <w:highlight w:val="none"/>
          <w:lang w:val="en-US" w:eastAsia="zh-CN"/>
        </w:rPr>
        <w:t>推进新型基础设施城乡一体化建设，加快</w:t>
      </w:r>
      <w:r>
        <w:rPr>
          <w:rFonts w:hint="eastAsia" w:ascii="Times New Roman" w:hAnsi="Times New Roman" w:cs="Times New Roman"/>
          <w:color w:val="auto"/>
          <w:highlight w:val="none"/>
        </w:rPr>
        <w:t>推进全市行政村5G网络建设和4G网络深度覆盖，提升农村光纤入户比例，建设宽带乡村</w:t>
      </w:r>
      <w:r>
        <w:rPr>
          <w:rFonts w:hint="eastAsia" w:ascii="Times New Roman" w:hAnsi="Times New Roman" w:cs="Times New Roman"/>
          <w:color w:val="auto"/>
          <w:highlight w:val="none"/>
          <w:lang w:eastAsia="zh-CN"/>
        </w:rPr>
        <w:t>，</w:t>
      </w:r>
      <w:r>
        <w:rPr>
          <w:rFonts w:hint="eastAsia" w:ascii="Times New Roman" w:hAnsi="Times New Roman" w:eastAsia="仿宋" w:cs="Times New Roman"/>
          <w:color w:val="auto"/>
          <w:sz w:val="32"/>
          <w:highlight w:val="none"/>
        </w:rPr>
        <w:t>引导电信运营企业降低农村用户资费</w:t>
      </w:r>
      <w:r>
        <w:rPr>
          <w:rFonts w:hint="eastAsia" w:ascii="Times New Roman" w:hAnsi="Times New Roman" w:cs="Times New Roman"/>
          <w:color w:val="auto"/>
          <w:highlight w:val="none"/>
        </w:rPr>
        <w:t>。推进政务服务一体机基层覆盖，实现各类基层服务事项入驻，让政务服务覆盖乡村基层群众“最后一公里”。推行“一窗通办”模式，重点推进行政村实体办事窗口标准化建设，提升基层窗口服务水平。</w:t>
      </w:r>
    </w:p>
    <w:p>
      <w:pPr>
        <w:pStyle w:val="5"/>
        <w:rPr>
          <w:rFonts w:ascii="Times New Roman" w:hAnsi="Times New Roman" w:cs="Times New Roman"/>
          <w:color w:val="auto"/>
          <w:highlight w:val="none"/>
        </w:rPr>
      </w:pPr>
      <w:bookmarkStart w:id="120" w:name="_Toc5378"/>
      <w:bookmarkStart w:id="121" w:name="_Toc66227120"/>
      <w:r>
        <w:rPr>
          <w:rFonts w:hint="eastAsia" w:ascii="Times New Roman" w:hAnsi="Times New Roman" w:cs="Times New Roman"/>
          <w:color w:val="auto"/>
          <w:highlight w:val="none"/>
        </w:rPr>
        <w:t>第三节 加强产业数字化支撑</w:t>
      </w:r>
      <w:bookmarkEnd w:id="120"/>
      <w:bookmarkEnd w:id="121"/>
    </w:p>
    <w:p>
      <w:pPr>
        <w:ind w:firstLine="640" w:firstLineChars="200"/>
        <w:rPr>
          <w:rFonts w:ascii="Times New Roman" w:hAnsi="Times New Roman" w:cs="Times New Roman"/>
          <w:color w:val="auto"/>
          <w:highlight w:val="none"/>
        </w:rPr>
      </w:pPr>
      <w:r>
        <w:rPr>
          <w:rFonts w:hint="eastAsia" w:ascii="Times New Roman" w:hAnsi="Times New Roman" w:cs="Times New Roman"/>
          <w:color w:val="auto"/>
          <w:highlight w:val="none"/>
        </w:rPr>
        <w:t>以数字经济为动力，推动数字经济和实体经济深度融合，大力发展工业互联网、大数据、物联网、云计算等信息服务业，以数字化支撑产业转型升级。全力推进“5</w:t>
      </w:r>
      <w:r>
        <w:rPr>
          <w:rFonts w:ascii="Times New Roman" w:hAnsi="Times New Roman" w:cs="Times New Roman"/>
          <w:color w:val="auto"/>
          <w:highlight w:val="none"/>
        </w:rPr>
        <w:t>G</w:t>
      </w:r>
      <w:r>
        <w:rPr>
          <w:rFonts w:hint="eastAsia" w:ascii="Times New Roman" w:hAnsi="Times New Roman" w:cs="Times New Roman"/>
          <w:color w:val="auto"/>
          <w:highlight w:val="none"/>
        </w:rPr>
        <w:t>产业园”建设，建设大数据产业园。引进和联合国内知名网络企业，共建智慧城市运营中心和数字服务中心；支持本市国资企业及其子公司积极拓展信息化业务；引导中小企业积极上云。激发服务业数字化新活力。强化大数据对服务业发展的支撑，发挥数字技术对企业转型升级的先导作用。推动数字经济与商贸会展、旅游服务、文化教育、生活健康等各领域相互融合与渗透，鼓励跨行业跨领域合作，促进数字创意消费，提升智慧民生消费，建立可持续的数字化商业模式和运营模式。</w:t>
      </w:r>
    </w:p>
    <w:p>
      <w:pPr>
        <w:pStyle w:val="4"/>
        <w:rPr>
          <w:rFonts w:ascii="Times New Roman" w:hAnsi="Times New Roman" w:cs="Times New Roman"/>
          <w:color w:val="auto"/>
          <w:highlight w:val="none"/>
        </w:rPr>
        <w:sectPr>
          <w:type w:val="continuous"/>
          <w:pgSz w:w="11906" w:h="16838"/>
          <w:pgMar w:top="1440" w:right="1800" w:bottom="1440" w:left="1800" w:header="851" w:footer="992" w:gutter="0"/>
          <w:cols w:space="425" w:num="1"/>
          <w:docGrid w:type="lines" w:linePitch="312" w:charSpace="0"/>
        </w:sectPr>
      </w:pPr>
    </w:p>
    <w:p>
      <w:pPr>
        <w:pStyle w:val="4"/>
        <w:spacing w:before="0" w:after="0" w:line="1020" w:lineRule="auto"/>
        <w:rPr>
          <w:rFonts w:ascii="Times New Roman" w:hAnsi="Times New Roman" w:eastAsia="华文中宋" w:cs="Times New Roman"/>
          <w:color w:val="auto"/>
          <w:sz w:val="36"/>
          <w:szCs w:val="48"/>
          <w:highlight w:val="none"/>
        </w:rPr>
      </w:pPr>
      <w:bookmarkStart w:id="122" w:name="_Toc9928"/>
      <w:bookmarkStart w:id="123" w:name="_Toc66227121"/>
      <w:r>
        <w:rPr>
          <w:rFonts w:hint="eastAsia" w:ascii="Times New Roman" w:hAnsi="Times New Roman" w:eastAsia="华文中宋" w:cs="Times New Roman"/>
          <w:color w:val="auto"/>
          <w:sz w:val="36"/>
          <w:szCs w:val="48"/>
          <w:highlight w:val="none"/>
        </w:rPr>
        <w:t>第十章 融入区域发展，开拓合作共赢新局面</w:t>
      </w:r>
      <w:bookmarkEnd w:id="122"/>
      <w:bookmarkEnd w:id="123"/>
    </w:p>
    <w:p>
      <w:pPr>
        <w:ind w:firstLine="640" w:firstLineChars="200"/>
        <w:rPr>
          <w:rFonts w:ascii="Times New Roman" w:hAnsi="Times New Roman" w:cs="Times New Roman"/>
          <w:color w:val="auto"/>
          <w:szCs w:val="32"/>
          <w:highlight w:val="none"/>
        </w:rPr>
      </w:pPr>
      <w:r>
        <w:rPr>
          <w:rFonts w:hint="eastAsia" w:ascii="Times New Roman" w:hAnsi="Times New Roman" w:cs="Times New Roman"/>
          <w:color w:val="auto"/>
          <w:szCs w:val="32"/>
          <w:highlight w:val="none"/>
        </w:rPr>
        <w:t>主动对标对表国家战略需要，全方位、广领域、多层次融入国家战略，积极对接</w:t>
      </w:r>
      <w:r>
        <w:rPr>
          <w:rFonts w:hint="eastAsia" w:ascii="Times New Roman" w:hAnsi="Times New Roman" w:cs="Times New Roman"/>
          <w:color w:val="auto"/>
          <w:szCs w:val="32"/>
          <w:highlight w:val="none"/>
          <w:lang w:eastAsia="zh-CN"/>
        </w:rPr>
        <w:t>海南自由贸易港</w:t>
      </w:r>
      <w:r>
        <w:rPr>
          <w:rFonts w:hint="eastAsia" w:ascii="Times New Roman" w:hAnsi="Times New Roman" w:cs="Times New Roman"/>
          <w:color w:val="auto"/>
          <w:szCs w:val="32"/>
          <w:highlight w:val="none"/>
        </w:rPr>
        <w:t>、粤港澳大湾区、深圳先行示范区和湛茂都市圈，加强产业、交通、旅游、民生等领域的全面合作，推动形成互利共赢的开放合作格局。</w:t>
      </w:r>
    </w:p>
    <w:p>
      <w:pPr>
        <w:pStyle w:val="5"/>
        <w:rPr>
          <w:rFonts w:ascii="Times New Roman" w:hAnsi="Times New Roman" w:cs="Times New Roman"/>
          <w:color w:val="auto"/>
          <w:highlight w:val="none"/>
        </w:rPr>
      </w:pPr>
      <w:bookmarkStart w:id="124" w:name="_Toc20521"/>
      <w:bookmarkStart w:id="125" w:name="_Toc66227122"/>
      <w:r>
        <w:rPr>
          <w:rFonts w:hint="eastAsia" w:ascii="Times New Roman" w:hAnsi="Times New Roman" w:cs="Times New Roman"/>
          <w:color w:val="auto"/>
          <w:highlight w:val="none"/>
        </w:rPr>
        <w:t>第一节 开创与海南紧密合作新局面</w:t>
      </w:r>
      <w:bookmarkEnd w:id="124"/>
      <w:bookmarkEnd w:id="125"/>
    </w:p>
    <w:p>
      <w:pPr>
        <w:ind w:firstLine="640" w:firstLineChars="200"/>
        <w:rPr>
          <w:rFonts w:hint="eastAsia" w:ascii="Times New Roman" w:hAnsi="Times New Roman" w:cs="Times New Roman"/>
          <w:color w:val="auto"/>
          <w:szCs w:val="32"/>
          <w:highlight w:val="none"/>
        </w:rPr>
      </w:pPr>
      <w:r>
        <w:rPr>
          <w:rFonts w:hint="eastAsia" w:ascii="Times New Roman" w:hAnsi="Times New Roman" w:cs="Times New Roman"/>
          <w:color w:val="auto"/>
          <w:szCs w:val="32"/>
          <w:highlight w:val="none"/>
        </w:rPr>
        <w:t>全面推进与海南交通、产业、文化、旅游等方面深度融合紧密合作，打造对接海南自由贸易港的重要货运通道和经济腹地。</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开辟对接</w:t>
      </w:r>
      <w:r>
        <w:rPr>
          <w:rFonts w:hint="eastAsia" w:ascii="Times New Roman" w:hAnsi="Times New Roman" w:cs="Times New Roman"/>
          <w:b/>
          <w:color w:val="auto"/>
          <w:szCs w:val="32"/>
          <w:highlight w:val="none"/>
          <w:lang w:eastAsia="zh-CN"/>
        </w:rPr>
        <w:t>海南自由贸易港</w:t>
      </w:r>
      <w:r>
        <w:rPr>
          <w:rFonts w:hint="eastAsia" w:ascii="Times New Roman" w:hAnsi="Times New Roman" w:cs="Times New Roman"/>
          <w:b/>
          <w:color w:val="auto"/>
          <w:szCs w:val="32"/>
          <w:highlight w:val="none"/>
        </w:rPr>
        <w:t>的货运新通道</w:t>
      </w:r>
      <w:r>
        <w:rPr>
          <w:rFonts w:hint="eastAsia" w:ascii="Times New Roman" w:hAnsi="Times New Roman" w:cs="Times New Roman"/>
          <w:color w:val="auto"/>
          <w:szCs w:val="32"/>
          <w:highlight w:val="none"/>
        </w:rPr>
        <w:t>。以琼州海峡港航一体化为牵引，充分利用西部陆海新通道乌石港深航道长的优势，加快雷州乌石港建设，布局建设对接海南洋浦港的专业货运码头，承担</w:t>
      </w:r>
      <w:r>
        <w:rPr>
          <w:rFonts w:hint="eastAsia" w:ascii="Times New Roman" w:hAnsi="Times New Roman" w:cs="Times New Roman"/>
          <w:color w:val="auto"/>
          <w:szCs w:val="32"/>
          <w:highlight w:val="none"/>
          <w:lang w:eastAsia="zh-CN"/>
        </w:rPr>
        <w:t>海南自由贸易港</w:t>
      </w:r>
      <w:r>
        <w:rPr>
          <w:rFonts w:hint="eastAsia" w:ascii="Times New Roman" w:hAnsi="Times New Roman" w:cs="Times New Roman"/>
          <w:color w:val="auto"/>
          <w:szCs w:val="32"/>
          <w:highlight w:val="none"/>
        </w:rPr>
        <w:t>与大陆大宗商品、货物、原材料物流主通道功能，成为对接</w:t>
      </w:r>
      <w:r>
        <w:rPr>
          <w:rFonts w:hint="eastAsia" w:ascii="Times New Roman" w:hAnsi="Times New Roman" w:cs="Times New Roman"/>
          <w:color w:val="auto"/>
          <w:szCs w:val="32"/>
          <w:highlight w:val="none"/>
          <w:lang w:eastAsia="zh-CN"/>
        </w:rPr>
        <w:t>海南自由贸易港</w:t>
      </w:r>
      <w:r>
        <w:rPr>
          <w:rFonts w:hint="eastAsia" w:ascii="Times New Roman" w:hAnsi="Times New Roman" w:cs="Times New Roman"/>
          <w:color w:val="auto"/>
          <w:szCs w:val="32"/>
          <w:highlight w:val="none"/>
        </w:rPr>
        <w:t>的重要货运通道和货流枢纽，打造面向东盟的输入型港口。配套建设湛徐高速乌石支线、粤海铁路乌石支线，打通乌石港与西部陆海新通道的铁路货运连接，降低海铁联运成本。推动大唐雷州电厂专用码头对外开放，形成公共码头、专用码头互济并进</w:t>
      </w:r>
      <w:r>
        <w:rPr>
          <w:rFonts w:hint="eastAsia" w:ascii="Times New Roman" w:hAnsi="Times New Roman" w:cs="Times New Roman"/>
          <w:color w:val="auto"/>
          <w:szCs w:val="32"/>
          <w:highlight w:val="none"/>
          <w:lang w:val="en-US" w:eastAsia="zh-CN"/>
        </w:rPr>
        <w:t>的开放新格局。</w:t>
      </w:r>
      <w:r>
        <w:rPr>
          <w:rFonts w:hint="eastAsia" w:ascii="Times New Roman" w:hAnsi="Times New Roman" w:cs="Times New Roman"/>
          <w:color w:val="auto"/>
          <w:szCs w:val="32"/>
          <w:highlight w:val="none"/>
        </w:rPr>
        <w:t>积极推进湛海高铁（雷州段）建设，携手海南共同完善国家“八纵八横”高速铁路网，构建内陆连接海南岛跨海大通道，加快粤琼地区人流、物流往来。</w:t>
      </w:r>
    </w:p>
    <w:p>
      <w:pPr>
        <w:ind w:firstLine="640" w:firstLineChars="200"/>
        <w:rPr>
          <w:rFonts w:ascii="Times New Roman" w:hAnsi="Times New Roman" w:cs="Times New Roman"/>
          <w:bCs/>
          <w:color w:val="auto"/>
          <w:szCs w:val="32"/>
          <w:highlight w:val="none"/>
        </w:rPr>
      </w:pPr>
      <w:r>
        <w:rPr>
          <w:rFonts w:hint="eastAsia" w:ascii="Times New Roman" w:hAnsi="Times New Roman" w:cs="Times New Roman"/>
          <w:b/>
          <w:color w:val="auto"/>
          <w:szCs w:val="32"/>
          <w:highlight w:val="none"/>
        </w:rPr>
        <w:t>联动</w:t>
      </w:r>
      <w:r>
        <w:rPr>
          <w:rFonts w:hint="eastAsia" w:ascii="Times New Roman" w:hAnsi="Times New Roman" w:cs="Times New Roman"/>
          <w:b/>
          <w:color w:val="auto"/>
          <w:szCs w:val="32"/>
          <w:highlight w:val="none"/>
          <w:lang w:eastAsia="zh-CN"/>
        </w:rPr>
        <w:t>海南自由贸易港</w:t>
      </w:r>
      <w:r>
        <w:rPr>
          <w:rFonts w:hint="eastAsia" w:ascii="Times New Roman" w:hAnsi="Times New Roman" w:cs="Times New Roman"/>
          <w:b/>
          <w:color w:val="auto"/>
          <w:szCs w:val="32"/>
          <w:highlight w:val="none"/>
        </w:rPr>
        <w:t>建设</w:t>
      </w:r>
      <w:r>
        <w:rPr>
          <w:rFonts w:hint="eastAsia" w:ascii="Times New Roman" w:hAnsi="Times New Roman" w:cs="Times New Roman"/>
          <w:b/>
          <w:bCs/>
          <w:color w:val="auto"/>
          <w:szCs w:val="32"/>
          <w:highlight w:val="none"/>
        </w:rPr>
        <w:t>“一程多站”特色旅游线路。</w:t>
      </w:r>
      <w:r>
        <w:rPr>
          <w:rFonts w:hint="eastAsia" w:ascii="Times New Roman" w:hAnsi="Times New Roman" w:cs="Times New Roman"/>
          <w:color w:val="auto"/>
          <w:szCs w:val="32"/>
          <w:highlight w:val="none"/>
        </w:rPr>
        <w:t>依托</w:t>
      </w:r>
      <w:r>
        <w:rPr>
          <w:rFonts w:hint="eastAsia" w:ascii="Times New Roman" w:hAnsi="Times New Roman" w:cs="Times New Roman"/>
          <w:bCs/>
          <w:color w:val="auto"/>
          <w:szCs w:val="32"/>
          <w:highlight w:val="none"/>
        </w:rPr>
        <w:t>海上丝绸之路（雷州）西部沿海旅游度假区，</w:t>
      </w:r>
      <w:r>
        <w:rPr>
          <w:rFonts w:hint="eastAsia" w:ascii="Times New Roman" w:hAnsi="Times New Roman" w:cs="Times New Roman"/>
          <w:color w:val="auto"/>
          <w:szCs w:val="32"/>
          <w:highlight w:val="none"/>
        </w:rPr>
        <w:t>建设对接海南自由贸易港（雷州）文化交流基地，策划打造以“雷琼火山地质游”“一路南下去看海”“乡村旅拍”为主题的琼北雷州“一程多站、优势互补”特色旅游线路，共同打造一批世界级特色旅游景区和度假区。全面对接海南国际旅游消费中心建设，积极探索将</w:t>
      </w:r>
      <w:r>
        <w:rPr>
          <w:rFonts w:hint="eastAsia" w:ascii="Times New Roman" w:hAnsi="Times New Roman" w:cs="Times New Roman"/>
          <w:color w:val="auto"/>
          <w:szCs w:val="32"/>
          <w:highlight w:val="none"/>
          <w:lang w:eastAsia="zh-CN"/>
        </w:rPr>
        <w:t>海南自由贸易港</w:t>
      </w:r>
      <w:r>
        <w:rPr>
          <w:rFonts w:hint="eastAsia" w:ascii="Times New Roman" w:hAnsi="Times New Roman" w:cs="Times New Roman"/>
          <w:color w:val="auto"/>
          <w:szCs w:val="32"/>
          <w:highlight w:val="none"/>
        </w:rPr>
        <w:t>离境免税提货点、免签证等政策延伸至雷州。</w:t>
      </w:r>
      <w:r>
        <w:rPr>
          <w:rFonts w:hint="eastAsia" w:ascii="Times New Roman" w:hAnsi="Times New Roman" w:cs="Times New Roman"/>
          <w:bCs/>
          <w:color w:val="auto"/>
          <w:szCs w:val="32"/>
          <w:highlight w:val="none"/>
        </w:rPr>
        <w:t>携手海南共同开发旅游地产，吸引“候鸟式”度假人群，共建中国南方冬休基地。</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吸引</w:t>
      </w:r>
      <w:r>
        <w:rPr>
          <w:rFonts w:hint="eastAsia" w:ascii="Times New Roman" w:hAnsi="Times New Roman" w:cs="Times New Roman"/>
          <w:b/>
          <w:color w:val="auto"/>
          <w:szCs w:val="32"/>
          <w:highlight w:val="none"/>
          <w:lang w:eastAsia="zh-CN"/>
        </w:rPr>
        <w:t>海南自由贸易港</w:t>
      </w:r>
      <w:r>
        <w:rPr>
          <w:rFonts w:hint="eastAsia" w:ascii="Times New Roman" w:hAnsi="Times New Roman" w:cs="Times New Roman"/>
          <w:b/>
          <w:color w:val="auto"/>
          <w:szCs w:val="32"/>
          <w:highlight w:val="none"/>
        </w:rPr>
        <w:t>产业、人才和技术</w:t>
      </w:r>
      <w:r>
        <w:rPr>
          <w:rFonts w:hint="eastAsia" w:ascii="Times New Roman" w:hAnsi="Times New Roman" w:cs="Times New Roman"/>
          <w:color w:val="auto"/>
          <w:szCs w:val="32"/>
          <w:highlight w:val="none"/>
        </w:rPr>
        <w:t>。依托雷州市新能源汽车城产业园等雷州经济开发区平台，承接海南汽车、钢铁等产业转移，打造海马汽车、一汽海南汽车等企业的加工生产制造基地。依托乌石港，加强与海南的现代物流对接，争取延伸海口综合保税区政策，建立社会化、专业化、信息化的现代物流服务体系。学习借鉴海南改革经验，优化投资审批程序，推行“极简审批”做法</w:t>
      </w:r>
      <w:r>
        <w:rPr>
          <w:rFonts w:hint="eastAsia" w:ascii="Times New Roman" w:hAnsi="Times New Roman" w:cs="Times New Roman"/>
          <w:color w:val="auto"/>
          <w:szCs w:val="32"/>
          <w:highlight w:val="none"/>
          <w:lang w:eastAsia="zh-CN"/>
        </w:rPr>
        <w:t>，</w:t>
      </w:r>
      <w:r>
        <w:rPr>
          <w:rFonts w:hint="eastAsia" w:ascii="Times New Roman" w:hAnsi="Times New Roman" w:cs="Times New Roman"/>
          <w:color w:val="auto"/>
          <w:szCs w:val="32"/>
          <w:highlight w:val="none"/>
          <w:lang w:val="en-US" w:eastAsia="zh-CN"/>
        </w:rPr>
        <w:t>加强市场要素对接。</w:t>
      </w:r>
      <w:r>
        <w:rPr>
          <w:rFonts w:hint="eastAsia" w:ascii="Times New Roman" w:hAnsi="Times New Roman" w:cs="Times New Roman"/>
          <w:color w:val="auto"/>
          <w:szCs w:val="32"/>
          <w:highlight w:val="none"/>
        </w:rPr>
        <w:t>发挥海南科研和创新资源优势，针对汽车、海洋装备产业等发展需求，加强技术、人才、项目合作。探索采取柔性方式吸引海南管理型、技术型、创新型优秀人才通过兼职、讲学、科研合作、技术投资等方式到雷州创业发展或短期服务。</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共建琼州海峡农业生态圈</w:t>
      </w:r>
      <w:r>
        <w:rPr>
          <w:rFonts w:hint="eastAsia" w:ascii="Times New Roman" w:hAnsi="Times New Roman" w:cs="Times New Roman"/>
          <w:color w:val="auto"/>
          <w:szCs w:val="32"/>
          <w:highlight w:val="none"/>
        </w:rPr>
        <w:t>。依托雷州农业标准化生产示范基地，建设定向供给海南的“菜篮子”，建立长期定向购销机制，保障海南蔬菜稳定供应。依托雷州农作物优良新品种繁育基地建设，加强与海南国家南繁科研育种基地合作，共建热带亚热带国际种业基地。依托雷州沿海蓝色养殖产业带，在生态型现代渔港建设、水产品精深加工和现代渔业防灾减灾等领域，与海南开展深度合作，共同推动现代渔业健康可持续发展。</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推动雷琼文化交流融合发展。</w:t>
      </w:r>
      <w:r>
        <w:rPr>
          <w:rFonts w:hint="eastAsia" w:ascii="Times New Roman" w:hAnsi="Times New Roman" w:cs="Times New Roman"/>
          <w:color w:val="auto"/>
          <w:szCs w:val="32"/>
          <w:highlight w:val="none"/>
        </w:rPr>
        <w:t>发挥雷琼两地人文相亲、地域相近的优势，加强雷琼文化交流互动，联合开展雷琼文化遗产保护，依托雷州古城合作举办各类文化遗产展览、展演活动和文化推广活动，保护、宣传、利用和弘扬雷琼文化。推动雷琼两地合作举办高规格的学术研讨会和文化交流会，增强雷琼文化在全国乃至世界的辐射力与影响力。</w:t>
      </w:r>
    </w:p>
    <w:p>
      <w:pPr>
        <w:pStyle w:val="5"/>
        <w:rPr>
          <w:rFonts w:ascii="Times New Roman" w:hAnsi="Times New Roman" w:cs="Times New Roman"/>
          <w:color w:val="auto"/>
          <w:highlight w:val="none"/>
        </w:rPr>
      </w:pPr>
      <w:bookmarkStart w:id="126" w:name="_Toc18075"/>
      <w:bookmarkStart w:id="127" w:name="_Toc66227123"/>
      <w:r>
        <w:rPr>
          <w:rFonts w:hint="eastAsia" w:ascii="Times New Roman" w:hAnsi="Times New Roman" w:cs="Times New Roman"/>
          <w:color w:val="auto"/>
          <w:highlight w:val="none"/>
        </w:rPr>
        <w:t>第二节 主动服务对接“双区”建设</w:t>
      </w:r>
      <w:bookmarkEnd w:id="126"/>
      <w:bookmarkEnd w:id="127"/>
    </w:p>
    <w:p>
      <w:pPr>
        <w:ind w:firstLine="640" w:firstLineChars="200"/>
        <w:rPr>
          <w:rFonts w:hint="eastAsia" w:ascii="Times New Roman" w:hAnsi="Times New Roman" w:cs="Times New Roman"/>
          <w:color w:val="auto"/>
          <w:szCs w:val="32"/>
          <w:highlight w:val="none"/>
        </w:rPr>
      </w:pPr>
      <w:r>
        <w:rPr>
          <w:rFonts w:hint="eastAsia" w:ascii="Times New Roman" w:hAnsi="Times New Roman" w:cs="Times New Roman"/>
          <w:color w:val="auto"/>
          <w:szCs w:val="32"/>
          <w:highlight w:val="none"/>
        </w:rPr>
        <w:t>把握粤港澳大湾区、深圳先行示范区建设重大战略机遇，积极争取“双区”产业、科技、人才扶持，加强与“双区”的文化、旅游、公共服务等全方位交流合作。</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积极承接“双区”产业转移</w:t>
      </w:r>
      <w:r>
        <w:rPr>
          <w:rFonts w:hint="eastAsia" w:ascii="Times New Roman" w:hAnsi="Times New Roman" w:cs="Times New Roman"/>
          <w:color w:val="auto"/>
          <w:szCs w:val="32"/>
          <w:highlight w:val="none"/>
        </w:rPr>
        <w:t>。发挥粤港澳大湾区城市特别是广州、深圳、佛山等在产业、园区管理等方面的优势与经验，探索飞地经济发展模式，建立产业园区共建合作机制和产值税收共享机制。积极谋划建设穗雷产业园、佛雷产业园、深雷产业园等产业合作园区，配套发展先进装备制造产业，成为“双区”重点产业园的重要拓展区。建立健全对口帮扶机制，争取广州、深圳、佛山等城市帮扶雷州建设新能源汽车城产业园等雷州经济开发区平台。依托广州成熟的汽车制造工业体系，支持雷州打造广州汽车产业配套服务基地，共享产业研发平台。</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积极融入“双区”消费大市场</w:t>
      </w:r>
      <w:r>
        <w:rPr>
          <w:rFonts w:hint="eastAsia" w:ascii="Times New Roman" w:hAnsi="Times New Roman" w:cs="Times New Roman"/>
          <w:b/>
          <w:color w:val="auto"/>
          <w:szCs w:val="32"/>
          <w:highlight w:val="none"/>
        </w:rPr>
        <w:t>。</w:t>
      </w:r>
      <w:r>
        <w:rPr>
          <w:rFonts w:hint="eastAsia" w:ascii="Times New Roman" w:hAnsi="Times New Roman" w:cs="Times New Roman"/>
          <w:bCs/>
          <w:color w:val="auto"/>
          <w:szCs w:val="32"/>
          <w:highlight w:val="none"/>
        </w:rPr>
        <w:t>依托“双区”庞大的消费市场，推动</w:t>
      </w:r>
      <w:r>
        <w:rPr>
          <w:rFonts w:hint="eastAsia" w:ascii="Times New Roman" w:hAnsi="Times New Roman" w:cs="Times New Roman"/>
          <w:color w:val="auto"/>
          <w:szCs w:val="32"/>
          <w:highlight w:val="none"/>
        </w:rPr>
        <w:t>雷州与“双区”农业企业、农产品市场建立产销对接机制，建设服务“双区”的“米袋子”“菜篮子”“果盘子”基地。</w:t>
      </w:r>
      <w:r>
        <w:rPr>
          <w:rFonts w:hint="eastAsia" w:ascii="Times New Roman" w:hAnsi="Times New Roman" w:cs="Times New Roman"/>
          <w:bCs/>
          <w:color w:val="auto"/>
          <w:szCs w:val="32"/>
          <w:highlight w:val="none"/>
        </w:rPr>
        <w:t>充分发挥“双区”对外贸易联系广泛的优势，支持雷州与“双区”共同搭建农产品、海产品双向流通平台，共同开拓国际市场，带动雷州优质农产品、海产品等走出去。</w:t>
      </w:r>
      <w:r>
        <w:rPr>
          <w:rFonts w:hint="eastAsia" w:ascii="Times New Roman" w:hAnsi="Times New Roman" w:cs="Times New Roman"/>
          <w:color w:val="auto"/>
          <w:szCs w:val="32"/>
          <w:highlight w:val="none"/>
        </w:rPr>
        <w:t>支持雷州与“双区”大型文化旅游企业开展战略合作，打造全域旅游示范区，开发旅游精品线路，吸引“双区”旅游客源，扩大雷州旅游市场。</w:t>
      </w:r>
    </w:p>
    <w:p>
      <w:pPr>
        <w:ind w:firstLine="640" w:firstLineChars="200"/>
        <w:rPr>
          <w:rFonts w:ascii="Times New Roman" w:hAnsi="Times New Roman" w:cs="Times New Roman"/>
          <w:b/>
          <w:color w:val="auto"/>
          <w:szCs w:val="32"/>
          <w:highlight w:val="none"/>
        </w:rPr>
      </w:pPr>
      <w:r>
        <w:rPr>
          <w:rFonts w:hint="eastAsia" w:ascii="Times New Roman" w:hAnsi="Times New Roman" w:cs="Times New Roman"/>
          <w:b/>
          <w:color w:val="auto"/>
          <w:szCs w:val="32"/>
          <w:highlight w:val="none"/>
        </w:rPr>
        <w:t>争取“双区”科技与人才扶持。</w:t>
      </w:r>
      <w:r>
        <w:rPr>
          <w:rFonts w:hint="eastAsia" w:ascii="Times New Roman" w:hAnsi="Times New Roman" w:cs="Times New Roman"/>
          <w:bCs/>
          <w:color w:val="auto"/>
          <w:szCs w:val="32"/>
          <w:highlight w:val="none"/>
        </w:rPr>
        <w:t>充分发挥“双区”科技、人才优势和雷州宜居生态优势，吸引中国科学院南海海洋研究所、广东省农业科学院、中国水产科学研究院南海水产研究所、中山大学、广东海洋大学等科研院所到雷州设立分支机构、试验基地、联合实验室、院士工作站等科研平台。主动与“双区”高校和重点企业对接，建立一批汽车、海洋、农业等方面的实习基地和教育培训基地，定期邀请“双区”高素质人才至雷州开展技术交流和人才培训。</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主动对接</w:t>
      </w:r>
      <w:r>
        <w:rPr>
          <w:rFonts w:hint="eastAsia" w:ascii="Times New Roman" w:hAnsi="Times New Roman" w:cs="Times New Roman"/>
          <w:b/>
          <w:color w:val="auto"/>
          <w:szCs w:val="32"/>
          <w:highlight w:val="none"/>
        </w:rPr>
        <w:t>“双区”</w:t>
      </w:r>
      <w:r>
        <w:rPr>
          <w:rFonts w:hint="eastAsia" w:ascii="Times New Roman" w:hAnsi="Times New Roman" w:cs="Times New Roman"/>
          <w:b/>
          <w:bCs/>
          <w:color w:val="auto"/>
          <w:szCs w:val="32"/>
          <w:highlight w:val="none"/>
        </w:rPr>
        <w:t>公共服务辐射</w:t>
      </w:r>
      <w:r>
        <w:rPr>
          <w:rFonts w:hint="eastAsia" w:ascii="Times New Roman" w:hAnsi="Times New Roman" w:cs="Times New Roman"/>
          <w:color w:val="auto"/>
          <w:szCs w:val="32"/>
          <w:highlight w:val="none"/>
        </w:rPr>
        <w:t>。鼓励雷州与“双区”学校开展校际合作，积极探索联合办学、师资交流、技术攻关、对口协作等教育资源共享模式，吸引广州、深圳等一流</w:t>
      </w:r>
      <w:r>
        <w:rPr>
          <w:rFonts w:ascii="Times New Roman" w:hAnsi="Times New Roman" w:cs="Times New Roman"/>
          <w:color w:val="auto"/>
          <w:szCs w:val="32"/>
          <w:highlight w:val="none"/>
        </w:rPr>
        <w:t>教育集团</w:t>
      </w:r>
      <w:r>
        <w:rPr>
          <w:rFonts w:hint="eastAsia" w:ascii="Times New Roman" w:hAnsi="Times New Roman" w:cs="Times New Roman"/>
          <w:color w:val="auto"/>
          <w:szCs w:val="32"/>
          <w:highlight w:val="none"/>
        </w:rPr>
        <w:t>到雷州跨地区办学。充分发挥广州高等医学院及高水平医院的医疗资源优势，吸引中山大学附属</w:t>
      </w:r>
      <w:r>
        <w:rPr>
          <w:rFonts w:ascii="Times New Roman" w:hAnsi="Times New Roman" w:cs="Times New Roman"/>
          <w:color w:val="auto"/>
          <w:szCs w:val="32"/>
          <w:highlight w:val="none"/>
        </w:rPr>
        <w:t>医院、南方医科</w:t>
      </w:r>
      <w:r>
        <w:rPr>
          <w:rFonts w:hint="eastAsia" w:ascii="Times New Roman" w:hAnsi="Times New Roman" w:cs="Times New Roman"/>
          <w:color w:val="auto"/>
          <w:szCs w:val="32"/>
          <w:highlight w:val="none"/>
        </w:rPr>
        <w:t>大学南方</w:t>
      </w:r>
      <w:r>
        <w:rPr>
          <w:rFonts w:ascii="Times New Roman" w:hAnsi="Times New Roman" w:cs="Times New Roman"/>
          <w:color w:val="auto"/>
          <w:szCs w:val="32"/>
          <w:highlight w:val="none"/>
        </w:rPr>
        <w:t>医院</w:t>
      </w:r>
      <w:r>
        <w:rPr>
          <w:rFonts w:hint="eastAsia" w:ascii="Times New Roman" w:hAnsi="Times New Roman" w:cs="Times New Roman"/>
          <w:color w:val="auto"/>
          <w:szCs w:val="32"/>
          <w:highlight w:val="none"/>
        </w:rPr>
        <w:t>、广州医科大学</w:t>
      </w:r>
      <w:r>
        <w:rPr>
          <w:rFonts w:ascii="Times New Roman" w:hAnsi="Times New Roman" w:cs="Times New Roman"/>
          <w:color w:val="auto"/>
          <w:szCs w:val="32"/>
          <w:highlight w:val="none"/>
        </w:rPr>
        <w:t>等</w:t>
      </w:r>
      <w:r>
        <w:rPr>
          <w:rFonts w:hint="eastAsia" w:ascii="Times New Roman" w:hAnsi="Times New Roman" w:cs="Times New Roman"/>
          <w:color w:val="auto"/>
          <w:szCs w:val="32"/>
          <w:highlight w:val="none"/>
        </w:rPr>
        <w:t>医疗集团、医科院校到雷州设置分院或建设重点专科医院。鼓励雷州与广州医疗机构构建双向转诊关系，开通双向转诊绿色通道。加强雷州与广州、深圳等先进地区在疫情防控、突发公共卫生事件应急处置、紧急医学救援等方面的交流合作。支持广百百货、广州友谊商店等大型商贸企业在雷州打造商业购物中心和品牌商圈。探索实施自助服务终端“跨城通办”、办事窗口互通互办等举措，为雷州与“双区”两地企业发展和市民办事提供更为便利的条件。</w:t>
      </w:r>
    </w:p>
    <w:p>
      <w:pPr>
        <w:pStyle w:val="5"/>
        <w:rPr>
          <w:rFonts w:ascii="Times New Roman" w:hAnsi="Times New Roman" w:cs="Times New Roman"/>
          <w:color w:val="auto"/>
          <w:highlight w:val="none"/>
        </w:rPr>
      </w:pPr>
      <w:bookmarkStart w:id="128" w:name="_Toc66227124"/>
      <w:bookmarkStart w:id="129" w:name="_Toc8056"/>
      <w:r>
        <w:rPr>
          <w:rFonts w:hint="eastAsia" w:ascii="Times New Roman" w:hAnsi="Times New Roman" w:cs="Times New Roman"/>
          <w:color w:val="auto"/>
          <w:highlight w:val="none"/>
        </w:rPr>
        <w:t xml:space="preserve">第三节 </w:t>
      </w:r>
      <w:r>
        <w:rPr>
          <w:rFonts w:hint="eastAsia" w:ascii="Times New Roman" w:hAnsi="Times New Roman" w:cs="Times New Roman"/>
          <w:color w:val="auto"/>
          <w:highlight w:val="none"/>
          <w:lang w:val="en-US" w:eastAsia="zh-CN"/>
        </w:rPr>
        <w:t>促进</w:t>
      </w:r>
      <w:r>
        <w:rPr>
          <w:rFonts w:hint="eastAsia" w:ascii="Times New Roman" w:hAnsi="Times New Roman" w:cs="Times New Roman"/>
          <w:color w:val="auto"/>
          <w:highlight w:val="none"/>
        </w:rPr>
        <w:t>湛茂都市圈</w:t>
      </w:r>
      <w:r>
        <w:rPr>
          <w:rFonts w:hint="eastAsia" w:ascii="Times New Roman" w:hAnsi="Times New Roman" w:cs="Times New Roman"/>
          <w:color w:val="auto"/>
          <w:highlight w:val="none"/>
          <w:lang w:val="en-US" w:eastAsia="zh-CN"/>
        </w:rPr>
        <w:t>共赢发展</w:t>
      </w:r>
      <w:bookmarkEnd w:id="128"/>
      <w:bookmarkEnd w:id="129"/>
    </w:p>
    <w:p>
      <w:pPr>
        <w:ind w:firstLine="640" w:firstLineChars="200"/>
        <w:rPr>
          <w:rFonts w:hint="eastAsia" w:ascii="Times New Roman" w:hAnsi="Times New Roman" w:cs="Times New Roman"/>
          <w:color w:val="auto"/>
          <w:szCs w:val="32"/>
          <w:highlight w:val="none"/>
        </w:rPr>
      </w:pPr>
      <w:r>
        <w:rPr>
          <w:rFonts w:hint="eastAsia" w:ascii="Times New Roman" w:hAnsi="Times New Roman" w:cs="Times New Roman"/>
          <w:color w:val="auto"/>
          <w:szCs w:val="32"/>
          <w:highlight w:val="none"/>
        </w:rPr>
        <w:t>积极推动与湛茂都市圈的基础设施互联互通、产业体系协作共赢、生态环境共保共治、公共服务共建共享，共同打造现代化沿海经济带西翼增长极。</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推动交通基础设施一体高效。</w:t>
      </w:r>
      <w:r>
        <w:rPr>
          <w:rFonts w:hint="eastAsia" w:ascii="Times New Roman" w:hAnsi="Times New Roman" w:cs="Times New Roman"/>
          <w:color w:val="auto"/>
          <w:szCs w:val="32"/>
          <w:highlight w:val="none"/>
        </w:rPr>
        <w:t>加快推进湛海高铁、东雷高速（东海岛至雷州）、雷州半岛东线与西线高速公路等重要区域交通干线建设，加强与湛江市区、徐闻县城的高效互联，融入湛茂“1小时通勤圈”。协同遂溪、徐闻建设广东滨海旅游公路和雷州半岛环岛一级公路，完善雷州与徐闻乡镇之间横水渡的相关设施，建立特色旅游公共交通体系。加强乌石港与粤西港口群主要码头和物流园区的合作，推动融入粤西港口群集疏运体系。</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深化产业专业化分工协作</w:t>
      </w:r>
      <w:r>
        <w:rPr>
          <w:rFonts w:hint="eastAsia" w:ascii="Times New Roman" w:hAnsi="Times New Roman" w:cs="Times New Roman"/>
          <w:color w:val="auto"/>
          <w:szCs w:val="32"/>
          <w:highlight w:val="none"/>
        </w:rPr>
        <w:t>。充分发挥雷州交通区位、土地资源优势，依托雷州经济开发区，积极承接湛江东海岛钢铁、石化等上下游配套产业的溢出效应，做大做强新能源汽车、精细化工等产业。加强雷州经济开发区与奋勇高新区、东海岛经济开发区等园区的产业协同与错位发展，建立健全稳定的产业链延伸对接项目汇集发布机制和产业分工合作机制。加强与湛茂都市圈城市间的旅游市场合作，共同开发都市圈精品旅游线路，共建雷州半岛历史文化游径和古驿道游径，打造区域旅游品牌。</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推动生态环境</w:t>
      </w:r>
      <w:r>
        <w:rPr>
          <w:rFonts w:hint="eastAsia" w:ascii="Times New Roman" w:hAnsi="Times New Roman" w:cs="Times New Roman"/>
          <w:b/>
          <w:bCs/>
          <w:color w:val="auto"/>
          <w:szCs w:val="32"/>
          <w:highlight w:val="none"/>
          <w:lang w:val="en-US" w:eastAsia="zh-CN"/>
        </w:rPr>
        <w:t>联防联控</w:t>
      </w:r>
      <w:r>
        <w:rPr>
          <w:rFonts w:hint="eastAsia" w:ascii="Times New Roman" w:hAnsi="Times New Roman" w:cs="Times New Roman"/>
          <w:color w:val="auto"/>
          <w:szCs w:val="32"/>
          <w:highlight w:val="none"/>
        </w:rPr>
        <w:t>。加强与湛江市区、遂溪、徐闻等跨界河流污染治理、大气环境保护、近海岸生态系统修复、修复生态环境效益气候评估等方面的合作，共同推动建立粤西海域生态环境监管、赤潮预警资源共享和污染防治工作机制，加强沿海重化工业环境风险防范，探索建立区域间环境影响评价信息共享制度。加强大气污染防治合作，共建区域大气污染联防联治机制。开展邻接区域的生态保育研究，划定植物和动物生长繁衍的控制区，整合零碎分散的生态斑块，形成贯通连续的生态网络。以石板岭水源涵养区以及红树林生态保护区为核心，与徐闻共同推进实施雷州半岛热带季雨林生态修复工程。</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推动公共服务共建共享</w:t>
      </w:r>
      <w:r>
        <w:rPr>
          <w:rFonts w:hint="eastAsia" w:ascii="Times New Roman" w:hAnsi="Times New Roman" w:cs="Times New Roman"/>
          <w:color w:val="auto"/>
          <w:szCs w:val="32"/>
          <w:highlight w:val="none"/>
        </w:rPr>
        <w:t>。推动雷州与湛江市区卫生设施统筹布局，发展紧密型县域医疗卫生共同体。加强与湛茂都市圈城市公立医院之间的技术交流合作，共同推进高水平医院建设。推动优质教育资源共建共享，吸引广东海洋大学、广东石油化工学院、广东医科大学、广东农林科技职业学院等高校到雷州设立分校，支持湛江市区重点中学与雷州共建智慧校园示范学校，探索通过远程教育共享优质教育资源。</w:t>
      </w:r>
    </w:p>
    <w:p>
      <w:pPr>
        <w:pStyle w:val="5"/>
        <w:jc w:val="both"/>
        <w:rPr>
          <w:rFonts w:ascii="Times New Roman" w:hAnsi="Times New Roman" w:cs="Times New Roman"/>
          <w:color w:val="auto"/>
          <w:highlight w:val="none"/>
        </w:rPr>
        <w:sectPr>
          <w:type w:val="continuous"/>
          <w:pgSz w:w="11906" w:h="16838"/>
          <w:pgMar w:top="1440" w:right="1800" w:bottom="1440" w:left="1800" w:header="851" w:footer="992" w:gutter="0"/>
          <w:cols w:space="425" w:num="1"/>
          <w:docGrid w:type="lines" w:linePitch="312" w:charSpace="0"/>
        </w:sectPr>
      </w:pPr>
    </w:p>
    <w:p>
      <w:pPr>
        <w:pStyle w:val="4"/>
        <w:spacing w:before="0" w:after="0" w:line="1020" w:lineRule="auto"/>
        <w:rPr>
          <w:rFonts w:ascii="Times New Roman" w:hAnsi="Times New Roman" w:eastAsia="华文中宋" w:cs="Times New Roman"/>
          <w:color w:val="auto"/>
          <w:sz w:val="36"/>
          <w:szCs w:val="48"/>
          <w:highlight w:val="none"/>
        </w:rPr>
      </w:pPr>
      <w:bookmarkStart w:id="130" w:name="_Toc25718"/>
      <w:bookmarkStart w:id="131" w:name="_Toc66227125"/>
      <w:r>
        <w:rPr>
          <w:rFonts w:hint="eastAsia" w:ascii="Times New Roman" w:hAnsi="Times New Roman" w:eastAsia="华文中宋" w:cs="Times New Roman"/>
          <w:color w:val="auto"/>
          <w:sz w:val="36"/>
          <w:szCs w:val="48"/>
          <w:highlight w:val="none"/>
        </w:rPr>
        <w:t>第十一章 持续逐绿而行，建设生态</w:t>
      </w:r>
      <w:r>
        <w:rPr>
          <w:rFonts w:ascii="Times New Roman" w:hAnsi="Times New Roman" w:eastAsia="华文中宋" w:cs="Times New Roman"/>
          <w:color w:val="auto"/>
          <w:sz w:val="36"/>
          <w:szCs w:val="48"/>
          <w:highlight w:val="none"/>
        </w:rPr>
        <w:t>绿色美丽雷州</w:t>
      </w:r>
      <w:bookmarkEnd w:id="130"/>
      <w:bookmarkEnd w:id="131"/>
    </w:p>
    <w:p>
      <w:pPr>
        <w:ind w:firstLine="640" w:firstLineChars="200"/>
        <w:rPr>
          <w:rFonts w:ascii="Times New Roman" w:hAnsi="Times New Roman" w:cs="Times New Roman"/>
          <w:color w:val="auto"/>
          <w:szCs w:val="32"/>
          <w:highlight w:val="none"/>
        </w:rPr>
      </w:pPr>
      <w:r>
        <w:rPr>
          <w:rFonts w:hint="eastAsia" w:ascii="Times New Roman" w:hAnsi="Times New Roman" w:cs="Times New Roman"/>
          <w:color w:val="auto"/>
          <w:szCs w:val="32"/>
          <w:highlight w:val="none"/>
        </w:rPr>
        <w:t>树立绿水青山就是金山银山的理念，正确处理生态环境保护与开发建设的关系，加快建设资源节约型、环境友好型社会。到</w:t>
      </w:r>
      <w:r>
        <w:rPr>
          <w:rFonts w:ascii="Times New Roman" w:hAnsi="Times New Roman" w:cs="Times New Roman"/>
          <w:color w:val="auto"/>
          <w:szCs w:val="32"/>
          <w:highlight w:val="none"/>
        </w:rPr>
        <w:t>2025</w:t>
      </w:r>
      <w:r>
        <w:rPr>
          <w:rFonts w:hint="eastAsia" w:ascii="Times New Roman" w:hAnsi="Times New Roman" w:cs="Times New Roman"/>
          <w:color w:val="auto"/>
          <w:szCs w:val="32"/>
          <w:highlight w:val="none"/>
        </w:rPr>
        <w:t>年，生态环境质量进一步提高。热带季雨林修复取得重大进展，森林覆盖率达</w:t>
      </w:r>
      <w:r>
        <w:rPr>
          <w:rFonts w:ascii="Times New Roman" w:hAnsi="Times New Roman" w:cs="Times New Roman"/>
          <w:color w:val="auto"/>
          <w:szCs w:val="32"/>
          <w:highlight w:val="none"/>
        </w:rPr>
        <w:t>22.8%</w:t>
      </w:r>
      <w:r>
        <w:rPr>
          <w:rFonts w:hint="eastAsia" w:ascii="Times New Roman" w:hAnsi="Times New Roman" w:cs="Times New Roman"/>
          <w:color w:val="auto"/>
          <w:szCs w:val="32"/>
          <w:highlight w:val="none"/>
        </w:rPr>
        <w:t>，生态公益林比例达</w:t>
      </w:r>
      <w:r>
        <w:rPr>
          <w:rFonts w:ascii="Times New Roman" w:hAnsi="Times New Roman" w:cs="Times New Roman"/>
          <w:color w:val="auto"/>
          <w:szCs w:val="32"/>
          <w:highlight w:val="none"/>
        </w:rPr>
        <w:t>8%</w:t>
      </w:r>
      <w:r>
        <w:rPr>
          <w:rFonts w:hint="eastAsia" w:ascii="Times New Roman" w:hAnsi="Times New Roman" w:cs="Times New Roman"/>
          <w:color w:val="auto"/>
          <w:szCs w:val="32"/>
          <w:highlight w:val="none"/>
        </w:rPr>
        <w:t>，桉树比例减少至</w:t>
      </w:r>
      <w:r>
        <w:rPr>
          <w:rFonts w:ascii="Times New Roman" w:hAnsi="Times New Roman" w:cs="Times New Roman"/>
          <w:color w:val="auto"/>
          <w:szCs w:val="32"/>
          <w:highlight w:val="none"/>
        </w:rPr>
        <w:t>60%</w:t>
      </w:r>
      <w:r>
        <w:rPr>
          <w:rFonts w:hint="eastAsia" w:ascii="Times New Roman" w:hAnsi="Times New Roman" w:cs="Times New Roman"/>
          <w:color w:val="auto"/>
          <w:szCs w:val="32"/>
          <w:highlight w:val="none"/>
        </w:rPr>
        <w:t>，热带雨林比例提高至</w:t>
      </w:r>
      <w:r>
        <w:rPr>
          <w:rFonts w:ascii="Times New Roman" w:hAnsi="Times New Roman" w:cs="Times New Roman"/>
          <w:color w:val="auto"/>
          <w:szCs w:val="32"/>
          <w:highlight w:val="none"/>
        </w:rPr>
        <w:t>25%</w:t>
      </w:r>
      <w:r>
        <w:rPr>
          <w:rFonts w:hint="eastAsia" w:ascii="Times New Roman" w:hAnsi="Times New Roman" w:cs="Times New Roman"/>
          <w:color w:val="auto"/>
          <w:szCs w:val="32"/>
          <w:highlight w:val="none"/>
        </w:rPr>
        <w:t>；生态文明示范县（市）建设取得阶段性成果，绿色发展的生产生活方式成效初显。</w:t>
      </w:r>
    </w:p>
    <w:p>
      <w:pPr>
        <w:pStyle w:val="5"/>
        <w:rPr>
          <w:rFonts w:ascii="Times New Roman" w:hAnsi="Times New Roman" w:cs="Times New Roman"/>
          <w:color w:val="auto"/>
          <w:highlight w:val="none"/>
        </w:rPr>
      </w:pPr>
      <w:bookmarkStart w:id="132" w:name="_Toc66227126"/>
      <w:bookmarkStart w:id="133" w:name="_Toc23082"/>
      <w:r>
        <w:rPr>
          <w:rFonts w:hint="eastAsia" w:ascii="Times New Roman" w:hAnsi="Times New Roman" w:cs="Times New Roman"/>
          <w:color w:val="auto"/>
          <w:highlight w:val="none"/>
        </w:rPr>
        <w:t>第一节 多措并举预防和治理生态环境</w:t>
      </w:r>
      <w:bookmarkEnd w:id="132"/>
      <w:bookmarkEnd w:id="133"/>
    </w:p>
    <w:p>
      <w:pPr>
        <w:ind w:firstLine="640" w:firstLineChars="200"/>
        <w:rPr>
          <w:rFonts w:ascii="Times New Roman" w:hAnsi="Times New Roman" w:cs="Times New Roman"/>
          <w:bCs/>
          <w:color w:val="auto"/>
          <w:szCs w:val="32"/>
          <w:highlight w:val="none"/>
        </w:rPr>
      </w:pPr>
      <w:r>
        <w:rPr>
          <w:rFonts w:hint="eastAsia" w:ascii="Times New Roman" w:hAnsi="Times New Roman" w:cs="Times New Roman"/>
          <w:color w:val="auto"/>
          <w:szCs w:val="32"/>
          <w:highlight w:val="none"/>
        </w:rPr>
        <w:t>加强生态环境综合治理，深入打好污染防治攻坚战，统筹推进大气、水、土壤污染防治，持续改善生态环境</w:t>
      </w:r>
      <w:r>
        <w:rPr>
          <w:rFonts w:hint="eastAsia" w:ascii="Times New Roman" w:hAnsi="Times New Roman" w:cs="Times New Roman"/>
          <w:bCs/>
          <w:color w:val="auto"/>
          <w:szCs w:val="32"/>
          <w:highlight w:val="none"/>
        </w:rPr>
        <w:t>质量。</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纵深推进大气污染防治。</w:t>
      </w:r>
      <w:r>
        <w:rPr>
          <w:rFonts w:hint="eastAsia" w:ascii="Times New Roman" w:hAnsi="Times New Roman" w:cs="Times New Roman"/>
          <w:color w:val="auto"/>
          <w:szCs w:val="32"/>
          <w:highlight w:val="none"/>
        </w:rPr>
        <w:t>严格执行国家环境空气质量标准，协同防控臭氧和</w:t>
      </w:r>
      <w:r>
        <w:rPr>
          <w:rFonts w:ascii="Times New Roman" w:hAnsi="Times New Roman" w:cs="Times New Roman"/>
          <w:color w:val="auto"/>
          <w:szCs w:val="32"/>
          <w:highlight w:val="none"/>
        </w:rPr>
        <w:t>PM2.5</w:t>
      </w:r>
      <w:r>
        <w:rPr>
          <w:rFonts w:hint="eastAsia" w:ascii="Times New Roman" w:hAnsi="Times New Roman" w:cs="Times New Roman"/>
          <w:color w:val="auto"/>
          <w:szCs w:val="32"/>
          <w:highlight w:val="none"/>
          <w:lang w:val="en-US" w:eastAsia="zh-CN"/>
        </w:rPr>
        <w:t>污染</w:t>
      </w:r>
      <w:r>
        <w:rPr>
          <w:rFonts w:hint="eastAsia" w:ascii="Times New Roman" w:hAnsi="Times New Roman" w:cs="Times New Roman"/>
          <w:color w:val="auto"/>
          <w:szCs w:val="32"/>
          <w:highlight w:val="none"/>
        </w:rPr>
        <w:t>，大力推进工业废气、车船尾气、餐饮油烟、秸秆焚烧和道路扬尘治理。加快高耗能重污染行业落后产能淘汰，全面整治涉气“散乱污”企业，对发电厂、制糖企业、水果罐头等重点企业进行专项排查和整治。严格控制移动源污染，实行严格的机动车排放标准，大力推广新能源汽车等清洁交通工具。</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深入实施水环境污染防治。</w:t>
      </w:r>
      <w:r>
        <w:rPr>
          <w:rFonts w:hint="eastAsia" w:ascii="Times New Roman" w:hAnsi="Times New Roman" w:cs="Times New Roman"/>
          <w:b w:val="0"/>
          <w:color w:val="auto"/>
          <w:szCs w:val="32"/>
          <w:highlight w:val="none"/>
        </w:rPr>
        <w:t>全面落实河长制、湖长制，统筹推进水环境治理、水资源保护、水生态修复、水安全保障</w:t>
      </w:r>
      <w:r>
        <w:rPr>
          <w:rFonts w:hint="eastAsia" w:ascii="Times New Roman" w:hAnsi="Times New Roman" w:cs="Times New Roman"/>
          <w:b w:val="0"/>
          <w:color w:val="auto"/>
          <w:szCs w:val="32"/>
          <w:highlight w:val="none"/>
          <w:lang w:eastAsia="zh-CN"/>
        </w:rPr>
        <w:t>。</w:t>
      </w:r>
      <w:r>
        <w:rPr>
          <w:rFonts w:hint="eastAsia" w:ascii="Times New Roman" w:hAnsi="Times New Roman" w:cs="Times New Roman"/>
          <w:color w:val="auto"/>
          <w:szCs w:val="32"/>
          <w:highlight w:val="none"/>
        </w:rPr>
        <w:t>继续加大南渡河综合整治力度，入河（海）排污口排查溯源，巩固松竹河、河北河、花桥河等河流整治修复成效，同步开展农村水系综合整治工程。积极推进内源治理、生态修复和活水保质等措施，加强对全市河流两岸、城乡结合部畜禽养殖场等的污染治理。开展东吴水库、龙门水库、南渡河等重要饮用水源地水资源保护专项排查，建立健全饮用水水源地“一源一策”管理机制，保障饮用水水源安全。强化海域污染整治，深化乌石渔港及沿海渔港船舶联防联治，控制海水养殖污染，推进近岸海域水产养殖高位池污染整治工作</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推进沿海地区海水池塘和工厂化养殖升级改造。</w:t>
      </w:r>
    </w:p>
    <w:p>
      <w:pPr>
        <w:ind w:firstLine="640" w:firstLineChars="200"/>
        <w:rPr>
          <w:rFonts w:ascii="Times New Roman" w:hAnsi="Times New Roman" w:cs="Times New Roman"/>
          <w:b/>
          <w:color w:val="auto"/>
          <w:szCs w:val="32"/>
          <w:highlight w:val="none"/>
        </w:rPr>
      </w:pPr>
      <w:r>
        <w:rPr>
          <w:rFonts w:hint="eastAsia" w:ascii="Times New Roman" w:hAnsi="Times New Roman" w:cs="Times New Roman"/>
          <w:b/>
          <w:color w:val="auto"/>
          <w:szCs w:val="32"/>
          <w:highlight w:val="none"/>
        </w:rPr>
        <w:t>稳步开展土壤污染防治。</w:t>
      </w:r>
      <w:r>
        <w:rPr>
          <w:rFonts w:hint="eastAsia" w:ascii="Times New Roman" w:hAnsi="Times New Roman" w:cs="Times New Roman"/>
          <w:color w:val="auto"/>
          <w:szCs w:val="32"/>
          <w:highlight w:val="none"/>
        </w:rPr>
        <w:t>加强土壤污染源头管控，严控新增土壤污染，强化土壤污染重点监管单位管理，将土壤污染防治相关责任和义务纳入排污许可证。开展土壤环境质量调查，构建土壤环境监测体系，逐步实现主要农产品产地土壤环境动态监控，建立污染场地档案和数据库系统。加强土壤污染源头综合整治，推进受污染耕地和建设用地管控修复，推进污染企业原址、废弃矿场的土壤污染修复示范工程。</w:t>
      </w:r>
    </w:p>
    <w:p>
      <w:pPr>
        <w:pStyle w:val="5"/>
        <w:rPr>
          <w:rFonts w:ascii="Times New Roman" w:hAnsi="Times New Roman" w:cs="Times New Roman"/>
          <w:color w:val="auto"/>
          <w:highlight w:val="none"/>
        </w:rPr>
      </w:pPr>
      <w:bookmarkStart w:id="134" w:name="_Toc66227127"/>
      <w:bookmarkStart w:id="135" w:name="_Toc20662"/>
      <w:r>
        <w:rPr>
          <w:rFonts w:hint="eastAsia" w:ascii="Times New Roman" w:hAnsi="Times New Roman" w:cs="Times New Roman"/>
          <w:color w:val="auto"/>
          <w:highlight w:val="none"/>
        </w:rPr>
        <w:t>第二节 提升生态系统质量和稳定性</w:t>
      </w:r>
      <w:bookmarkEnd w:id="134"/>
      <w:bookmarkEnd w:id="135"/>
    </w:p>
    <w:p>
      <w:pPr>
        <w:ind w:firstLine="640" w:firstLineChars="200"/>
        <w:rPr>
          <w:rFonts w:ascii="Times New Roman" w:hAnsi="Times New Roman" w:cs="Times New Roman"/>
          <w:color w:val="auto"/>
          <w:szCs w:val="32"/>
          <w:highlight w:val="none"/>
        </w:rPr>
      </w:pPr>
      <w:bookmarkStart w:id="136" w:name="_Toc54620906"/>
      <w:r>
        <w:rPr>
          <w:rFonts w:hint="eastAsia" w:ascii="Times New Roman" w:hAnsi="Times New Roman" w:cs="Times New Roman"/>
          <w:color w:val="auto"/>
          <w:szCs w:val="32"/>
          <w:highlight w:val="none"/>
        </w:rPr>
        <w:t>加强国土空间整体保护，统筹推进山水林田湖草海全域综合整治和生态系统修复，夯实绿色发展生态本底，塑造人与自然和谐共生的生态环境。</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加强陆域生态系统保护与修复。</w:t>
      </w:r>
      <w:r>
        <w:rPr>
          <w:rFonts w:hint="eastAsia" w:ascii="Times New Roman" w:hAnsi="Times New Roman" w:cs="Times New Roman"/>
          <w:color w:val="auto"/>
          <w:szCs w:val="32"/>
          <w:highlight w:val="none"/>
        </w:rPr>
        <w:t>全面实施以“三线一单”</w:t>
      </w:r>
      <w:r>
        <w:rPr>
          <w:rStyle w:val="32"/>
          <w:rFonts w:hint="eastAsia" w:ascii="Times New Roman" w:hAnsi="Times New Roman" w:cs="Times New Roman"/>
          <w:color w:val="auto"/>
          <w:szCs w:val="32"/>
          <w:highlight w:val="none"/>
        </w:rPr>
        <w:footnoteReference w:id="12"/>
      </w:r>
      <w:r>
        <w:rPr>
          <w:rFonts w:hint="eastAsia" w:ascii="Times New Roman" w:hAnsi="Times New Roman" w:cs="Times New Roman"/>
          <w:color w:val="auto"/>
          <w:szCs w:val="32"/>
          <w:highlight w:val="none"/>
        </w:rPr>
        <w:t>为中心的生态环境空间分区管控体系，强化生态环境管控。推进热带季雨林示范基地和热带树种苗木生产基地建设，加强对热带季雨林生物多样性的基础研究和科学管理，逐步恢复雷州半岛热带雨林生态系统。推进农田生态系统保护和修复，加强农业面源防控，加快推进低效农用</w:t>
      </w:r>
      <w:r>
        <w:rPr>
          <w:rFonts w:ascii="Times New Roman" w:hAnsi="Times New Roman" w:cs="Times New Roman"/>
          <w:color w:val="auto"/>
          <w:szCs w:val="32"/>
          <w:highlight w:val="none"/>
        </w:rPr>
        <w:t>地</w:t>
      </w:r>
      <w:r>
        <w:rPr>
          <w:rFonts w:hint="eastAsia" w:ascii="Times New Roman" w:hAnsi="Times New Roman" w:cs="Times New Roman"/>
          <w:color w:val="auto"/>
          <w:szCs w:val="32"/>
          <w:highlight w:val="none"/>
        </w:rPr>
        <w:t>退耕还林。做好耕地</w:t>
      </w:r>
      <w:r>
        <w:rPr>
          <w:rFonts w:ascii="Times New Roman" w:hAnsi="Times New Roman" w:cs="Times New Roman"/>
          <w:color w:val="auto"/>
          <w:szCs w:val="32"/>
          <w:highlight w:val="none"/>
        </w:rPr>
        <w:t>桉树清理引退工作，推进不适宜耕种的低产田地、水土流失严重的坡耕地退田还林</w:t>
      </w:r>
      <w:r>
        <w:rPr>
          <w:rFonts w:hint="eastAsia" w:ascii="Times New Roman" w:hAnsi="Times New Roman" w:cs="Times New Roman"/>
          <w:color w:val="auto"/>
          <w:szCs w:val="32"/>
          <w:highlight w:val="none"/>
        </w:rPr>
        <w:t>。开展雷州全域土地整治行动，提升一批耕地的质量水平。推进矿山生态环境整治和修复，持续推进绿色矿山建设，整治和修复草罗岭等矿区的生态环境。</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加强海洋和近海岸生态系统保护和修复。</w:t>
      </w:r>
      <w:r>
        <w:rPr>
          <w:rFonts w:hint="eastAsia" w:ascii="Times New Roman" w:hAnsi="Times New Roman" w:cs="Times New Roman"/>
          <w:color w:val="auto"/>
          <w:szCs w:val="32"/>
          <w:highlight w:val="none"/>
        </w:rPr>
        <w:t>加大海洋生物多样性保护力度，强化海洋水生野生动植物类自然保护区保护，加强乌石海洋公园珊瑚礁和人工鱼礁生态系统养护、修复和重建。加强近海岸生态系统综合治理，整治和修复乌石镇、北和镇、企水镇、覃斗镇和东里镇等</w:t>
      </w:r>
      <w:r>
        <w:rPr>
          <w:rFonts w:ascii="Times New Roman" w:hAnsi="Times New Roman" w:cs="Times New Roman"/>
          <w:color w:val="auto"/>
          <w:szCs w:val="32"/>
          <w:highlight w:val="none"/>
        </w:rPr>
        <w:t>沿海</w:t>
      </w:r>
      <w:r>
        <w:rPr>
          <w:rFonts w:hint="eastAsia" w:ascii="Times New Roman" w:hAnsi="Times New Roman" w:cs="Times New Roman"/>
          <w:color w:val="auto"/>
          <w:szCs w:val="32"/>
          <w:highlight w:val="none"/>
        </w:rPr>
        <w:t>地区海岸线资源，加快修复受损的沿海防护林体系。推进滨海湿地生态恢复，加快推进湛江红树林国家自然保护区、九龙山红树林国家湿地公园保护和修复工程建设。</w:t>
      </w:r>
    </w:p>
    <w:bookmarkEnd w:id="136"/>
    <w:p>
      <w:pPr>
        <w:ind w:firstLine="640" w:firstLineChars="200"/>
        <w:rPr>
          <w:rFonts w:ascii="Times New Roman" w:hAnsi="Times New Roman" w:cs="Times New Roman"/>
          <w:color w:val="auto"/>
          <w:szCs w:val="32"/>
          <w:highlight w:val="none"/>
        </w:rPr>
      </w:pPr>
      <w:r>
        <w:rPr>
          <w:rFonts w:ascii="Times New Roman" w:hAnsi="Times New Roman" w:cs="Times New Roman"/>
          <w:b/>
          <w:bCs/>
          <w:color w:val="auto"/>
          <w:highlight w:val="none"/>
        </w:rPr>
        <w:t>优化城乡生态系统。</w:t>
      </w:r>
      <w:r>
        <w:rPr>
          <w:rFonts w:ascii="Times New Roman" w:hAnsi="Times New Roman" w:cs="Times New Roman"/>
          <w:color w:val="auto"/>
          <w:highlight w:val="none"/>
        </w:rPr>
        <w:t>以国土空间规划为支撑，通过留白增绿、拆清结合等方式，因地制宜建设一批高品质的综合公园、社区公园和专类公园，完善公园绿地系统，改善城市生态环境。提升城市绿量总体水平，加快森林进城围城和交通性主干道生态廊道建设，构建分布均衡、结构合理的绿化体系。</w:t>
      </w:r>
      <w:r>
        <w:rPr>
          <w:rFonts w:hint="eastAsia" w:ascii="Times New Roman" w:hAnsi="Times New Roman" w:cs="Times New Roman"/>
          <w:color w:val="auto"/>
          <w:highlight w:val="none"/>
        </w:rPr>
        <w:t>加快推进南渡河沿岸约35公里乡野型碧道和西湖水库、西湖南湖、雷阳湖、龙游湖、官山湖等碧道工程建设</w:t>
      </w:r>
      <w:r>
        <w:rPr>
          <w:rFonts w:ascii="Times New Roman" w:hAnsi="Times New Roman" w:cs="Times New Roman"/>
          <w:color w:val="auto"/>
          <w:highlight w:val="none"/>
        </w:rPr>
        <w:t>，构建</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五湖环拥、五湖串珠</w:t>
      </w:r>
      <w:r>
        <w:rPr>
          <w:rFonts w:hint="eastAsia" w:ascii="Times New Roman" w:hAnsi="Times New Roman" w:cs="Times New Roman"/>
          <w:color w:val="auto"/>
          <w:highlight w:val="none"/>
          <w:lang w:eastAsia="zh-CN"/>
        </w:rPr>
        <w:t>”</w:t>
      </w:r>
      <w:r>
        <w:rPr>
          <w:rFonts w:ascii="Times New Roman" w:hAnsi="Times New Roman" w:cs="Times New Roman"/>
          <w:color w:val="auto"/>
          <w:highlight w:val="none"/>
        </w:rPr>
        <w:t>碧道布局，打造42公里高标准碧道网络。加快乡村绿化美化工程建设，改善农村人居环境。</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稳步推进桉树纯林改造。</w:t>
      </w:r>
      <w:r>
        <w:rPr>
          <w:rFonts w:hint="eastAsia" w:ascii="Times New Roman" w:hAnsi="Times New Roman" w:cs="Times New Roman"/>
          <w:color w:val="auto"/>
          <w:szCs w:val="32"/>
          <w:highlight w:val="none"/>
        </w:rPr>
        <w:t>加大桉树改造的政策支持力度，完善生态公益林补偿办法，制定出台合理的桉树调整造林补助标准。不断优化现有树种、林种、林分结构，按适地适树原则，科学规划，合理布局桉树发展，避免盲目无序发展。</w:t>
      </w:r>
    </w:p>
    <w:p>
      <w:pPr>
        <w:pStyle w:val="5"/>
        <w:rPr>
          <w:rFonts w:ascii="Times New Roman" w:hAnsi="Times New Roman" w:cs="Times New Roman"/>
          <w:color w:val="auto"/>
          <w:highlight w:val="none"/>
        </w:rPr>
      </w:pPr>
      <w:bookmarkStart w:id="137" w:name="_Toc66227128"/>
      <w:bookmarkStart w:id="138" w:name="_Toc13579"/>
      <w:r>
        <w:rPr>
          <w:rFonts w:hint="eastAsia" w:ascii="Times New Roman" w:hAnsi="Times New Roman" w:cs="Times New Roman"/>
          <w:color w:val="auto"/>
          <w:highlight w:val="none"/>
        </w:rPr>
        <w:t>第三节 全面提高资源利用效率</w:t>
      </w:r>
      <w:bookmarkEnd w:id="137"/>
      <w:bookmarkEnd w:id="138"/>
    </w:p>
    <w:p>
      <w:pPr>
        <w:ind w:firstLine="640" w:firstLineChars="200"/>
        <w:rPr>
          <w:rFonts w:ascii="Times New Roman" w:hAnsi="Times New Roman" w:cs="Times New Roman"/>
          <w:color w:val="auto"/>
          <w:szCs w:val="32"/>
          <w:highlight w:val="none"/>
        </w:rPr>
      </w:pPr>
      <w:r>
        <w:rPr>
          <w:rFonts w:hint="eastAsia" w:ascii="Times New Roman" w:hAnsi="Times New Roman" w:cs="Times New Roman"/>
          <w:color w:val="auto"/>
          <w:szCs w:val="32"/>
          <w:highlight w:val="none"/>
        </w:rPr>
        <w:t>以碳达峰为牵引，大力发展绿色低碳产业，推进绿色低碳技术创新和清洁生产，提高资源能源节约集约利用效率，加快建立健全生态产品价值实现机制。</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加快推动绿色低碳发展。</w:t>
      </w:r>
      <w:r>
        <w:rPr>
          <w:rFonts w:hint="eastAsia" w:ascii="Times New Roman" w:hAnsi="Times New Roman" w:cs="Times New Roman"/>
          <w:color w:val="auto"/>
          <w:szCs w:val="32"/>
          <w:highlight w:val="none"/>
        </w:rPr>
        <w:t>实施碳达峰行动，制定全市碳排放达峰行动方案，推动碳捕集、利用、封存技术应用。加强生态文明建设，开展生态文明示范市创建。大力发展循环经济，推行企业循环式生产、产业循环式组合、园区循环式改造，推进生产系统和生活系统循环链接，构建覆盖全社会的资源循环利用体系。全方位推进低碳产业、低碳建筑、低碳交通、低碳科技、绿色消费建设，加快构建以低碳产业为主导、低碳生活为特征、低碳社会为蓝图的低碳城市。</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提升资源利用效率。</w:t>
      </w:r>
      <w:r>
        <w:rPr>
          <w:rFonts w:hint="eastAsia" w:ascii="Times New Roman" w:hAnsi="Times New Roman" w:cs="Times New Roman"/>
          <w:color w:val="auto"/>
          <w:szCs w:val="32"/>
          <w:highlight w:val="none"/>
        </w:rPr>
        <w:t>优化能源结构，实行能源和消费总量“双控”，加快淘汰高耗能、高污染企业和落后产能，加快淘汰国Ⅲ及以下排放标准的燃油车。提高土地利用效率，加大闲置土地清理力度，消化批而未用土地，抓好城镇低效用地再开发。大力发展节水农业，加快对高耗水行业、重点企业节水技术改造和城镇供水管网改造，鼓励全社会节约用水。强化资源回收与综合利用，积极开展生活垃圾、建筑垃圾、城市餐厨废弃物和污泥等资源化利用和无害化处理，提高再生资源综合利用水平。</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提高生态产品价值。</w:t>
      </w:r>
      <w:r>
        <w:rPr>
          <w:rFonts w:hint="eastAsia" w:ascii="Times New Roman" w:hAnsi="Times New Roman" w:cs="Times New Roman"/>
          <w:color w:val="auto"/>
          <w:highlight w:val="none"/>
        </w:rPr>
        <w:t>将生态产品价值实现路径与生态保护修复、旅游发展、乡村振兴等相融合，建设一批生态产品价值实现试点，探索雷州生态产品“创造</w:t>
      </w:r>
      <w:r>
        <w:rPr>
          <w:rFonts w:ascii="Times New Roman" w:hAnsi="Times New Roman" w:cs="Times New Roman"/>
          <w:color w:val="auto"/>
          <w:highlight w:val="none"/>
        </w:rPr>
        <w:t>-</w:t>
      </w:r>
      <w:r>
        <w:rPr>
          <w:rFonts w:hint="eastAsia" w:ascii="Times New Roman" w:hAnsi="Times New Roman" w:cs="Times New Roman"/>
          <w:color w:val="auto"/>
          <w:highlight w:val="none"/>
        </w:rPr>
        <w:t>展示</w:t>
      </w:r>
      <w:r>
        <w:rPr>
          <w:rFonts w:ascii="Times New Roman" w:hAnsi="Times New Roman" w:cs="Times New Roman"/>
          <w:color w:val="auto"/>
          <w:highlight w:val="none"/>
        </w:rPr>
        <w:t>-</w:t>
      </w:r>
      <w:r>
        <w:rPr>
          <w:rFonts w:hint="eastAsia" w:ascii="Times New Roman" w:hAnsi="Times New Roman" w:cs="Times New Roman"/>
          <w:color w:val="auto"/>
          <w:highlight w:val="none"/>
        </w:rPr>
        <w:t>营销</w:t>
      </w:r>
      <w:r>
        <w:rPr>
          <w:rFonts w:ascii="Times New Roman" w:hAnsi="Times New Roman" w:cs="Times New Roman"/>
          <w:color w:val="auto"/>
          <w:highlight w:val="none"/>
        </w:rPr>
        <w:t>-</w:t>
      </w:r>
      <w:r>
        <w:rPr>
          <w:rFonts w:hint="eastAsia" w:ascii="Times New Roman" w:hAnsi="Times New Roman" w:cs="Times New Roman"/>
          <w:color w:val="auto"/>
          <w:highlight w:val="none"/>
        </w:rPr>
        <w:t>维护”的价值增值路径，多种途径增加雷州生态农产品供给，打造绿色惠民、绿色共享的雷州品牌。</w:t>
      </w:r>
    </w:p>
    <w:p>
      <w:pPr>
        <w:pStyle w:val="4"/>
        <w:rPr>
          <w:rFonts w:ascii="Times New Roman" w:hAnsi="Times New Roman" w:cs="Times New Roman"/>
          <w:color w:val="auto"/>
          <w:highlight w:val="none"/>
        </w:rPr>
        <w:sectPr>
          <w:type w:val="continuous"/>
          <w:pgSz w:w="11906" w:h="16838"/>
          <w:pgMar w:top="1440" w:right="1800" w:bottom="1440" w:left="1800" w:header="851" w:footer="992" w:gutter="0"/>
          <w:cols w:space="425" w:num="1"/>
          <w:docGrid w:type="lines" w:linePitch="312" w:charSpace="0"/>
        </w:sectPr>
      </w:pPr>
    </w:p>
    <w:p>
      <w:pPr>
        <w:pStyle w:val="4"/>
        <w:spacing w:before="0" w:after="0" w:line="1020" w:lineRule="auto"/>
        <w:rPr>
          <w:rFonts w:ascii="Times New Roman" w:hAnsi="Times New Roman" w:eastAsia="华文中宋" w:cs="Times New Roman"/>
          <w:color w:val="auto"/>
          <w:sz w:val="36"/>
          <w:szCs w:val="48"/>
          <w:highlight w:val="none"/>
        </w:rPr>
      </w:pPr>
      <w:bookmarkStart w:id="139" w:name="_Toc844"/>
      <w:bookmarkStart w:id="140" w:name="_Toc66227129"/>
      <w:r>
        <w:rPr>
          <w:rFonts w:hint="eastAsia" w:ascii="Times New Roman" w:hAnsi="Times New Roman" w:eastAsia="华文中宋" w:cs="Times New Roman"/>
          <w:color w:val="auto"/>
          <w:sz w:val="36"/>
          <w:szCs w:val="48"/>
          <w:highlight w:val="none"/>
        </w:rPr>
        <w:t>第十二章 文化凝心聚力，书写新时代</w:t>
      </w:r>
      <w:r>
        <w:rPr>
          <w:rFonts w:ascii="Times New Roman" w:hAnsi="Times New Roman" w:eastAsia="华文中宋" w:cs="Times New Roman"/>
          <w:color w:val="auto"/>
          <w:sz w:val="36"/>
          <w:szCs w:val="48"/>
          <w:highlight w:val="none"/>
        </w:rPr>
        <w:t>雷州</w:t>
      </w:r>
      <w:r>
        <w:rPr>
          <w:rFonts w:hint="eastAsia" w:ascii="Times New Roman" w:hAnsi="Times New Roman" w:eastAsia="华文中宋" w:cs="Times New Roman"/>
          <w:color w:val="auto"/>
          <w:sz w:val="36"/>
          <w:szCs w:val="48"/>
          <w:highlight w:val="none"/>
        </w:rPr>
        <w:t>文化自信</w:t>
      </w:r>
      <w:bookmarkEnd w:id="139"/>
      <w:bookmarkEnd w:id="140"/>
    </w:p>
    <w:p>
      <w:pPr>
        <w:ind w:firstLine="64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坚持弘扬社会主义核心价值观，围绕举旗帜、聚民心、育新人、兴文化、展形象的使命任务，促进满足人民文化需求和增强人民精神力量相统一，复兴雷州历史文化名城，传承</w:t>
      </w:r>
      <w:r>
        <w:rPr>
          <w:rFonts w:ascii="Times New Roman" w:hAnsi="Times New Roman" w:cs="Times New Roman"/>
          <w:color w:val="auto"/>
          <w:highlight w:val="none"/>
        </w:rPr>
        <w:t>和弘扬雷州传统文化、红色文化、</w:t>
      </w:r>
      <w:r>
        <w:rPr>
          <w:rFonts w:hint="eastAsia" w:ascii="Times New Roman" w:hAnsi="Times New Roman" w:cs="Times New Roman"/>
          <w:color w:val="auto"/>
          <w:highlight w:val="none"/>
        </w:rPr>
        <w:t>清</w:t>
      </w:r>
      <w:r>
        <w:rPr>
          <w:rFonts w:ascii="Times New Roman" w:hAnsi="Times New Roman" w:cs="Times New Roman"/>
          <w:color w:val="auto"/>
          <w:highlight w:val="none"/>
        </w:rPr>
        <w:t>端文化</w:t>
      </w:r>
      <w:r>
        <w:rPr>
          <w:rFonts w:hint="eastAsia" w:ascii="Times New Roman" w:hAnsi="Times New Roman" w:cs="Times New Roman"/>
          <w:color w:val="auto"/>
          <w:highlight w:val="none"/>
        </w:rPr>
        <w:t>，发扬“南渡河堵海精神”“青年运河精神”等拼搏</w:t>
      </w:r>
      <w:r>
        <w:rPr>
          <w:rFonts w:ascii="Times New Roman" w:hAnsi="Times New Roman" w:cs="Times New Roman"/>
          <w:color w:val="auto"/>
          <w:highlight w:val="none"/>
        </w:rPr>
        <w:t>精神，</w:t>
      </w:r>
      <w:r>
        <w:rPr>
          <w:rFonts w:hint="eastAsia" w:ascii="Times New Roman" w:hAnsi="Times New Roman" w:cs="Times New Roman"/>
          <w:color w:val="auto"/>
          <w:highlight w:val="none"/>
        </w:rPr>
        <w:t>树立</w:t>
      </w:r>
      <w:r>
        <w:rPr>
          <w:rFonts w:ascii="Times New Roman" w:hAnsi="Times New Roman" w:cs="Times New Roman"/>
          <w:color w:val="auto"/>
          <w:highlight w:val="none"/>
        </w:rPr>
        <w:t>雷州大文化观，</w:t>
      </w:r>
      <w:r>
        <w:rPr>
          <w:rFonts w:hint="eastAsia" w:ascii="Times New Roman" w:hAnsi="Times New Roman" w:cs="Times New Roman"/>
          <w:color w:val="auto"/>
          <w:highlight w:val="none"/>
        </w:rPr>
        <w:t>书写</w:t>
      </w:r>
      <w:r>
        <w:rPr>
          <w:rFonts w:ascii="Times New Roman" w:hAnsi="Times New Roman" w:cs="Times New Roman"/>
          <w:color w:val="auto"/>
          <w:highlight w:val="none"/>
        </w:rPr>
        <w:t>新时代</w:t>
      </w:r>
      <w:r>
        <w:rPr>
          <w:rFonts w:hint="eastAsia" w:ascii="Times New Roman" w:hAnsi="Times New Roman" w:cs="Times New Roman"/>
          <w:color w:val="auto"/>
          <w:highlight w:val="none"/>
        </w:rPr>
        <w:t>雷州</w:t>
      </w:r>
      <w:r>
        <w:rPr>
          <w:rFonts w:ascii="Times New Roman" w:hAnsi="Times New Roman" w:cs="Times New Roman"/>
          <w:color w:val="auto"/>
          <w:highlight w:val="none"/>
        </w:rPr>
        <w:t>文化</w:t>
      </w:r>
      <w:r>
        <w:rPr>
          <w:rFonts w:hint="eastAsia" w:ascii="Times New Roman" w:hAnsi="Times New Roman" w:cs="Times New Roman"/>
          <w:color w:val="auto"/>
          <w:highlight w:val="none"/>
          <w:lang w:val="en-US" w:eastAsia="zh-CN"/>
        </w:rPr>
        <w:t>自信新</w:t>
      </w:r>
      <w:r>
        <w:rPr>
          <w:rFonts w:hint="eastAsia" w:ascii="Times New Roman" w:hAnsi="Times New Roman" w:cs="Times New Roman"/>
          <w:color w:val="auto"/>
          <w:highlight w:val="none"/>
        </w:rPr>
        <w:t>篇章</w:t>
      </w:r>
      <w:r>
        <w:rPr>
          <w:rFonts w:ascii="Times New Roman" w:hAnsi="Times New Roman" w:cs="Times New Roman"/>
          <w:color w:val="auto"/>
          <w:highlight w:val="none"/>
        </w:rPr>
        <w:t>。</w:t>
      </w:r>
    </w:p>
    <w:p>
      <w:pPr>
        <w:pStyle w:val="5"/>
        <w:rPr>
          <w:rFonts w:ascii="Times New Roman" w:hAnsi="Times New Roman" w:cs="Times New Roman"/>
          <w:color w:val="auto"/>
          <w:highlight w:val="none"/>
        </w:rPr>
      </w:pPr>
      <w:bookmarkStart w:id="141" w:name="_Toc27965"/>
      <w:bookmarkStart w:id="142" w:name="_Toc66227130"/>
      <w:r>
        <w:rPr>
          <w:rFonts w:hint="eastAsia" w:ascii="Times New Roman" w:hAnsi="Times New Roman" w:cs="Times New Roman"/>
          <w:color w:val="auto"/>
          <w:highlight w:val="none"/>
        </w:rPr>
        <w:t>第一节 复兴雷州历史文化名城</w:t>
      </w:r>
      <w:bookmarkEnd w:id="141"/>
      <w:bookmarkEnd w:id="142"/>
    </w:p>
    <w:p>
      <w:pPr>
        <w:ind w:firstLine="640" w:firstLineChars="200"/>
        <w:rPr>
          <w:rFonts w:ascii="Times New Roman" w:hAnsi="Times New Roman" w:eastAsia="仿宋_GB2312" w:cs="Times New Roman"/>
          <w:bCs/>
          <w:color w:val="auto"/>
          <w:highlight w:val="none"/>
        </w:rPr>
      </w:pPr>
      <w:r>
        <w:rPr>
          <w:rFonts w:hint="eastAsia" w:ascii="Times New Roman" w:hAnsi="Times New Roman" w:cs="Times New Roman"/>
          <w:bCs/>
          <w:color w:val="auto"/>
          <w:highlight w:val="none"/>
        </w:rPr>
        <w:t>系统性推进历史文化名城保护修复工作，保护和延续古城传统风貌，高品质打造一批重要文化节点，擦亮国家历史文化名城品牌。</w:t>
      </w:r>
    </w:p>
    <w:p>
      <w:pPr>
        <w:ind w:firstLine="640" w:firstLineChars="200"/>
        <w:rPr>
          <w:rFonts w:ascii="Times New Roman" w:hAnsi="Times New Roman" w:cs="Times New Roman"/>
          <w:bCs/>
          <w:color w:val="auto"/>
          <w:highlight w:val="none"/>
        </w:rPr>
      </w:pPr>
      <w:r>
        <w:rPr>
          <w:rFonts w:hint="eastAsia" w:ascii="Times New Roman" w:hAnsi="Times New Roman" w:cs="Times New Roman"/>
          <w:b/>
          <w:bCs/>
          <w:color w:val="auto"/>
          <w:highlight w:val="none"/>
        </w:rPr>
        <w:t>加强雷州古城整体保护。</w:t>
      </w:r>
      <w:r>
        <w:rPr>
          <w:rFonts w:hint="eastAsia" w:ascii="Times New Roman" w:hAnsi="Times New Roman" w:cs="Times New Roman"/>
          <w:bCs/>
          <w:color w:val="auto"/>
          <w:highlight w:val="none"/>
        </w:rPr>
        <w:t>根据雷州</w:t>
      </w:r>
      <w:r>
        <w:rPr>
          <w:rFonts w:ascii="Times New Roman" w:hAnsi="Times New Roman" w:cs="Times New Roman"/>
          <w:bCs/>
          <w:color w:val="auto"/>
          <w:highlight w:val="none"/>
        </w:rPr>
        <w:t>古城</w:t>
      </w:r>
      <w:r>
        <w:rPr>
          <w:rFonts w:hint="eastAsia" w:ascii="Times New Roman" w:hAnsi="Times New Roman" w:cs="Times New Roman"/>
          <w:bCs/>
          <w:color w:val="auto"/>
          <w:highlight w:val="none"/>
        </w:rPr>
        <w:t>“二环、三线”的开发保护发展格局，开展雷州古城格局与传统风貌的</w:t>
      </w:r>
      <w:r>
        <w:rPr>
          <w:rFonts w:ascii="Times New Roman" w:hAnsi="Times New Roman" w:cs="Times New Roman"/>
          <w:bCs/>
          <w:color w:val="auto"/>
          <w:highlight w:val="none"/>
        </w:rPr>
        <w:t>整体保护</w:t>
      </w:r>
      <w:r>
        <w:rPr>
          <w:rFonts w:hint="eastAsia" w:ascii="Times New Roman" w:hAnsi="Times New Roman" w:cs="Times New Roman"/>
          <w:bCs/>
          <w:color w:val="auto"/>
          <w:highlight w:val="none"/>
        </w:rPr>
        <w:t>。加强“西湖-南湖-夏江河”、“青年运河-城东大堤”的</w:t>
      </w:r>
      <w:r>
        <w:rPr>
          <w:rFonts w:ascii="Times New Roman" w:hAnsi="Times New Roman" w:cs="Times New Roman"/>
          <w:bCs/>
          <w:color w:val="auto"/>
          <w:highlight w:val="none"/>
        </w:rPr>
        <w:t>水系保护和</w:t>
      </w:r>
      <w:r>
        <w:rPr>
          <w:rFonts w:hint="eastAsia" w:ascii="Times New Roman" w:hAnsi="Times New Roman" w:cs="Times New Roman"/>
          <w:bCs/>
          <w:color w:val="auto"/>
          <w:highlight w:val="none"/>
        </w:rPr>
        <w:t>滨水生态绿化，打造环绕</w:t>
      </w:r>
      <w:r>
        <w:rPr>
          <w:rFonts w:ascii="Times New Roman" w:hAnsi="Times New Roman" w:cs="Times New Roman"/>
          <w:bCs/>
          <w:color w:val="auto"/>
          <w:highlight w:val="none"/>
        </w:rPr>
        <w:t>古城的</w:t>
      </w:r>
      <w:r>
        <w:rPr>
          <w:rFonts w:hint="eastAsia" w:ascii="Times New Roman" w:hAnsi="Times New Roman" w:cs="Times New Roman"/>
          <w:bCs/>
          <w:color w:val="auto"/>
          <w:highlight w:val="none"/>
        </w:rPr>
        <w:t>生态保护绿环。加强环西湖南湖的商业文化更新区、夏江滨河的生态创意产业区、沿“曲街-广朝南街-镇中西街”的骑楼商业文化传承区的保护</w:t>
      </w:r>
      <w:r>
        <w:rPr>
          <w:rFonts w:ascii="Times New Roman" w:hAnsi="Times New Roman" w:cs="Times New Roman"/>
          <w:bCs/>
          <w:color w:val="auto"/>
          <w:highlight w:val="none"/>
        </w:rPr>
        <w:t>，</w:t>
      </w:r>
      <w:r>
        <w:rPr>
          <w:rFonts w:hint="eastAsia" w:ascii="Times New Roman" w:hAnsi="Times New Roman" w:cs="Times New Roman"/>
          <w:bCs/>
          <w:color w:val="auto"/>
          <w:highlight w:val="none"/>
        </w:rPr>
        <w:t>重点布局</w:t>
      </w:r>
      <w:r>
        <w:rPr>
          <w:rFonts w:ascii="Times New Roman" w:hAnsi="Times New Roman" w:cs="Times New Roman"/>
          <w:bCs/>
          <w:color w:val="auto"/>
          <w:highlight w:val="none"/>
        </w:rPr>
        <w:t>文化娱乐、</w:t>
      </w:r>
      <w:r>
        <w:rPr>
          <w:rFonts w:hint="eastAsia" w:ascii="Times New Roman" w:hAnsi="Times New Roman" w:cs="Times New Roman"/>
          <w:bCs/>
          <w:color w:val="auto"/>
          <w:highlight w:val="none"/>
        </w:rPr>
        <w:t>绿地</w:t>
      </w:r>
      <w:r>
        <w:rPr>
          <w:rFonts w:ascii="Times New Roman" w:hAnsi="Times New Roman" w:cs="Times New Roman"/>
          <w:bCs/>
          <w:color w:val="auto"/>
          <w:highlight w:val="none"/>
        </w:rPr>
        <w:t>广场等</w:t>
      </w:r>
      <w:r>
        <w:rPr>
          <w:rFonts w:hint="eastAsia" w:ascii="Times New Roman" w:hAnsi="Times New Roman" w:cs="Times New Roman"/>
          <w:bCs/>
          <w:color w:val="auto"/>
          <w:highlight w:val="none"/>
        </w:rPr>
        <w:t>用地功能</w:t>
      </w:r>
      <w:r>
        <w:rPr>
          <w:rFonts w:ascii="Times New Roman" w:hAnsi="Times New Roman" w:cs="Times New Roman"/>
          <w:bCs/>
          <w:color w:val="auto"/>
          <w:highlight w:val="none"/>
        </w:rPr>
        <w:t>，</w:t>
      </w:r>
      <w:r>
        <w:rPr>
          <w:rFonts w:hint="eastAsia" w:ascii="Times New Roman" w:hAnsi="Times New Roman" w:cs="Times New Roman"/>
          <w:bCs/>
          <w:color w:val="auto"/>
          <w:highlight w:val="none"/>
        </w:rPr>
        <w:t>打造具有文化经济辐射和带动作用的古城文化复兴功能圈。根据</w:t>
      </w:r>
      <w:r>
        <w:rPr>
          <w:rFonts w:ascii="Times New Roman" w:hAnsi="Times New Roman" w:cs="Times New Roman"/>
          <w:bCs/>
          <w:color w:val="auto"/>
          <w:highlight w:val="none"/>
        </w:rPr>
        <w:t>雷州古城格局特征</w:t>
      </w:r>
      <w:r>
        <w:rPr>
          <w:rFonts w:hint="eastAsia" w:ascii="Times New Roman" w:hAnsi="Times New Roman" w:cs="Times New Roman"/>
          <w:bCs/>
          <w:color w:val="auto"/>
          <w:highlight w:val="none"/>
        </w:rPr>
        <w:t>和历史遗存分布状况，</w:t>
      </w:r>
      <w:r>
        <w:rPr>
          <w:rFonts w:ascii="Times New Roman" w:hAnsi="Times New Roman" w:cs="Times New Roman"/>
          <w:bCs/>
          <w:color w:val="auto"/>
          <w:highlight w:val="none"/>
        </w:rPr>
        <w:t>开展</w:t>
      </w:r>
      <w:r>
        <w:rPr>
          <w:rFonts w:hint="eastAsia" w:ascii="Times New Roman" w:hAnsi="Times New Roman" w:cs="Times New Roman"/>
          <w:bCs/>
          <w:color w:val="auto"/>
          <w:highlight w:val="none"/>
        </w:rPr>
        <w:t>“十字街-曲街”主线</w:t>
      </w:r>
      <w:r>
        <w:rPr>
          <w:rFonts w:ascii="Times New Roman" w:hAnsi="Times New Roman" w:cs="Times New Roman"/>
          <w:bCs/>
          <w:color w:val="auto"/>
          <w:highlight w:val="none"/>
        </w:rPr>
        <w:t>保护</w:t>
      </w:r>
      <w:r>
        <w:rPr>
          <w:rFonts w:hint="eastAsia" w:ascii="Times New Roman" w:hAnsi="Times New Roman" w:cs="Times New Roman"/>
          <w:bCs/>
          <w:color w:val="auto"/>
          <w:highlight w:val="none"/>
        </w:rPr>
        <w:t>、“二桥街-雷祖祠”西线保护、“关部街-天后宫”南线保护，</w:t>
      </w:r>
      <w:r>
        <w:rPr>
          <w:rFonts w:ascii="Times New Roman" w:hAnsi="Times New Roman" w:cs="Times New Roman"/>
          <w:bCs/>
          <w:color w:val="auto"/>
          <w:highlight w:val="none"/>
        </w:rPr>
        <w:t>重点加强对</w:t>
      </w:r>
      <w:r>
        <w:rPr>
          <w:rFonts w:hint="eastAsia" w:ascii="Times New Roman" w:hAnsi="Times New Roman" w:cs="Times New Roman"/>
          <w:bCs/>
          <w:color w:val="auto"/>
          <w:highlight w:val="none"/>
        </w:rPr>
        <w:t>历史街河格局、历代文物古迹、历史建构筑物和历史环境要素的</w:t>
      </w:r>
      <w:r>
        <w:rPr>
          <w:rFonts w:ascii="Times New Roman" w:hAnsi="Times New Roman" w:cs="Times New Roman"/>
          <w:bCs/>
          <w:color w:val="auto"/>
          <w:highlight w:val="none"/>
        </w:rPr>
        <w:t>保护</w:t>
      </w:r>
      <w:r>
        <w:rPr>
          <w:rFonts w:hint="eastAsia" w:ascii="Times New Roman" w:hAnsi="Times New Roman" w:cs="Times New Roman"/>
          <w:bCs/>
          <w:color w:val="auto"/>
          <w:highlight w:val="none"/>
        </w:rPr>
        <w:t>。</w:t>
      </w:r>
    </w:p>
    <w:p>
      <w:pPr>
        <w:ind w:firstLine="640" w:firstLineChars="200"/>
        <w:rPr>
          <w:rFonts w:ascii="Times New Roman" w:hAnsi="Times New Roman" w:cs="Times New Roman"/>
          <w:bCs/>
          <w:color w:val="auto"/>
          <w:highlight w:val="none"/>
        </w:rPr>
      </w:pPr>
      <w:r>
        <w:rPr>
          <w:rFonts w:hint="eastAsia" w:ascii="Times New Roman" w:hAnsi="Times New Roman" w:cs="Times New Roman"/>
          <w:b/>
          <w:bCs/>
          <w:color w:val="auto"/>
          <w:highlight w:val="none"/>
        </w:rPr>
        <w:t>实施历史文化街区保护与</w:t>
      </w:r>
      <w:r>
        <w:rPr>
          <w:rFonts w:ascii="Times New Roman" w:hAnsi="Times New Roman" w:cs="Times New Roman"/>
          <w:b/>
          <w:bCs/>
          <w:color w:val="auto"/>
          <w:highlight w:val="none"/>
        </w:rPr>
        <w:t>整治</w:t>
      </w:r>
      <w:r>
        <w:rPr>
          <w:rFonts w:hint="eastAsia" w:ascii="Times New Roman" w:hAnsi="Times New Roman" w:cs="Times New Roman"/>
          <w:b/>
          <w:bCs/>
          <w:color w:val="auto"/>
          <w:highlight w:val="none"/>
        </w:rPr>
        <w:t>工程。</w:t>
      </w:r>
      <w:r>
        <w:rPr>
          <w:rFonts w:hint="eastAsia" w:ascii="Times New Roman" w:hAnsi="Times New Roman" w:cs="Times New Roman"/>
          <w:bCs/>
          <w:color w:val="auto"/>
          <w:highlight w:val="none"/>
        </w:rPr>
        <w:t>加快完成历史文化街区（曲街、方城十字街、二桥街）和历史地段（关部街天后宫、西湖南湖、城东）的核心保护范围与建设控制地带的</w:t>
      </w:r>
      <w:r>
        <w:rPr>
          <w:rFonts w:ascii="Times New Roman" w:hAnsi="Times New Roman" w:cs="Times New Roman"/>
          <w:bCs/>
          <w:color w:val="auto"/>
          <w:highlight w:val="none"/>
        </w:rPr>
        <w:t>划定工作</w:t>
      </w:r>
      <w:r>
        <w:rPr>
          <w:rFonts w:hint="eastAsia" w:ascii="Times New Roman" w:hAnsi="Times New Roman" w:cs="Times New Roman"/>
          <w:bCs/>
          <w:color w:val="auto"/>
          <w:highlight w:val="none"/>
        </w:rPr>
        <w:t>，强化传统格局和历史风貌的管控，确保历史地段有效保护与合理发展。实施历史文化街区核心保护范围、历史文化风貌区核心保护范围保护与</w:t>
      </w:r>
      <w:r>
        <w:rPr>
          <w:rFonts w:ascii="Times New Roman" w:hAnsi="Times New Roman" w:cs="Times New Roman"/>
          <w:bCs/>
          <w:color w:val="auto"/>
          <w:highlight w:val="none"/>
        </w:rPr>
        <w:t>整治</w:t>
      </w:r>
      <w:r>
        <w:rPr>
          <w:rFonts w:hint="eastAsia" w:ascii="Times New Roman" w:hAnsi="Times New Roman" w:cs="Times New Roman"/>
          <w:bCs/>
          <w:color w:val="auto"/>
          <w:highlight w:val="none"/>
        </w:rPr>
        <w:t>工程，“十四五”期间重点对二桥街、曲街、广朝南街、广朝北街的沿街骑楼建筑进行修缮利用；对镇中西街、镇中东街的街市风貌进行整治提升；对关部前街的整体风貌进行整治提升，分批迁出历史城区内的行政办公场所。</w:t>
      </w:r>
    </w:p>
    <w:p>
      <w:pPr>
        <w:ind w:firstLine="640" w:firstLineChars="200"/>
        <w:rPr>
          <w:rFonts w:ascii="Times New Roman" w:hAnsi="Times New Roman" w:cs="Times New Roman"/>
          <w:bCs/>
          <w:color w:val="auto"/>
          <w:highlight w:val="none"/>
        </w:rPr>
      </w:pPr>
      <w:r>
        <w:rPr>
          <w:rFonts w:hint="eastAsia" w:ascii="Times New Roman" w:hAnsi="Times New Roman" w:cs="Times New Roman"/>
          <w:b/>
          <w:bCs/>
          <w:color w:val="auto"/>
          <w:highlight w:val="none"/>
        </w:rPr>
        <w:t>高品质打造历史文化节点。</w:t>
      </w:r>
      <w:r>
        <w:rPr>
          <w:rFonts w:hint="eastAsia" w:ascii="Times New Roman" w:hAnsi="Times New Roman" w:cs="Times New Roman"/>
          <w:bCs/>
          <w:color w:val="auto"/>
          <w:highlight w:val="none"/>
        </w:rPr>
        <w:t>实施文化整治修复工程，推进雷祖祠、苏公亭、宋园、学宫、陈乔森故居、邦塘古民居等历史文物修缮，推进镇洋、中和、广运、朝天古城门修复。加快推动雷州文化公园、擎雷书院、雷祖祠后山主题公园、天后宫文化公园建设，大力提升雷州国家级历史文化名城形象。加大海上丝绸之路保护和联合申报世界文化遗产工作力度，保护和建设好杨家镇店前村西厅渡、关部康皇庙、宋元时期雷州窑外销瓷窑址群等雷州申遗点。</w:t>
      </w:r>
    </w:p>
    <w:p>
      <w:pPr>
        <w:pStyle w:val="5"/>
        <w:rPr>
          <w:rFonts w:ascii="Times New Roman" w:hAnsi="Times New Roman" w:cs="Times New Roman"/>
          <w:color w:val="auto"/>
          <w:highlight w:val="none"/>
        </w:rPr>
      </w:pPr>
      <w:bookmarkStart w:id="143" w:name="_Toc7680"/>
      <w:bookmarkStart w:id="144" w:name="_Toc66227131"/>
      <w:r>
        <w:rPr>
          <w:rFonts w:hint="eastAsia" w:ascii="Times New Roman" w:hAnsi="Times New Roman" w:cs="Times New Roman"/>
          <w:color w:val="auto"/>
          <w:highlight w:val="none"/>
        </w:rPr>
        <w:t>第二节 弘扬雷州传统文化</w:t>
      </w:r>
      <w:bookmarkEnd w:id="143"/>
      <w:bookmarkEnd w:id="144"/>
    </w:p>
    <w:p>
      <w:pPr>
        <w:ind w:firstLine="64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加强对雷州非物质文化遗产的保护和传承，通过数字化体验、节庆表演等多种方式，充分展示和弘扬雷州传统民俗文化。</w:t>
      </w:r>
    </w:p>
    <w:p>
      <w:pPr>
        <w:ind w:firstLine="640" w:firstLineChars="200"/>
        <w:rPr>
          <w:rFonts w:ascii="Times New Roman" w:hAnsi="Times New Roman" w:cs="Times New Roman"/>
          <w:bCs/>
          <w:color w:val="auto"/>
          <w:highlight w:val="none"/>
        </w:rPr>
      </w:pPr>
      <w:r>
        <w:rPr>
          <w:rFonts w:hint="eastAsia" w:ascii="Times New Roman" w:hAnsi="Times New Roman" w:cs="Times New Roman"/>
          <w:b/>
          <w:bCs/>
          <w:color w:val="auto"/>
          <w:highlight w:val="none"/>
        </w:rPr>
        <w:t>加强雷州石狗等传统文化保护和传承。</w:t>
      </w:r>
      <w:r>
        <w:rPr>
          <w:rFonts w:hint="eastAsia" w:ascii="Times New Roman" w:hAnsi="Times New Roman" w:cs="Times New Roman"/>
          <w:bCs/>
          <w:color w:val="auto"/>
          <w:highlight w:val="none"/>
        </w:rPr>
        <w:t>推动雷州文化生态保护试验区建设，加强对以雷歌雷剧、雷州石狗为</w:t>
      </w:r>
      <w:r>
        <w:rPr>
          <w:rFonts w:ascii="Times New Roman" w:hAnsi="Times New Roman" w:cs="Times New Roman"/>
          <w:bCs/>
          <w:color w:val="auto"/>
          <w:highlight w:val="none"/>
        </w:rPr>
        <w:t>代表的</w:t>
      </w:r>
      <w:r>
        <w:rPr>
          <w:rFonts w:hint="eastAsia" w:ascii="Times New Roman" w:hAnsi="Times New Roman" w:cs="Times New Roman"/>
          <w:bCs/>
          <w:color w:val="auto"/>
          <w:highlight w:val="none"/>
        </w:rPr>
        <w:t>雷州</w:t>
      </w:r>
      <w:r>
        <w:rPr>
          <w:rFonts w:ascii="Times New Roman" w:hAnsi="Times New Roman" w:cs="Times New Roman"/>
          <w:bCs/>
          <w:color w:val="auto"/>
          <w:highlight w:val="none"/>
        </w:rPr>
        <w:t>非物质文化</w:t>
      </w:r>
      <w:r>
        <w:rPr>
          <w:rFonts w:hint="eastAsia" w:ascii="Times New Roman" w:hAnsi="Times New Roman" w:cs="Times New Roman"/>
          <w:bCs/>
          <w:color w:val="auto"/>
          <w:highlight w:val="none"/>
        </w:rPr>
        <w:t>遗产的</w:t>
      </w:r>
      <w:r>
        <w:rPr>
          <w:rFonts w:ascii="Times New Roman" w:hAnsi="Times New Roman" w:cs="Times New Roman"/>
          <w:bCs/>
          <w:color w:val="auto"/>
          <w:highlight w:val="none"/>
        </w:rPr>
        <w:t>保护和传承。</w:t>
      </w:r>
      <w:r>
        <w:rPr>
          <w:rFonts w:hint="eastAsia" w:ascii="Times New Roman" w:hAnsi="Times New Roman" w:cs="Times New Roman"/>
          <w:bCs/>
          <w:color w:val="auto"/>
          <w:highlight w:val="none"/>
        </w:rPr>
        <w:t>对存在濒危倾向或处于濒危状态的非物质文化遗产名录项目开展</w:t>
      </w:r>
      <w:r>
        <w:rPr>
          <w:rFonts w:ascii="Times New Roman" w:hAnsi="Times New Roman" w:cs="Times New Roman"/>
          <w:bCs/>
          <w:color w:val="auto"/>
          <w:highlight w:val="none"/>
        </w:rPr>
        <w:t>抢救性保护</w:t>
      </w:r>
      <w:r>
        <w:rPr>
          <w:rFonts w:hint="eastAsia" w:ascii="Times New Roman" w:hAnsi="Times New Roman" w:cs="Times New Roman"/>
          <w:bCs/>
          <w:color w:val="auto"/>
          <w:highlight w:val="none"/>
        </w:rPr>
        <w:t>。对传统技艺、传统美术、传统医药药物炮制类非物质文化遗产项目采取生产性保护，将非物质文化遗产及其资源转化为文化产品。开办非物质文化遗产传习所，鼓励传承人发展项目技艺。</w:t>
      </w:r>
    </w:p>
    <w:p>
      <w:pPr>
        <w:ind w:firstLine="640" w:firstLineChars="200"/>
        <w:rPr>
          <w:rFonts w:ascii="Times New Roman" w:hAnsi="Times New Roman" w:cs="Times New Roman"/>
          <w:bCs/>
          <w:color w:val="auto"/>
          <w:highlight w:val="none"/>
        </w:rPr>
      </w:pPr>
      <w:r>
        <w:rPr>
          <w:rFonts w:hint="eastAsia" w:ascii="Times New Roman" w:hAnsi="Times New Roman" w:cs="Times New Roman"/>
          <w:b/>
          <w:bCs/>
          <w:color w:val="auto"/>
          <w:highlight w:val="none"/>
        </w:rPr>
        <w:t>打造非遗数字博物馆等传统文化展示平台。</w:t>
      </w:r>
      <w:r>
        <w:rPr>
          <w:rFonts w:hint="eastAsia" w:ascii="Times New Roman" w:hAnsi="Times New Roman" w:cs="Times New Roman"/>
          <w:bCs/>
          <w:color w:val="auto"/>
          <w:highlight w:val="none"/>
        </w:rPr>
        <w:t>建立雷州非物质文化遗产数字博物馆，利用数字化技术和网络平台展示、传播雷州非物质文化遗产。以传教、互动、体验等形式，深入开展传统文化进社区、进景区活动，提升雷州传统文化知名度和影响力。以雷祖祠为中心，建设雷州传统文化展示</w:t>
      </w:r>
      <w:r>
        <w:rPr>
          <w:rFonts w:ascii="Times New Roman" w:hAnsi="Times New Roman" w:cs="Times New Roman"/>
          <w:bCs/>
          <w:color w:val="auto"/>
          <w:highlight w:val="none"/>
        </w:rPr>
        <w:t>平台和</w:t>
      </w:r>
      <w:r>
        <w:rPr>
          <w:rFonts w:hint="eastAsia" w:ascii="Times New Roman" w:hAnsi="Times New Roman" w:cs="Times New Roman"/>
          <w:bCs/>
          <w:color w:val="auto"/>
          <w:highlight w:val="none"/>
        </w:rPr>
        <w:t>体验区。结合雷祖祠扩建工程，增设配套服务接待设施，加强广场美化、绿化和景观建设，编排大型实景演艺项目，定期举办具有浓郁地方特色的表演、节庆和祭祀活动。</w:t>
      </w:r>
    </w:p>
    <w:p>
      <w:pPr>
        <w:pStyle w:val="5"/>
        <w:rPr>
          <w:rFonts w:ascii="Times New Roman" w:hAnsi="Times New Roman" w:cs="Times New Roman"/>
          <w:bCs w:val="0"/>
          <w:color w:val="auto"/>
          <w:highlight w:val="none"/>
        </w:rPr>
      </w:pPr>
      <w:bookmarkStart w:id="145" w:name="_Toc14821"/>
      <w:bookmarkStart w:id="146" w:name="_Toc66227132"/>
      <w:r>
        <w:rPr>
          <w:rFonts w:hint="eastAsia" w:ascii="Times New Roman" w:hAnsi="Times New Roman" w:cs="Times New Roman"/>
          <w:color w:val="auto"/>
          <w:highlight w:val="none"/>
        </w:rPr>
        <w:t>第三节 传承红色文化基因</w:t>
      </w:r>
      <w:bookmarkEnd w:id="145"/>
      <w:bookmarkEnd w:id="146"/>
    </w:p>
    <w:p>
      <w:pPr>
        <w:numPr>
          <w:ilvl w:val="255"/>
          <w:numId w:val="0"/>
        </w:numPr>
        <w:ind w:firstLine="64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加大对雷州革命遗址、红色资源的保护力度，</w:t>
      </w:r>
      <w:r>
        <w:rPr>
          <w:rFonts w:hint="eastAsia" w:ascii="Times New Roman" w:hAnsi="Times New Roman" w:eastAsia="仿宋_GB2312" w:cs="Times New Roman"/>
          <w:color w:val="auto"/>
          <w:highlight w:val="none"/>
        </w:rPr>
        <w:t>搭建红色文化基因传承基地</w:t>
      </w:r>
      <w:r>
        <w:rPr>
          <w:rFonts w:hint="eastAsia" w:ascii="Times New Roman" w:hAnsi="Times New Roman" w:cs="Times New Roman"/>
          <w:color w:val="auto"/>
          <w:highlight w:val="none"/>
        </w:rPr>
        <w:t>，成为广大群众培养爱国情感、培育民族精神的重要阵地。</w:t>
      </w:r>
    </w:p>
    <w:p>
      <w:pPr>
        <w:numPr>
          <w:ilvl w:val="255"/>
          <w:numId w:val="0"/>
        </w:num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深度挖掘</w:t>
      </w:r>
      <w:r>
        <w:rPr>
          <w:rFonts w:ascii="Times New Roman" w:hAnsi="Times New Roman" w:cs="Times New Roman"/>
          <w:b/>
          <w:color w:val="auto"/>
          <w:highlight w:val="none"/>
        </w:rPr>
        <w:t>雷州</w:t>
      </w:r>
      <w:r>
        <w:rPr>
          <w:rFonts w:hint="eastAsia" w:ascii="Times New Roman" w:hAnsi="Times New Roman" w:cs="Times New Roman"/>
          <w:b/>
          <w:color w:val="auto"/>
          <w:highlight w:val="none"/>
        </w:rPr>
        <w:t>红色文化故事。</w:t>
      </w:r>
      <w:r>
        <w:rPr>
          <w:rFonts w:hint="eastAsia" w:ascii="Times New Roman" w:hAnsi="Times New Roman" w:cs="Times New Roman"/>
          <w:color w:val="auto"/>
          <w:highlight w:val="none"/>
        </w:rPr>
        <w:t>建立雷州红色文化研究会，通过专业机构和社会团体，组织雷州红色文化调查和研究工作。启动搜集雷州红色文化资料及征集相关文物等工作，深挖历史文化内涵，力求全方位展现出红色革命岁月的史实。</w:t>
      </w:r>
    </w:p>
    <w:p>
      <w:pPr>
        <w:numPr>
          <w:ilvl w:val="255"/>
          <w:numId w:val="0"/>
        </w:numPr>
        <w:ind w:firstLine="640" w:firstLineChars="200"/>
        <w:rPr>
          <w:rFonts w:ascii="Times New Roman" w:hAnsi="Times New Roman" w:eastAsia="微软雅黑" w:cs="Times New Roman"/>
          <w:color w:val="auto"/>
          <w:highlight w:val="none"/>
        </w:rPr>
      </w:pPr>
      <w:r>
        <w:rPr>
          <w:rFonts w:hint="eastAsia" w:ascii="Times New Roman" w:hAnsi="Times New Roman" w:cs="Times New Roman"/>
          <w:b/>
          <w:color w:val="auto"/>
          <w:highlight w:val="none"/>
        </w:rPr>
        <w:t>加强雷州红色文化宣传教育。</w:t>
      </w:r>
      <w:r>
        <w:rPr>
          <w:rFonts w:hint="eastAsia" w:ascii="Times New Roman" w:hAnsi="Times New Roman" w:cs="Times New Roman"/>
          <w:color w:val="auto"/>
          <w:highlight w:val="none"/>
        </w:rPr>
        <w:t>加强中国人民解放军四十军解放海南岛指挥部旧址等红色文物点的保护工作，进一步做好文保单位的修缮和维护工作。利用雷州市海康县农民协会旧址、中国人民解放军四十军解放海南岛指挥部旧址等，搭建爱国主义教育的重要平台。加强</w:t>
      </w:r>
      <w:r>
        <w:rPr>
          <w:rFonts w:ascii="Times New Roman" w:hAnsi="Times New Roman" w:cs="Times New Roman"/>
          <w:color w:val="auto"/>
          <w:highlight w:val="none"/>
        </w:rPr>
        <w:t>对</w:t>
      </w:r>
      <w:r>
        <w:rPr>
          <w:rFonts w:hint="eastAsia" w:ascii="Times New Roman" w:hAnsi="Times New Roman" w:cs="Times New Roman"/>
          <w:color w:val="auto"/>
          <w:highlight w:val="none"/>
        </w:rPr>
        <w:t>欧济民、程庚、黄杰、黄河等雷州近现代爱国志士和革命领袖不畏牺牲</w:t>
      </w:r>
      <w:r>
        <w:rPr>
          <w:rFonts w:hint="eastAsia" w:ascii="Times New Roman" w:hAnsi="Times New Roman" w:cs="Times New Roman"/>
          <w:bCs/>
          <w:color w:val="auto"/>
          <w:highlight w:val="none"/>
        </w:rPr>
        <w:t>、</w:t>
      </w:r>
      <w:r>
        <w:rPr>
          <w:rFonts w:hint="eastAsia" w:ascii="Times New Roman" w:hAnsi="Times New Roman" w:cs="Times New Roman"/>
          <w:color w:val="auto"/>
          <w:highlight w:val="none"/>
        </w:rPr>
        <w:t>艰苦战斗精神</w:t>
      </w:r>
      <w:r>
        <w:rPr>
          <w:rFonts w:ascii="Times New Roman" w:hAnsi="Times New Roman" w:cs="Times New Roman"/>
          <w:color w:val="auto"/>
          <w:highlight w:val="none"/>
        </w:rPr>
        <w:t>的宣传。</w:t>
      </w:r>
      <w:r>
        <w:rPr>
          <w:rFonts w:hint="eastAsia" w:ascii="Times New Roman" w:hAnsi="Times New Roman" w:cs="Times New Roman"/>
          <w:color w:val="auto"/>
          <w:highlight w:val="none"/>
        </w:rPr>
        <w:t>大力推进革命事件展示展览项目，加强红色文化的展示宣传，讲好红色故事，让先辈的革命精神代代相传，让红色火炬生生不息。</w:t>
      </w:r>
    </w:p>
    <w:p>
      <w:pPr>
        <w:pStyle w:val="5"/>
        <w:rPr>
          <w:rFonts w:ascii="Times New Roman" w:hAnsi="Times New Roman" w:cs="Times New Roman"/>
          <w:bCs w:val="0"/>
          <w:color w:val="auto"/>
          <w:highlight w:val="none"/>
        </w:rPr>
      </w:pPr>
      <w:bookmarkStart w:id="147" w:name="_Toc11738"/>
      <w:bookmarkStart w:id="148" w:name="_Toc66227133"/>
      <w:r>
        <w:rPr>
          <w:rFonts w:hint="eastAsia" w:ascii="Times New Roman" w:hAnsi="Times New Roman" w:cs="Times New Roman"/>
          <w:color w:val="auto"/>
          <w:highlight w:val="none"/>
        </w:rPr>
        <w:t>第四节 书写新时期清端文化</w:t>
      </w:r>
      <w:bookmarkEnd w:id="147"/>
      <w:bookmarkEnd w:id="148"/>
    </w:p>
    <w:p>
      <w:pPr>
        <w:numPr>
          <w:ilvl w:val="255"/>
          <w:numId w:val="0"/>
        </w:numPr>
        <w:ind w:firstLine="64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弘扬历史先贤“尽忠、尽职、尽廉能”的清端文化，开展廉政文化教育，营造清风正气，形成党员干部“转作风、提效率、优服务”良好氛围。</w:t>
      </w:r>
    </w:p>
    <w:p>
      <w:pPr>
        <w:numPr>
          <w:ilvl w:val="255"/>
          <w:numId w:val="0"/>
        </w:num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开展清端</w:t>
      </w:r>
      <w:r>
        <w:rPr>
          <w:rFonts w:ascii="Times New Roman" w:hAnsi="Times New Roman" w:cs="Times New Roman"/>
          <w:b/>
          <w:bCs/>
          <w:color w:val="auto"/>
          <w:highlight w:val="none"/>
        </w:rPr>
        <w:t>文化</w:t>
      </w:r>
      <w:r>
        <w:rPr>
          <w:rFonts w:hint="eastAsia" w:ascii="Times New Roman" w:hAnsi="Times New Roman" w:cs="Times New Roman"/>
          <w:b/>
          <w:bCs/>
          <w:color w:val="auto"/>
          <w:highlight w:val="none"/>
        </w:rPr>
        <w:t>宣讲活动</w:t>
      </w:r>
      <w:r>
        <w:rPr>
          <w:rFonts w:ascii="Times New Roman" w:hAnsi="Times New Roman" w:cs="Times New Roman"/>
          <w:b/>
          <w:bCs/>
          <w:color w:val="auto"/>
          <w:highlight w:val="none"/>
        </w:rPr>
        <w:t>。</w:t>
      </w:r>
      <w:r>
        <w:rPr>
          <w:rFonts w:hint="eastAsia" w:ascii="Times New Roman" w:hAnsi="Times New Roman" w:cs="Times New Roman"/>
          <w:color w:val="auto"/>
          <w:highlight w:val="none"/>
        </w:rPr>
        <w:t>开展清端文化进政府</w:t>
      </w:r>
      <w:r>
        <w:rPr>
          <w:rFonts w:ascii="Times New Roman" w:hAnsi="Times New Roman" w:cs="Times New Roman"/>
          <w:color w:val="auto"/>
          <w:highlight w:val="none"/>
        </w:rPr>
        <w:t>、</w:t>
      </w:r>
      <w:r>
        <w:rPr>
          <w:rFonts w:hint="eastAsia" w:ascii="Times New Roman" w:hAnsi="Times New Roman" w:cs="Times New Roman"/>
          <w:color w:val="auto"/>
          <w:highlight w:val="none"/>
        </w:rPr>
        <w:t>进校园</w:t>
      </w:r>
      <w:r>
        <w:rPr>
          <w:rFonts w:ascii="Times New Roman" w:hAnsi="Times New Roman" w:cs="Times New Roman"/>
          <w:color w:val="auto"/>
          <w:highlight w:val="none"/>
        </w:rPr>
        <w:t>、</w:t>
      </w:r>
      <w:r>
        <w:rPr>
          <w:rFonts w:hint="eastAsia" w:ascii="Times New Roman" w:hAnsi="Times New Roman" w:cs="Times New Roman"/>
          <w:color w:val="auto"/>
          <w:highlight w:val="none"/>
        </w:rPr>
        <w:t>进</w:t>
      </w:r>
      <w:r>
        <w:rPr>
          <w:rFonts w:ascii="Times New Roman" w:hAnsi="Times New Roman" w:cs="Times New Roman"/>
          <w:color w:val="auto"/>
          <w:highlight w:val="none"/>
        </w:rPr>
        <w:t>企业</w:t>
      </w:r>
      <w:r>
        <w:rPr>
          <w:rFonts w:hint="eastAsia" w:ascii="Times New Roman" w:hAnsi="Times New Roman" w:cs="Times New Roman"/>
          <w:color w:val="auto"/>
          <w:highlight w:val="none"/>
        </w:rPr>
        <w:t>系列教育宣讲活动，弘扬陈瑸、陈文玉、陈昌齐等历史先贤“刻苦求学、</w:t>
      </w:r>
      <w:r>
        <w:rPr>
          <w:rFonts w:ascii="Times New Roman" w:hAnsi="Times New Roman" w:cs="Times New Roman"/>
          <w:color w:val="auto"/>
          <w:highlight w:val="none"/>
        </w:rPr>
        <w:t>勤政为民、清廉第一、励精图治</w:t>
      </w:r>
      <w:r>
        <w:rPr>
          <w:rFonts w:hint="eastAsia" w:ascii="Times New Roman" w:hAnsi="Times New Roman" w:cs="Times New Roman"/>
          <w:color w:val="auto"/>
          <w:highlight w:val="none"/>
        </w:rPr>
        <w:t>”的清端文化，营造风清气正、干事创业的良好氛围，提升雷州人文精神。支持雷州市陈瑸史迹博物馆联合湛江</w:t>
      </w:r>
      <w:r>
        <w:rPr>
          <w:rFonts w:ascii="Times New Roman" w:hAnsi="Times New Roman" w:cs="Times New Roman"/>
          <w:color w:val="auto"/>
          <w:highlight w:val="none"/>
        </w:rPr>
        <w:t>教育局，</w:t>
      </w:r>
      <w:r>
        <w:rPr>
          <w:rFonts w:hint="eastAsia" w:ascii="Times New Roman" w:hAnsi="Times New Roman" w:cs="Times New Roman"/>
          <w:color w:val="auto"/>
          <w:highlight w:val="none"/>
        </w:rPr>
        <w:t>在</w:t>
      </w:r>
      <w:r>
        <w:rPr>
          <w:rFonts w:ascii="Times New Roman" w:hAnsi="Times New Roman" w:cs="Times New Roman"/>
          <w:color w:val="auto"/>
          <w:highlight w:val="none"/>
        </w:rPr>
        <w:t>湛江其他区</w:t>
      </w:r>
      <w:r>
        <w:rPr>
          <w:rFonts w:hint="eastAsia" w:ascii="Times New Roman" w:hAnsi="Times New Roman" w:cs="Times New Roman"/>
          <w:color w:val="auto"/>
          <w:highlight w:val="none"/>
        </w:rPr>
        <w:t>(</w:t>
      </w:r>
      <w:r>
        <w:rPr>
          <w:rFonts w:ascii="Times New Roman" w:hAnsi="Times New Roman" w:cs="Times New Roman"/>
          <w:color w:val="auto"/>
          <w:highlight w:val="none"/>
        </w:rPr>
        <w:t>县</w:t>
      </w:r>
      <w:r>
        <w:rPr>
          <w:rFonts w:hint="eastAsia" w:ascii="Times New Roman" w:hAnsi="Times New Roman" w:cs="Times New Roman"/>
          <w:color w:val="auto"/>
          <w:highlight w:val="none"/>
        </w:rPr>
        <w:t>)定期开展“陈瑸文化足迹巡礼”活动，大力宣传陈瑸思想、陈瑸文化和陈瑸史迹，传播雷州好声音。</w:t>
      </w:r>
    </w:p>
    <w:p>
      <w:pPr>
        <w:numPr>
          <w:ilvl w:val="255"/>
          <w:numId w:val="0"/>
        </w:numPr>
        <w:ind w:firstLine="640" w:firstLineChars="200"/>
        <w:rPr>
          <w:rFonts w:ascii="Times New Roman" w:hAnsi="Times New Roman" w:cs="Times New Roman"/>
          <w:b/>
          <w:bCs/>
          <w:color w:val="auto"/>
          <w:highlight w:val="none"/>
        </w:rPr>
      </w:pPr>
      <w:r>
        <w:rPr>
          <w:rFonts w:hint="eastAsia" w:ascii="Times New Roman" w:hAnsi="Times New Roman" w:cs="Times New Roman"/>
          <w:b/>
          <w:bCs/>
          <w:color w:val="auto"/>
          <w:highlight w:val="none"/>
        </w:rPr>
        <w:t>加强雷州新时期清端廉政文化建设。</w:t>
      </w:r>
      <w:r>
        <w:rPr>
          <w:rFonts w:hint="eastAsia" w:ascii="Times New Roman" w:hAnsi="Times New Roman" w:cs="Times New Roman"/>
          <w:bCs/>
          <w:color w:val="auto"/>
          <w:highlight w:val="none"/>
        </w:rPr>
        <w:t>加强雷州</w:t>
      </w:r>
      <w:r>
        <w:rPr>
          <w:rFonts w:ascii="Times New Roman" w:hAnsi="Times New Roman" w:cs="Times New Roman"/>
          <w:bCs/>
          <w:color w:val="auto"/>
          <w:highlight w:val="none"/>
        </w:rPr>
        <w:t>新时期</w:t>
      </w:r>
      <w:r>
        <w:rPr>
          <w:rFonts w:hint="eastAsia" w:ascii="Times New Roman" w:hAnsi="Times New Roman" w:cs="Times New Roman"/>
          <w:bCs/>
          <w:color w:val="auto"/>
          <w:highlight w:val="none"/>
        </w:rPr>
        <w:t>廉政文化建设，用“润物细无声”的方式，夯实廉洁从政的“精神因子”，为理想信念的思想“补钙”，筑牢党员干部执政为民的宗旨。建立健全廉政文化创建制度，制定民主决策、基层党建、干部管理、纪律作风、资产管理、执法规范等多项工作制度，实现制度筑廉。不定期开展廉政建设教育，不断巩固干部职工拒腐防变的思想防线，实现教育倡廉。开展丰富多彩的廉政活动，如家庭助廉活动、廉政摄影活动、讲好家风故事、廉政家书、廉政绘画比赛、廉政歌唱</w:t>
      </w:r>
      <w:r>
        <w:rPr>
          <w:rFonts w:ascii="Times New Roman" w:hAnsi="Times New Roman" w:cs="Times New Roman"/>
          <w:bCs/>
          <w:color w:val="auto"/>
          <w:highlight w:val="none"/>
        </w:rPr>
        <w:t>比赛</w:t>
      </w:r>
      <w:r>
        <w:rPr>
          <w:rFonts w:hint="eastAsia" w:ascii="Times New Roman" w:hAnsi="Times New Roman" w:cs="Times New Roman"/>
          <w:bCs/>
          <w:color w:val="auto"/>
          <w:highlight w:val="none"/>
        </w:rPr>
        <w:t>等</w:t>
      </w:r>
      <w:r>
        <w:rPr>
          <w:rFonts w:ascii="Times New Roman" w:hAnsi="Times New Roman" w:cs="Times New Roman"/>
          <w:bCs/>
          <w:color w:val="auto"/>
          <w:highlight w:val="none"/>
        </w:rPr>
        <w:t>，</w:t>
      </w:r>
      <w:r>
        <w:rPr>
          <w:rFonts w:hint="eastAsia" w:ascii="Times New Roman" w:hAnsi="Times New Roman" w:cs="Times New Roman"/>
          <w:bCs/>
          <w:color w:val="auto"/>
          <w:highlight w:val="none"/>
        </w:rPr>
        <w:t>形成廉政文化人人参与的好风气，使“清端”文化成为有源之水、有本之木。</w:t>
      </w:r>
    </w:p>
    <w:p>
      <w:pPr>
        <w:pStyle w:val="5"/>
        <w:rPr>
          <w:rFonts w:ascii="Times New Roman" w:hAnsi="Times New Roman" w:cs="Times New Roman"/>
          <w:color w:val="auto"/>
          <w:highlight w:val="none"/>
        </w:rPr>
      </w:pPr>
      <w:bookmarkStart w:id="149" w:name="_Toc17537"/>
      <w:bookmarkStart w:id="150" w:name="_Toc66227134"/>
      <w:r>
        <w:rPr>
          <w:rFonts w:hint="eastAsia" w:ascii="Times New Roman" w:hAnsi="Times New Roman" w:cs="Times New Roman"/>
          <w:color w:val="auto"/>
          <w:highlight w:val="none"/>
        </w:rPr>
        <w:t>第五节 高质量发展文化产业</w:t>
      </w:r>
      <w:bookmarkEnd w:id="149"/>
      <w:bookmarkEnd w:id="150"/>
    </w:p>
    <w:p>
      <w:pPr>
        <w:ind w:firstLine="64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推动文化产业园建设，繁荣文艺精品创作，壮大新兴文化产业规模，进一步增强雷州文化发展活力。</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建设雷州文化产业园。</w:t>
      </w:r>
      <w:r>
        <w:rPr>
          <w:rFonts w:hint="eastAsia" w:ascii="Times New Roman" w:hAnsi="Times New Roman" w:cs="Times New Roman"/>
          <w:color w:val="auto"/>
          <w:highlight w:val="none"/>
        </w:rPr>
        <w:t>结合雷州各个板块资源禀赋和比较优势，打造“雷城文化、农耕文化、海洋文化”三层次文化圈，形成梯次演进，有序衔接的发展格局。依托茂德公大观园、雷州擎雷书院等，以雷州融媒体文化创意产业园为重点，发展以雷州历史文化为内容的动漫业、影视业等创意产业，以雷州演艺类非物质文化遗产为内容的文化演艺业编剧、创作、编排等产业，以雷州风味餐饮、雷州演艺类非物质文化遗产为吸引物的观光旅游产品。</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推动雷州文艺精品创作</w:t>
      </w:r>
      <w:r>
        <w:rPr>
          <w:rFonts w:hint="eastAsia" w:ascii="Times New Roman" w:hAnsi="Times New Roman" w:cs="Times New Roman"/>
          <w:color w:val="auto"/>
          <w:highlight w:val="none"/>
        </w:rPr>
        <w:t>。定期举办文艺比赛、文艺作品展、文艺专场（晚会）、文学讲座、美文朗诵会、书法雅集、艺术研讨会等。以实施雷州文艺精品锻造工程为载体，出台以激励机制为中心的规范性文件，加大对重大历史题材、雷州文化题材、雷州戏曲等原创文艺作品生产传播的支持。依托国家、省级高水平赛事，酝酿一批、实施一批、推出一批雷州文艺精品。加强网络文化产品创作生产，推动网络文学、网络剧、微电影等新兴文艺类型繁荣有序发展</w:t>
      </w:r>
      <w:r>
        <w:rPr>
          <w:rFonts w:hint="eastAsia" w:ascii="Times New Roman" w:hAnsi="Times New Roman" w:cs="Times New Roman"/>
          <w:color w:val="auto"/>
          <w:highlight w:val="none"/>
          <w:lang w:eastAsia="zh-CN"/>
        </w:rPr>
        <w:t>。</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扶持培育新兴文化产业。</w:t>
      </w:r>
      <w:r>
        <w:rPr>
          <w:rFonts w:hint="eastAsia" w:ascii="Times New Roman" w:hAnsi="Times New Roman" w:cs="Times New Roman"/>
          <w:color w:val="auto"/>
          <w:highlight w:val="none"/>
        </w:rPr>
        <w:t>在影视、出版、传媒、演艺、网络、展贸交流、旅游等领域创新政策支持，降低市场准入门槛，进一步激活文化旅游产业市场活力。支持“专、精、特、新”中小微文化企业发展。实施文化产业数字化战略，加快发展新型文化企业、文化业态、文化消费模式，壮大数字创意、网络视听、数字出版、数字娱乐、线上演播等产业。加强文化消费场所建设，开发新型文化消费金融服务模式。推动文化与旅游、体育等产业融合发展，扩大休闲娱乐消费。</w:t>
      </w:r>
    </w:p>
    <w:p>
      <w:pPr>
        <w:pStyle w:val="5"/>
        <w:rPr>
          <w:rFonts w:ascii="Times New Roman" w:hAnsi="Times New Roman" w:cs="Times New Roman"/>
          <w:color w:val="auto"/>
          <w:highlight w:val="none"/>
        </w:rPr>
      </w:pPr>
      <w:bookmarkStart w:id="151" w:name="_Toc3244"/>
      <w:bookmarkStart w:id="152" w:name="_Toc66227135"/>
      <w:r>
        <w:rPr>
          <w:rFonts w:hint="eastAsia" w:ascii="Times New Roman" w:hAnsi="Times New Roman" w:cs="Times New Roman"/>
          <w:color w:val="auto"/>
          <w:highlight w:val="none"/>
        </w:rPr>
        <w:t xml:space="preserve">第六节 </w:t>
      </w:r>
      <w:r>
        <w:rPr>
          <w:rFonts w:hint="eastAsia" w:ascii="Times New Roman" w:hAnsi="Times New Roman" w:cs="Times New Roman"/>
          <w:color w:val="auto"/>
          <w:highlight w:val="none"/>
          <w:lang w:val="en-US" w:eastAsia="zh-CN"/>
        </w:rPr>
        <w:t>提升</w:t>
      </w:r>
      <w:r>
        <w:rPr>
          <w:rFonts w:hint="eastAsia" w:ascii="Times New Roman" w:hAnsi="Times New Roman" w:cs="Times New Roman"/>
          <w:color w:val="auto"/>
          <w:highlight w:val="none"/>
        </w:rPr>
        <w:t>公共文化服务</w:t>
      </w:r>
      <w:r>
        <w:rPr>
          <w:rFonts w:hint="eastAsia" w:ascii="Times New Roman" w:hAnsi="Times New Roman" w:cs="Times New Roman"/>
          <w:color w:val="auto"/>
          <w:highlight w:val="none"/>
          <w:lang w:val="en-US" w:eastAsia="zh-CN"/>
        </w:rPr>
        <w:t>水平</w:t>
      </w:r>
      <w:bookmarkEnd w:id="151"/>
      <w:bookmarkEnd w:id="152"/>
    </w:p>
    <w:p>
      <w:pPr>
        <w:ind w:firstLine="64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加大公共文化设施建设投入力度，加快形成覆盖城乡、便捷高效、保基本、促公平的现代公共文化服务体系，提升公共文化服务水平。</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提升公共文化设施建设质量</w:t>
      </w:r>
      <w:r>
        <w:rPr>
          <w:rFonts w:hint="eastAsia" w:ascii="Times New Roman" w:hAnsi="Times New Roman" w:cs="Times New Roman"/>
          <w:color w:val="auto"/>
          <w:highlight w:val="none"/>
        </w:rPr>
        <w:t>。完善“市—镇—村”三级文化设施、文化活动、文化组织等综合体系。推动雷州市级文化馆、图书馆、博物馆达到国家一级馆标准；镇（街）综合文化站全部达到省一级站以上标准；建成一批具有地域特色的村级综合性文化服务中心</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rPr>
        <w:t>推进气象公园和科普教育基地融合建设。到2025年，全市每万人室内公共文化设施建筑面积超过1200平方米。</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优化公共文化产品供应链</w:t>
      </w:r>
      <w:r>
        <w:rPr>
          <w:rFonts w:hint="eastAsia" w:ascii="Times New Roman" w:hAnsi="Times New Roman" w:cs="Times New Roman"/>
          <w:color w:val="auto"/>
          <w:highlight w:val="none"/>
        </w:rPr>
        <w:t>。提高文化馆、图书馆、博物馆、乡镇文化站的管理水平。丰富各级公共文化场馆藏书、藏品，加快展览展示更新频率，拓展服务领域。打造雷州文化惠民品牌，办好广场文化艺术节等群众文化活动。以农村文化服务中心为主阵地，持续开展“文化下乡”、“文化惠民”活动。推动群众文化娱乐活动和公共文化服务项目有机结合，打造各镇街文化亮点。到2025年，人均公共图书馆图书藏量达到国家和省制定的目标。</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健全公共文化投入机制</w:t>
      </w:r>
      <w:r>
        <w:rPr>
          <w:rFonts w:hint="eastAsia" w:ascii="Times New Roman" w:hAnsi="Times New Roman" w:cs="Times New Roman"/>
          <w:color w:val="auto"/>
          <w:highlight w:val="none"/>
        </w:rPr>
        <w:t>。建立公共文化设施建设和公共文化服务提供的刚性投入机制，将图书购置、文物和非物质文化遗产保护、农村公益电影放映、文化人才培训、文艺创作奖励、群众性文体活动补助以及公共文化设施建设等经费统一列入财政预算，完善公共文化机构正常运转的经费保障机制。改革投入方式，积极引入市场机制，探索政府和社会资本合作（</w:t>
      </w:r>
      <w:r>
        <w:rPr>
          <w:rFonts w:ascii="Times New Roman" w:hAnsi="Times New Roman" w:cs="Times New Roman"/>
          <w:color w:val="auto"/>
          <w:highlight w:val="none"/>
        </w:rPr>
        <w:t>PPP</w:t>
      </w:r>
      <w:r>
        <w:rPr>
          <w:rFonts w:hint="eastAsia" w:ascii="Times New Roman" w:hAnsi="Times New Roman" w:cs="Times New Roman"/>
          <w:color w:val="auto"/>
          <w:highlight w:val="none"/>
        </w:rPr>
        <w:t>）文化公共设施建设新模式，提高文化设施的建设运营效率。</w:t>
      </w:r>
    </w:p>
    <w:p>
      <w:pPr>
        <w:pStyle w:val="5"/>
        <w:rPr>
          <w:rFonts w:ascii="Times New Roman" w:hAnsi="Times New Roman" w:cs="Times New Roman"/>
          <w:color w:val="auto"/>
          <w:highlight w:val="none"/>
        </w:rPr>
      </w:pPr>
      <w:bookmarkStart w:id="153" w:name="_Toc9402"/>
      <w:bookmarkStart w:id="154" w:name="_Toc66227136"/>
      <w:r>
        <w:rPr>
          <w:rFonts w:hint="eastAsia" w:ascii="Times New Roman" w:hAnsi="Times New Roman" w:cs="Times New Roman"/>
          <w:color w:val="auto"/>
          <w:highlight w:val="none"/>
        </w:rPr>
        <w:t>第七节 提高社会文明程度</w:t>
      </w:r>
      <w:bookmarkEnd w:id="153"/>
      <w:bookmarkEnd w:id="154"/>
    </w:p>
    <w:p>
      <w:pPr>
        <w:ind w:firstLine="640" w:firstLineChars="200"/>
        <w:rPr>
          <w:rFonts w:ascii="Times New Roman" w:hAnsi="Times New Roman" w:cs="Times New Roman"/>
          <w:color w:val="auto"/>
          <w:highlight w:val="none"/>
        </w:rPr>
      </w:pPr>
      <w:r>
        <w:rPr>
          <w:rFonts w:hint="eastAsia" w:ascii="Times New Roman" w:hAnsi="Times New Roman" w:cs="Times New Roman"/>
          <w:color w:val="auto"/>
          <w:highlight w:val="none"/>
        </w:rPr>
        <w:t>结合创建省级文明城市行动，增强全体市民拼搏向上的文明精神与综合素质，提升发展软实力。</w:t>
      </w:r>
    </w:p>
    <w:p>
      <w:pPr>
        <w:ind w:right="160" w:rightChars="50"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推动雷州新时代精神文明建设</w:t>
      </w:r>
      <w:r>
        <w:rPr>
          <w:rFonts w:hint="eastAsia" w:ascii="Times New Roman" w:hAnsi="Times New Roman" w:cs="Times New Roman"/>
          <w:color w:val="auto"/>
          <w:highlight w:val="none"/>
        </w:rPr>
        <w:t>。深入开展习近平新时代中国特色社会主义思想学习教育，健全用党的创新理论武装全党、教育人民的工作体系。建立健全“不忘初心、牢记使命”的制度和长效机制，加强和改进思想政治工作，持续开展中国特色社会主义和中国梦宣传教育、“社会主义核心价值观进校园”、“书香雷州”等系列精神文明宣教活动，广泛开展学习型机关、社区、企业、家庭创建活动，形成全民学习、终身学习的社会氛围。借助雷州民间艺术、民间故事、传统节日、民俗节庆等，结合融入社会核心价值观，促进核心价值观落细、落小、落实。完善志愿服务体系，广泛开展志愿服务关爱行动。倡导勤俭节约，反对铺张浪费，开展以劳动创造幸福为主题的宣传教育。深入开展文明</w:t>
      </w:r>
      <w:r>
        <w:rPr>
          <w:rFonts w:ascii="Times New Roman" w:hAnsi="Times New Roman" w:cs="Times New Roman"/>
          <w:color w:val="auto"/>
          <w:highlight w:val="none"/>
        </w:rPr>
        <w:t>社区、</w:t>
      </w:r>
      <w:r>
        <w:rPr>
          <w:rFonts w:hint="eastAsia" w:ascii="Times New Roman" w:hAnsi="Times New Roman" w:cs="Times New Roman"/>
          <w:color w:val="auto"/>
          <w:highlight w:val="none"/>
        </w:rPr>
        <w:t>文明村、文明户创建活动，广泛开展发现道德模范、身边好人、五好家庭等活动，培育优良家风、文明乡风和新乡贤文化。</w:t>
      </w:r>
    </w:p>
    <w:p>
      <w:pPr>
        <w:pStyle w:val="4"/>
        <w:rPr>
          <w:rFonts w:ascii="Times New Roman" w:hAnsi="Times New Roman" w:cs="Times New Roman"/>
          <w:color w:val="auto"/>
          <w:highlight w:val="none"/>
        </w:rPr>
        <w:sectPr>
          <w:headerReference r:id="rId36" w:type="first"/>
          <w:footerReference r:id="rId39" w:type="first"/>
          <w:headerReference r:id="rId34" w:type="default"/>
          <w:footerReference r:id="rId37" w:type="default"/>
          <w:headerReference r:id="rId35" w:type="even"/>
          <w:footerReference r:id="rId38" w:type="even"/>
          <w:type w:val="continuous"/>
          <w:pgSz w:w="11906" w:h="16838"/>
          <w:pgMar w:top="1440" w:right="1800" w:bottom="1440" w:left="1800" w:header="851" w:footer="992" w:gutter="0"/>
          <w:cols w:space="425" w:num="1"/>
          <w:docGrid w:type="lines" w:linePitch="312" w:charSpace="0"/>
        </w:sectPr>
      </w:pPr>
    </w:p>
    <w:p>
      <w:pPr>
        <w:numPr>
          <w:ilvl w:val="255"/>
          <w:numId w:val="0"/>
        </w:num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弘扬“南渡河堵海精神”等</w:t>
      </w:r>
      <w:r>
        <w:rPr>
          <w:rFonts w:ascii="Times New Roman" w:hAnsi="Times New Roman" w:cs="Times New Roman"/>
          <w:b/>
          <w:bCs/>
          <w:color w:val="auto"/>
          <w:highlight w:val="none"/>
        </w:rPr>
        <w:t>雷州</w:t>
      </w:r>
      <w:r>
        <w:rPr>
          <w:rFonts w:hint="eastAsia" w:ascii="Times New Roman" w:hAnsi="Times New Roman" w:cs="Times New Roman"/>
          <w:b/>
          <w:bCs/>
          <w:color w:val="auto"/>
          <w:highlight w:val="none"/>
        </w:rPr>
        <w:t>奋斗拼搏精神文化</w:t>
      </w:r>
      <w:r>
        <w:rPr>
          <w:rFonts w:hint="eastAsia" w:ascii="Times New Roman" w:hAnsi="Times New Roman" w:cs="Times New Roman"/>
          <w:color w:val="auto"/>
          <w:highlight w:val="none"/>
        </w:rPr>
        <w:t>。传承雷州人民“不忘初心、造福人民，牢记使命、永葆青春”的“南渡河堵海精神”“青年运河精神”，弘扬老一辈党员干部“为民、务实、清廉”的楷模精神，定期组织实地教学活动，激励广大干部群众不畏困难、众志成城、艰苦奋斗、砥砺前行，重塑雷州工业</w:t>
      </w:r>
      <w:r>
        <w:rPr>
          <w:rFonts w:ascii="Times New Roman" w:hAnsi="Times New Roman" w:cs="Times New Roman"/>
          <w:color w:val="auto"/>
          <w:highlight w:val="none"/>
        </w:rPr>
        <w:t>闻名全国</w:t>
      </w:r>
      <w:r>
        <w:rPr>
          <w:rFonts w:hint="eastAsia" w:ascii="Times New Roman" w:hAnsi="Times New Roman" w:cs="Times New Roman"/>
          <w:color w:val="auto"/>
          <w:highlight w:val="none"/>
        </w:rPr>
        <w:t>、农业</w:t>
      </w:r>
      <w:r>
        <w:rPr>
          <w:rFonts w:ascii="Times New Roman" w:hAnsi="Times New Roman" w:cs="Times New Roman"/>
          <w:color w:val="auto"/>
          <w:highlight w:val="none"/>
        </w:rPr>
        <w:t>基地闻名遐迩</w:t>
      </w:r>
      <w:r>
        <w:rPr>
          <w:rFonts w:hint="eastAsia" w:ascii="Times New Roman" w:hAnsi="Times New Roman" w:cs="Times New Roman"/>
          <w:color w:val="auto"/>
          <w:highlight w:val="none"/>
        </w:rPr>
        <w:t>的辉煌历史，把雷州建设成为工业大市、农业强市。</w:t>
      </w:r>
    </w:p>
    <w:p>
      <w:pPr>
        <w:pStyle w:val="4"/>
        <w:spacing w:before="0" w:after="0" w:line="1020" w:lineRule="auto"/>
        <w:rPr>
          <w:rFonts w:ascii="Times New Roman" w:hAnsi="Times New Roman" w:eastAsia="华文中宋" w:cs="Times New Roman"/>
          <w:color w:val="auto"/>
          <w:sz w:val="36"/>
          <w:szCs w:val="48"/>
          <w:highlight w:val="none"/>
        </w:rPr>
      </w:pPr>
      <w:bookmarkStart w:id="155" w:name="_Toc3092"/>
      <w:bookmarkStart w:id="156" w:name="_Toc66227137"/>
      <w:r>
        <w:rPr>
          <w:rFonts w:hint="eastAsia" w:ascii="Times New Roman" w:hAnsi="Times New Roman" w:eastAsia="华文中宋" w:cs="Times New Roman"/>
          <w:color w:val="auto"/>
          <w:sz w:val="36"/>
          <w:szCs w:val="48"/>
          <w:highlight w:val="none"/>
        </w:rPr>
        <w:t>第十三章 聚焦</w:t>
      </w:r>
      <w:r>
        <w:rPr>
          <w:rFonts w:ascii="Times New Roman" w:hAnsi="Times New Roman" w:eastAsia="华文中宋" w:cs="Times New Roman"/>
          <w:color w:val="auto"/>
          <w:sz w:val="36"/>
          <w:szCs w:val="48"/>
          <w:highlight w:val="none"/>
        </w:rPr>
        <w:t>补齐短板，</w:t>
      </w:r>
      <w:r>
        <w:rPr>
          <w:rFonts w:hint="eastAsia" w:ascii="Times New Roman" w:hAnsi="Times New Roman" w:eastAsia="华文中宋" w:cs="Times New Roman"/>
          <w:color w:val="auto"/>
          <w:sz w:val="36"/>
          <w:szCs w:val="48"/>
          <w:highlight w:val="none"/>
        </w:rPr>
        <w:t>建设现代化基础设施</w:t>
      </w:r>
      <w:bookmarkEnd w:id="155"/>
      <w:bookmarkEnd w:id="156"/>
    </w:p>
    <w:p>
      <w:pPr>
        <w:ind w:firstLine="640" w:firstLineChars="200"/>
        <w:rPr>
          <w:rFonts w:ascii="Times New Roman" w:hAnsi="Times New Roman" w:cs="Times New Roman"/>
          <w:color w:val="auto"/>
          <w:highlight w:val="none"/>
        </w:rPr>
      </w:pPr>
      <w:r>
        <w:rPr>
          <w:rFonts w:hint="eastAsia" w:ascii="Times New Roman" w:hAnsi="Times New Roman" w:cs="Times New Roman"/>
          <w:color w:val="auto"/>
          <w:szCs w:val="32"/>
          <w:highlight w:val="none"/>
        </w:rPr>
        <w:t>以安全、绿色、高效为指引，积极构建水资源保障网、绿色能源网、污水治理网、城乡环卫网，提升雷州经济社会发展支撑能力。</w:t>
      </w:r>
    </w:p>
    <w:p>
      <w:pPr>
        <w:pStyle w:val="5"/>
        <w:rPr>
          <w:rFonts w:ascii="Times New Roman" w:hAnsi="Times New Roman" w:cs="Times New Roman"/>
          <w:color w:val="auto"/>
          <w:highlight w:val="none"/>
        </w:rPr>
      </w:pPr>
      <w:bookmarkStart w:id="157" w:name="_Toc1000"/>
      <w:bookmarkStart w:id="158" w:name="_Toc66227138"/>
      <w:r>
        <w:rPr>
          <w:rFonts w:hint="eastAsia" w:ascii="Times New Roman" w:hAnsi="Times New Roman" w:cs="Times New Roman"/>
          <w:color w:val="auto"/>
          <w:highlight w:val="none"/>
        </w:rPr>
        <w:t>第一节 建设现代水利支撑体系</w:t>
      </w:r>
      <w:bookmarkEnd w:id="157"/>
      <w:bookmarkEnd w:id="158"/>
    </w:p>
    <w:p>
      <w:pPr>
        <w:ind w:firstLine="64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以增强水利支撑保障能力为目标，以完善水资源配置、水利防洪减灾为重点，构筑雷州水安全保障体系，提高城乡水利防灾减灾水平。</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完善水资源保障体系。</w:t>
      </w:r>
      <w:r>
        <w:rPr>
          <w:rFonts w:hint="eastAsia" w:ascii="Times New Roman" w:hAnsi="Times New Roman" w:cs="Times New Roman"/>
          <w:color w:val="auto"/>
          <w:highlight w:val="none"/>
        </w:rPr>
        <w:t>完善区域水资源配置，积极配合环北部湾广东水资源配置工程建设，推进雷州青年运河与南渡河连通工程，有效缓解雷州西南地区水资源短缺问题。推动建设水土保持科技示范园区、现代化灌溉示范项目、雷州青年运河大型灌区节水改造进度。到</w:t>
      </w:r>
      <w:r>
        <w:rPr>
          <w:rFonts w:ascii="Times New Roman" w:hAnsi="Times New Roman" w:cs="Times New Roman"/>
          <w:color w:val="auto"/>
          <w:highlight w:val="none"/>
        </w:rPr>
        <w:t>2025</w:t>
      </w:r>
      <w:r>
        <w:rPr>
          <w:rFonts w:hint="eastAsia" w:ascii="Times New Roman" w:hAnsi="Times New Roman" w:cs="Times New Roman"/>
          <w:color w:val="auto"/>
          <w:highlight w:val="none"/>
        </w:rPr>
        <w:t>年，农田灌溉水有效利用系数提高到</w:t>
      </w:r>
      <w:r>
        <w:rPr>
          <w:rFonts w:ascii="Times New Roman" w:hAnsi="Times New Roman" w:cs="Times New Roman"/>
          <w:color w:val="auto"/>
          <w:highlight w:val="none"/>
        </w:rPr>
        <w:t>0.5</w:t>
      </w:r>
      <w:r>
        <w:rPr>
          <w:rFonts w:hint="eastAsia" w:ascii="Times New Roman" w:hAnsi="Times New Roman" w:cs="Times New Roman"/>
          <w:color w:val="auto"/>
          <w:highlight w:val="none"/>
        </w:rPr>
        <w:t>4以上。</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完善水利防洪减灾体系。</w:t>
      </w:r>
      <w:r>
        <w:rPr>
          <w:rFonts w:hint="eastAsia" w:ascii="Times New Roman" w:hAnsi="Times New Roman" w:cs="Times New Roman"/>
          <w:color w:val="auto"/>
          <w:highlight w:val="none"/>
        </w:rPr>
        <w:t>按照“</w:t>
      </w:r>
      <w:r>
        <w:rPr>
          <w:rFonts w:ascii="Times New Roman" w:hAnsi="Times New Roman" w:cs="Times New Roman"/>
          <w:color w:val="auto"/>
          <w:highlight w:val="none"/>
        </w:rPr>
        <w:t>10</w:t>
      </w:r>
      <w:r>
        <w:rPr>
          <w:rFonts w:hint="eastAsia" w:ascii="Times New Roman" w:hAnsi="Times New Roman" w:cs="Times New Roman"/>
          <w:color w:val="auto"/>
          <w:highlight w:val="none"/>
        </w:rPr>
        <w:t>～</w:t>
      </w:r>
      <w:r>
        <w:rPr>
          <w:rFonts w:ascii="Times New Roman" w:hAnsi="Times New Roman" w:cs="Times New Roman"/>
          <w:color w:val="auto"/>
          <w:highlight w:val="none"/>
        </w:rPr>
        <w:t>20</w:t>
      </w:r>
      <w:r>
        <w:rPr>
          <w:rFonts w:hint="eastAsia" w:ascii="Times New Roman" w:hAnsi="Times New Roman" w:cs="Times New Roman"/>
          <w:color w:val="auto"/>
          <w:highlight w:val="none"/>
        </w:rPr>
        <w:t>年一遇、</w:t>
      </w:r>
      <w:r>
        <w:rPr>
          <w:rFonts w:ascii="Times New Roman" w:hAnsi="Times New Roman" w:cs="Times New Roman"/>
          <w:color w:val="auto"/>
          <w:highlight w:val="none"/>
        </w:rPr>
        <w:t>1</w:t>
      </w:r>
      <w:r>
        <w:rPr>
          <w:rFonts w:hint="eastAsia" w:ascii="Times New Roman" w:hAnsi="Times New Roman" w:cs="Times New Roman"/>
          <w:color w:val="auto"/>
          <w:highlight w:val="none"/>
        </w:rPr>
        <w:t>～</w:t>
      </w:r>
      <w:r>
        <w:rPr>
          <w:rFonts w:ascii="Times New Roman" w:hAnsi="Times New Roman" w:cs="Times New Roman"/>
          <w:color w:val="auto"/>
          <w:highlight w:val="none"/>
        </w:rPr>
        <w:t>3</w:t>
      </w:r>
      <w:r>
        <w:rPr>
          <w:rFonts w:hint="eastAsia" w:ascii="Times New Roman" w:hAnsi="Times New Roman" w:cs="Times New Roman"/>
          <w:color w:val="auto"/>
          <w:highlight w:val="none"/>
        </w:rPr>
        <w:t>天排干或不成灾”的防洪排涝标准体系，建设防洪排涝骨干工程，提高重要集镇和重点区域防洪标准。重点建设南渡河综合整治工程，全面推进大中型病险水库水闸除险加固，逐步实施小型水库、小型水闸等小型水利设施达标加固。加快推进滨洋水库、龙门水库、红心楼水库除险加固和花桥河排洪闸拆除重建。到</w:t>
      </w:r>
      <w:r>
        <w:rPr>
          <w:rFonts w:ascii="Times New Roman" w:hAnsi="Times New Roman" w:cs="Times New Roman"/>
          <w:color w:val="auto"/>
          <w:highlight w:val="none"/>
        </w:rPr>
        <w:t>2025</w:t>
      </w:r>
      <w:r>
        <w:rPr>
          <w:rFonts w:hint="eastAsia" w:ascii="Times New Roman" w:hAnsi="Times New Roman" w:cs="Times New Roman"/>
          <w:color w:val="auto"/>
          <w:highlight w:val="none"/>
        </w:rPr>
        <w:t>年，洪水灾害风险防范能力明显增强，主要江河堤防达标率提高到</w:t>
      </w:r>
      <w:r>
        <w:rPr>
          <w:rFonts w:ascii="Times New Roman" w:hAnsi="Times New Roman" w:cs="Times New Roman"/>
          <w:color w:val="auto"/>
          <w:highlight w:val="none"/>
        </w:rPr>
        <w:t>70%</w:t>
      </w:r>
      <w:r>
        <w:rPr>
          <w:rFonts w:hint="eastAsia" w:ascii="Times New Roman" w:hAnsi="Times New Roman" w:cs="Times New Roman"/>
          <w:color w:val="auto"/>
          <w:highlight w:val="none"/>
        </w:rPr>
        <w:t>以上。</w:t>
      </w:r>
    </w:p>
    <w:p>
      <w:pPr>
        <w:pStyle w:val="5"/>
        <w:rPr>
          <w:rFonts w:ascii="Times New Roman" w:hAnsi="Times New Roman" w:cs="Times New Roman"/>
          <w:color w:val="auto"/>
          <w:highlight w:val="none"/>
        </w:rPr>
      </w:pPr>
      <w:bookmarkStart w:id="159" w:name="_Toc7540"/>
      <w:bookmarkStart w:id="160" w:name="_Toc66227139"/>
      <w:r>
        <w:rPr>
          <w:rFonts w:hint="eastAsia" w:ascii="Times New Roman" w:hAnsi="Times New Roman" w:cs="Times New Roman"/>
          <w:color w:val="auto"/>
          <w:highlight w:val="none"/>
        </w:rPr>
        <w:t>第二节 完善现代能源保障体系</w:t>
      </w:r>
      <w:bookmarkEnd w:id="159"/>
      <w:bookmarkEnd w:id="160"/>
    </w:p>
    <w:p>
      <w:pPr>
        <w:ind w:firstLine="64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加快现代能源基础设施建设，积极推进智能电网、天然气管网等的建设，提升能源公共服务能力和保障水平，有力支撑经济社会发展。</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积极推进智能电网建设。</w:t>
      </w:r>
      <w:r>
        <w:rPr>
          <w:rFonts w:hint="eastAsia" w:ascii="Times New Roman" w:hAnsi="Times New Roman" w:cs="Times New Roman"/>
          <w:color w:val="auto"/>
          <w:highlight w:val="none"/>
        </w:rPr>
        <w:t>构建输配协调的电网结构，建设网架坚固、广泛互联、高度智能、开放互动的智能电网。着力补齐现状短板，预留电力设施用地及廊道，提升电网抗御灾害能力。推动500千伏安澜（湛江南）输变电工程、220千伏合州（雷州南）输变电工程以及110千伏北和、西港（乌石临港）、那梁、草朗、宁海（覃斗）、奋勇、沈塘、竹桥变电站开工建设。加快构建雷州坚强配电网网架结构，推进雷州电网基础设施智能化改造和智能微电网建设，提高电力系统互补互济和智能调节能力，补齐农村电网智能化水平短板，全面推进配电自动化、智能电表和计量自动化建设。</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加快推进天然气综合利用。</w:t>
      </w:r>
      <w:r>
        <w:rPr>
          <w:rFonts w:hint="eastAsia" w:ascii="Times New Roman" w:hAnsi="Times New Roman" w:cs="Times New Roman"/>
          <w:color w:val="auto"/>
          <w:highlight w:val="none"/>
        </w:rPr>
        <w:t>以建设天然气湛江－徐闻干线项目为契机，实施沿线乡镇管输天然气“镇镇通”工程和城市天然气设施建设工程，逐步完善天然气管网和储配供应设施。充分做好用气调度，建设应急储备气源站，有效提高安全、稳定的供气能力。加快推动天然气替代煤炭和石油，提高天然气在一次能源消费中的比重。</w:t>
      </w:r>
    </w:p>
    <w:p>
      <w:pPr>
        <w:jc w:val="center"/>
        <w:rPr>
          <w:rFonts w:ascii="Times New Roman" w:hAnsi="Times New Roman" w:eastAsia="方正小标宋简体" w:cs="Times New Roman"/>
          <w:color w:val="auto"/>
          <w:sz w:val="28"/>
          <w:highlight w:val="none"/>
        </w:rPr>
      </w:pPr>
      <w:r>
        <w:rPr>
          <w:rFonts w:ascii="Times New Roman" w:hAnsi="Times New Roman" w:cs="Times New Roman"/>
          <w:color w:val="auto"/>
          <w:highlight w:val="none"/>
        </w:rPr>
        <w:drawing>
          <wp:inline distT="0" distB="0" distL="0" distR="0">
            <wp:extent cx="5273675" cy="5401310"/>
            <wp:effectExtent l="9525" t="9525" r="12700" b="18415"/>
            <wp:docPr id="15" name="图片 14"/>
            <wp:cNvGraphicFramePr/>
            <a:graphic xmlns:a="http://schemas.openxmlformats.org/drawingml/2006/main">
              <a:graphicData uri="http://schemas.openxmlformats.org/drawingml/2006/picture">
                <pic:pic xmlns:pic="http://schemas.openxmlformats.org/drawingml/2006/picture">
                  <pic:nvPicPr>
                    <pic:cNvPr id="15" name="图片 14"/>
                    <pic:cNvPicPr/>
                  </pic:nvPicPr>
                  <pic:blipFill>
                    <a:blip r:embed="rId49" cstate="print"/>
                    <a:srcRect/>
                    <a:stretch>
                      <a:fillRect/>
                    </a:stretch>
                  </pic:blipFill>
                  <pic:spPr>
                    <a:xfrm>
                      <a:off x="0" y="0"/>
                      <a:ext cx="5273675" cy="5401310"/>
                    </a:xfrm>
                    <a:prstGeom prst="rect">
                      <a:avLst/>
                    </a:prstGeom>
                    <a:ln w="3175" cap="flat" cmpd="sng">
                      <a:solidFill>
                        <a:srgbClr val="000000"/>
                      </a:solidFill>
                      <a:prstDash val="solid"/>
                      <a:round/>
                    </a:ln>
                  </pic:spPr>
                </pic:pic>
              </a:graphicData>
            </a:graphic>
          </wp:inline>
        </w:drawing>
      </w:r>
      <w:r>
        <w:rPr>
          <w:rFonts w:hint="eastAsia" w:ascii="Times New Roman" w:hAnsi="Times New Roman" w:cs="Times New Roman"/>
          <w:b/>
          <w:bCs/>
          <w:color w:val="auto"/>
          <w:sz w:val="24"/>
          <w:szCs w:val="21"/>
          <w:highlight w:val="none"/>
        </w:rPr>
        <w:br w:type="textWrapping"/>
      </w:r>
      <w:r>
        <w:rPr>
          <w:rFonts w:hint="eastAsia" w:ascii="Times New Roman" w:hAnsi="Times New Roman" w:eastAsia="方正小标宋简体" w:cs="Times New Roman"/>
          <w:color w:val="auto"/>
          <w:sz w:val="28"/>
          <w:highlight w:val="none"/>
        </w:rPr>
        <w:t>图</w:t>
      </w:r>
      <w:r>
        <w:rPr>
          <w:rFonts w:hint="eastAsia" w:ascii="Times New Roman" w:hAnsi="Times New Roman" w:eastAsia="方正小标宋简体" w:cs="Times New Roman"/>
          <w:color w:val="auto"/>
          <w:sz w:val="28"/>
          <w:highlight w:val="none"/>
          <w:lang w:val="en-US" w:eastAsia="zh-CN"/>
        </w:rPr>
        <w:t>5</w:t>
      </w:r>
      <w:r>
        <w:rPr>
          <w:rFonts w:hint="eastAsia" w:ascii="Times New Roman" w:hAnsi="Times New Roman" w:eastAsia="方正小标宋简体" w:cs="Times New Roman"/>
          <w:color w:val="auto"/>
          <w:sz w:val="28"/>
          <w:highlight w:val="none"/>
        </w:rPr>
        <w:t xml:space="preserve">  雷州市重大能源设施规划示意图</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5000" w:type="pct"/>
            <w:vAlign w:val="center"/>
          </w:tcPr>
          <w:p>
            <w:pPr>
              <w:spacing w:line="600" w:lineRule="exact"/>
              <w:jc w:val="center"/>
              <w:rPr>
                <w:rFonts w:ascii="Times New Roman" w:hAnsi="Times New Roman" w:eastAsia="黑体" w:cs="Times New Roman"/>
                <w:color w:val="auto"/>
                <w:kern w:val="0"/>
                <w:sz w:val="21"/>
                <w:szCs w:val="21"/>
                <w:highlight w:val="none"/>
              </w:rPr>
            </w:pPr>
            <w:r>
              <w:rPr>
                <w:rFonts w:hint="eastAsia" w:ascii="Times New Roman" w:hAnsi="Times New Roman" w:eastAsia="方正小标宋简体" w:cs="Times New Roman"/>
                <w:color w:val="auto"/>
                <w:sz w:val="28"/>
                <w:szCs w:val="28"/>
                <w:highlight w:val="none"/>
              </w:rPr>
              <w:t>专栏4  绿色能源三大工程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tcPr>
          <w:p>
            <w:pPr>
              <w:numPr>
                <w:ilvl w:val="0"/>
                <w:numId w:val="2"/>
              </w:numPr>
              <w:spacing w:line="400" w:lineRule="exact"/>
              <w:rPr>
                <w:rFonts w:ascii="Times New Roman" w:hAnsi="Times New Roman" w:eastAsia="宋体" w:cs="Times New Roman"/>
                <w:b/>
                <w:bCs/>
                <w:color w:val="auto"/>
                <w:kern w:val="0"/>
                <w:sz w:val="21"/>
                <w:szCs w:val="21"/>
                <w:highlight w:val="none"/>
              </w:rPr>
            </w:pPr>
            <w:r>
              <w:rPr>
                <w:rFonts w:hint="eastAsia" w:ascii="Times New Roman" w:hAnsi="Times New Roman" w:eastAsia="宋体" w:cs="Times New Roman"/>
                <w:b/>
                <w:bCs/>
                <w:color w:val="auto"/>
                <w:kern w:val="0"/>
                <w:sz w:val="21"/>
                <w:szCs w:val="21"/>
                <w:highlight w:val="none"/>
              </w:rPr>
              <w:t>天然气综合利用工程：</w:t>
            </w:r>
            <w:r>
              <w:rPr>
                <w:rFonts w:hint="eastAsia" w:ascii="Times New Roman" w:hAnsi="Times New Roman" w:eastAsia="宋体" w:cs="Times New Roman"/>
                <w:color w:val="auto"/>
                <w:kern w:val="0"/>
                <w:sz w:val="21"/>
                <w:szCs w:val="21"/>
                <w:highlight w:val="none"/>
              </w:rPr>
              <w:t>湛江－徐闻干线项目、输气管道建设工程、城市天然气利用工程、汽车加气站项目、天然气分布式能源项目。</w:t>
            </w:r>
          </w:p>
          <w:p>
            <w:pPr>
              <w:spacing w:line="400" w:lineRule="exact"/>
              <w:rPr>
                <w:rFonts w:ascii="Times New Roman" w:hAnsi="Times New Roman" w:eastAsia="宋体" w:cs="Times New Roman"/>
                <w:color w:val="auto"/>
                <w:kern w:val="0"/>
                <w:sz w:val="21"/>
                <w:szCs w:val="21"/>
                <w:highlight w:val="none"/>
              </w:rPr>
            </w:pPr>
            <w:r>
              <w:rPr>
                <w:rFonts w:hint="eastAsia" w:ascii="Times New Roman" w:hAnsi="Times New Roman" w:eastAsia="宋体" w:cs="Times New Roman"/>
                <w:b/>
                <w:bCs/>
                <w:color w:val="auto"/>
                <w:kern w:val="0"/>
                <w:sz w:val="21"/>
                <w:szCs w:val="21"/>
                <w:highlight w:val="none"/>
              </w:rPr>
              <w:t>2. 智能电网提升工程：</w:t>
            </w:r>
            <w:r>
              <w:rPr>
                <w:rFonts w:hint="eastAsia" w:ascii="Times New Roman" w:hAnsi="Times New Roman" w:eastAsia="宋体" w:cs="Times New Roman"/>
                <w:color w:val="auto"/>
                <w:kern w:val="0"/>
                <w:sz w:val="21"/>
                <w:szCs w:val="21"/>
                <w:highlight w:val="none"/>
              </w:rPr>
              <w:t>500千伏安澜（湛江南）输变电工程、220千伏合州（雷州南）输变电工程、110千伏北和变电站、110千伏西港（乌石临港工业园）变电站、110千伏那梁变电站、110千伏草朗变电站、110千伏宁海（覃斗）、110千伏奋勇变电站、110千伏沈塘变电站、110千伏竹桥变电站，新建64条中压线路提升城区和农村配电网网架工程。</w:t>
            </w:r>
          </w:p>
        </w:tc>
      </w:tr>
    </w:tbl>
    <w:p>
      <w:pPr>
        <w:pStyle w:val="5"/>
        <w:rPr>
          <w:rFonts w:ascii="Times New Roman" w:hAnsi="Times New Roman" w:cs="Times New Roman"/>
          <w:color w:val="auto"/>
          <w:highlight w:val="none"/>
        </w:rPr>
      </w:pPr>
      <w:bookmarkStart w:id="161" w:name="_Toc66227140"/>
      <w:bookmarkStart w:id="162" w:name="_Toc28074"/>
      <w:r>
        <w:rPr>
          <w:rFonts w:hint="eastAsia" w:ascii="Times New Roman" w:hAnsi="Times New Roman" w:cs="Times New Roman"/>
          <w:color w:val="auto"/>
          <w:highlight w:val="none"/>
        </w:rPr>
        <w:t>第三节 完善给排水支撑体系</w:t>
      </w:r>
      <w:bookmarkEnd w:id="161"/>
      <w:bookmarkEnd w:id="162"/>
    </w:p>
    <w:p>
      <w:pPr>
        <w:ind w:firstLine="64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以完善现代化水利安全网为目标，完善城乡一体化供水系统，强化城乡污水处理综合能力，切实完善全市给排水支撑体系。</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加强镇村安全饮水工程建设。</w:t>
      </w:r>
      <w:r>
        <w:rPr>
          <w:rFonts w:hint="eastAsia" w:ascii="Times New Roman" w:hAnsi="Times New Roman" w:cs="Times New Roman"/>
          <w:color w:val="auto"/>
          <w:highlight w:val="none"/>
        </w:rPr>
        <w:t>加快推动龙门镇、客路镇、乌石镇、东里镇、</w:t>
      </w:r>
      <w:r>
        <w:rPr>
          <w:rFonts w:ascii="Times New Roman" w:hAnsi="Times New Roman" w:cs="Times New Roman"/>
          <w:color w:val="auto"/>
          <w:highlight w:val="none"/>
        </w:rPr>
        <w:t>调风镇</w:t>
      </w:r>
      <w:r>
        <w:rPr>
          <w:rFonts w:hint="eastAsia" w:ascii="Times New Roman" w:hAnsi="Times New Roman" w:cs="Times New Roman"/>
          <w:color w:val="auto"/>
          <w:highlight w:val="none"/>
        </w:rPr>
        <w:t>等安全饮水工程建设，升级改造现有水厂。扩大各镇输水管网，将新建供水工程管网延伸到未通水的自然村，实现</w:t>
      </w:r>
      <w:r>
        <w:rPr>
          <w:rFonts w:ascii="Times New Roman" w:hAnsi="Times New Roman" w:cs="Times New Roman"/>
          <w:color w:val="auto"/>
          <w:highlight w:val="none"/>
        </w:rPr>
        <w:t>自然村村村通自来水</w:t>
      </w:r>
      <w:r>
        <w:rPr>
          <w:rFonts w:hint="eastAsia" w:ascii="Times New Roman" w:hAnsi="Times New Roman" w:cs="Times New Roman"/>
          <w:color w:val="auto"/>
          <w:highlight w:val="none"/>
        </w:rPr>
        <w:t>。加快在各镇新建规模化供水工程配套建设水质化验室，并配套相应的水质化验设备。积极推进各镇新建供水工程的信息化建设，满足各镇饮水信息的动态监控和水厂的日常管理需求，为全市的乡镇饮水管理提供及时有效的数据信息服务。到2025年，基本</w:t>
      </w:r>
      <w:r>
        <w:rPr>
          <w:rFonts w:ascii="Times New Roman" w:hAnsi="Times New Roman" w:cs="Times New Roman"/>
          <w:color w:val="auto"/>
          <w:highlight w:val="none"/>
        </w:rPr>
        <w:t>实现</w:t>
      </w:r>
      <w:r>
        <w:rPr>
          <w:rFonts w:hint="eastAsia" w:ascii="Times New Roman" w:hAnsi="Times New Roman" w:cs="Times New Roman"/>
          <w:color w:val="auto"/>
          <w:highlight w:val="none"/>
        </w:rPr>
        <w:t>全市镇村集中</w:t>
      </w:r>
      <w:r>
        <w:rPr>
          <w:rFonts w:ascii="Times New Roman" w:hAnsi="Times New Roman" w:cs="Times New Roman"/>
          <w:color w:val="auto"/>
          <w:highlight w:val="none"/>
        </w:rPr>
        <w:t>供水全覆盖，</w:t>
      </w:r>
      <w:r>
        <w:rPr>
          <w:rFonts w:hint="eastAsia" w:ascii="Times New Roman" w:hAnsi="Times New Roman" w:cs="Times New Roman"/>
          <w:color w:val="auto"/>
          <w:highlight w:val="none"/>
        </w:rPr>
        <w:t>供水工程的水源水量水质保证率达到95%以上。</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持续</w:t>
      </w:r>
      <w:r>
        <w:rPr>
          <w:rFonts w:ascii="Times New Roman" w:hAnsi="Times New Roman" w:cs="Times New Roman"/>
          <w:b/>
          <w:color w:val="auto"/>
          <w:highlight w:val="none"/>
        </w:rPr>
        <w:t>推动</w:t>
      </w:r>
      <w:r>
        <w:rPr>
          <w:rFonts w:hint="eastAsia" w:ascii="Times New Roman" w:hAnsi="Times New Roman" w:cs="Times New Roman"/>
          <w:b/>
          <w:color w:val="auto"/>
          <w:highlight w:val="none"/>
        </w:rPr>
        <w:t>城乡</w:t>
      </w:r>
      <w:r>
        <w:rPr>
          <w:rFonts w:ascii="Times New Roman" w:hAnsi="Times New Roman" w:cs="Times New Roman"/>
          <w:b/>
          <w:color w:val="auto"/>
          <w:highlight w:val="none"/>
        </w:rPr>
        <w:t>污水处理</w:t>
      </w:r>
      <w:r>
        <w:rPr>
          <w:rFonts w:hint="eastAsia" w:ascii="Times New Roman" w:hAnsi="Times New Roman" w:cs="Times New Roman"/>
          <w:b/>
          <w:color w:val="auto"/>
          <w:highlight w:val="none"/>
        </w:rPr>
        <w:t>综合</w:t>
      </w:r>
      <w:r>
        <w:rPr>
          <w:rFonts w:ascii="Times New Roman" w:hAnsi="Times New Roman" w:cs="Times New Roman"/>
          <w:b/>
          <w:color w:val="auto"/>
          <w:highlight w:val="none"/>
        </w:rPr>
        <w:t>水平</w:t>
      </w:r>
      <w:r>
        <w:rPr>
          <w:rFonts w:hint="eastAsia" w:ascii="Times New Roman" w:hAnsi="Times New Roman" w:cs="Times New Roman"/>
          <w:b/>
          <w:color w:val="auto"/>
          <w:highlight w:val="none"/>
        </w:rPr>
        <w:t>。</w:t>
      </w:r>
      <w:r>
        <w:rPr>
          <w:rFonts w:hint="eastAsia" w:ascii="Times New Roman" w:hAnsi="Times New Roman" w:cs="Times New Roman"/>
          <w:color w:val="auto"/>
          <w:highlight w:val="none"/>
        </w:rPr>
        <w:t>实施城镇生活污水处理设施补短板强弱项工程，加大城镇污水管网建设力度，优先解决已建城镇污水处理设施配套管网不足问题。加快推进雷州经济开发区污水管网和北坡工业园区污水专管工程建设。加快雷州市污水处理厂二期工程建设进度，推进第二</w:t>
      </w:r>
      <w:r>
        <w:rPr>
          <w:rFonts w:ascii="Times New Roman" w:hAnsi="Times New Roman" w:cs="Times New Roman"/>
          <w:color w:val="auto"/>
          <w:highlight w:val="none"/>
        </w:rPr>
        <w:t>污水处理厂</w:t>
      </w:r>
      <w:r>
        <w:rPr>
          <w:rFonts w:hint="eastAsia" w:ascii="Times New Roman" w:hAnsi="Times New Roman" w:cs="Times New Roman"/>
          <w:color w:val="auto"/>
          <w:highlight w:val="none"/>
        </w:rPr>
        <w:t>建设工程</w:t>
      </w:r>
      <w:r>
        <w:rPr>
          <w:rFonts w:ascii="Times New Roman" w:hAnsi="Times New Roman" w:cs="Times New Roman"/>
          <w:color w:val="auto"/>
          <w:highlight w:val="none"/>
        </w:rPr>
        <w:t>，</w:t>
      </w:r>
      <w:r>
        <w:rPr>
          <w:rFonts w:hint="eastAsia" w:ascii="Times New Roman" w:hAnsi="Times New Roman" w:cs="Times New Roman"/>
          <w:color w:val="auto"/>
          <w:highlight w:val="none"/>
        </w:rPr>
        <w:t>完善高铁片区、雷南片区等新城片区污水处理设施配置。加强城市建成区黑臭水体控源截污，对直排污水的排污口，建设岸边截流管渠、分散式污水处理设施进行截污。逐步改造合流制管网，建设调蓄、截流等设施，控制溢流污染。分类梯次推进镇村污水处理</w:t>
      </w:r>
      <w:r>
        <w:rPr>
          <w:rFonts w:ascii="Times New Roman" w:hAnsi="Times New Roman" w:cs="Times New Roman"/>
          <w:color w:val="auto"/>
          <w:highlight w:val="none"/>
        </w:rPr>
        <w:t>PPP</w:t>
      </w:r>
      <w:r>
        <w:rPr>
          <w:rFonts w:hint="eastAsia" w:ascii="Times New Roman" w:hAnsi="Times New Roman" w:cs="Times New Roman"/>
          <w:color w:val="auto"/>
          <w:highlight w:val="none"/>
        </w:rPr>
        <w:t>项目建设，优先解决乡镇所在地、中心村生活污水问题，提升镇村污水处理处置水平。到</w:t>
      </w:r>
      <w:r>
        <w:rPr>
          <w:rFonts w:ascii="Times New Roman" w:hAnsi="Times New Roman" w:cs="Times New Roman"/>
          <w:color w:val="auto"/>
          <w:highlight w:val="none"/>
        </w:rPr>
        <w:t>2025</w:t>
      </w:r>
      <w:r>
        <w:rPr>
          <w:rFonts w:hint="eastAsia" w:ascii="Times New Roman" w:hAnsi="Times New Roman" w:cs="Times New Roman"/>
          <w:color w:val="auto"/>
          <w:highlight w:val="none"/>
        </w:rPr>
        <w:t>年，基本实现城区生活污水集中处理率</w:t>
      </w:r>
      <w:r>
        <w:rPr>
          <w:rFonts w:ascii="Times New Roman" w:hAnsi="Times New Roman" w:cs="Times New Roman"/>
          <w:color w:val="auto"/>
          <w:highlight w:val="none"/>
        </w:rPr>
        <w:t>100%</w:t>
      </w:r>
      <w:r>
        <w:rPr>
          <w:rFonts w:hint="eastAsia" w:ascii="Times New Roman" w:hAnsi="Times New Roman" w:cs="Times New Roman"/>
          <w:color w:val="auto"/>
          <w:highlight w:val="none"/>
        </w:rPr>
        <w:t>，城镇截污纳管全覆盖和生活污水全收集、全处理。60</w:t>
      </w:r>
      <w:r>
        <w:rPr>
          <w:rFonts w:ascii="Times New Roman" w:hAnsi="Times New Roman" w:cs="Times New Roman"/>
          <w:color w:val="auto"/>
          <w:highlight w:val="none"/>
        </w:rPr>
        <w:t>%以上自然村、国有农场生活污水</w:t>
      </w:r>
      <w:r>
        <w:rPr>
          <w:rFonts w:hint="eastAsia" w:ascii="Times New Roman" w:hAnsi="Times New Roman" w:cs="Times New Roman"/>
          <w:color w:val="auto"/>
          <w:highlight w:val="none"/>
        </w:rPr>
        <w:t>得到</w:t>
      </w:r>
      <w:r>
        <w:rPr>
          <w:rFonts w:ascii="Times New Roman" w:hAnsi="Times New Roman" w:cs="Times New Roman"/>
          <w:color w:val="auto"/>
          <w:highlight w:val="none"/>
        </w:rPr>
        <w:t>有效</w:t>
      </w:r>
      <w:r>
        <w:rPr>
          <w:rFonts w:hint="eastAsia" w:ascii="Times New Roman" w:hAnsi="Times New Roman" w:cs="Times New Roman"/>
          <w:color w:val="auto"/>
          <w:highlight w:val="none"/>
        </w:rPr>
        <w:t>治理</w:t>
      </w:r>
      <w:r>
        <w:rPr>
          <w:rFonts w:ascii="Times New Roman" w:hAnsi="Times New Roman" w:cs="Times New Roman"/>
          <w:color w:val="auto"/>
          <w:highlight w:val="none"/>
        </w:rPr>
        <w:t>。</w:t>
      </w:r>
    </w:p>
    <w:p>
      <w:pPr>
        <w:pStyle w:val="5"/>
        <w:rPr>
          <w:rFonts w:ascii="Times New Roman" w:hAnsi="Times New Roman" w:cs="Times New Roman"/>
          <w:color w:val="auto"/>
          <w:highlight w:val="none"/>
        </w:rPr>
      </w:pPr>
      <w:bookmarkStart w:id="163" w:name="_Toc66227141"/>
      <w:bookmarkStart w:id="164" w:name="_Toc1704"/>
      <w:r>
        <w:rPr>
          <w:rFonts w:hint="eastAsia" w:ascii="Times New Roman" w:hAnsi="Times New Roman" w:cs="Times New Roman"/>
          <w:color w:val="auto"/>
          <w:highlight w:val="none"/>
        </w:rPr>
        <w:t>第四节 推进垃圾处理回收利用</w:t>
      </w:r>
      <w:bookmarkEnd w:id="163"/>
      <w:bookmarkEnd w:id="164"/>
    </w:p>
    <w:p>
      <w:pPr>
        <w:ind w:firstLine="640" w:firstLineChars="200"/>
        <w:rPr>
          <w:rFonts w:ascii="Times New Roman" w:hAnsi="Times New Roman" w:cs="Times New Roman"/>
          <w:b/>
          <w:color w:val="auto"/>
          <w:highlight w:val="none"/>
        </w:rPr>
      </w:pPr>
      <w:r>
        <w:rPr>
          <w:rFonts w:hint="eastAsia" w:ascii="Times New Roman" w:hAnsi="Times New Roman" w:cs="Times New Roman"/>
          <w:color w:val="auto"/>
          <w:szCs w:val="32"/>
          <w:highlight w:val="none"/>
        </w:rPr>
        <w:t>加快完善城乡生活垃圾收运处置体系，</w:t>
      </w:r>
      <w:r>
        <w:rPr>
          <w:rFonts w:hint="eastAsia" w:ascii="Times New Roman" w:hAnsi="Times New Roman" w:cs="Times New Roman"/>
          <w:color w:val="auto"/>
          <w:highlight w:val="none"/>
        </w:rPr>
        <w:t>以垃圾减量化、资源化和无害化处置为突破口，加快实现城乡生活垃圾分类全覆盖。</w:t>
      </w:r>
      <w:r>
        <w:rPr>
          <w:rFonts w:hint="eastAsia" w:ascii="Times New Roman" w:hAnsi="Times New Roman" w:cs="Times New Roman"/>
          <w:color w:val="auto"/>
          <w:szCs w:val="32"/>
          <w:highlight w:val="none"/>
        </w:rPr>
        <w:t>不断</w:t>
      </w:r>
      <w:r>
        <w:rPr>
          <w:rFonts w:hint="eastAsia" w:ascii="Times New Roman" w:hAnsi="Times New Roman" w:cs="Times New Roman"/>
          <w:color w:val="auto"/>
          <w:kern w:val="0"/>
          <w:szCs w:val="32"/>
          <w:highlight w:val="none"/>
          <w:lang w:val="zh-TW"/>
        </w:rPr>
        <w:t>提升</w:t>
      </w:r>
      <w:r>
        <w:rPr>
          <w:rFonts w:hint="eastAsia" w:ascii="Times New Roman" w:hAnsi="Times New Roman" w:cs="Times New Roman"/>
          <w:color w:val="auto"/>
          <w:kern w:val="0"/>
          <w:szCs w:val="32"/>
          <w:highlight w:val="none"/>
        </w:rPr>
        <w:t>城乡</w:t>
      </w:r>
      <w:r>
        <w:rPr>
          <w:rFonts w:hint="eastAsia" w:ascii="Times New Roman" w:hAnsi="Times New Roman" w:cs="Times New Roman"/>
          <w:color w:val="auto"/>
          <w:kern w:val="0"/>
          <w:szCs w:val="32"/>
          <w:highlight w:val="none"/>
          <w:lang w:val="zh-TW"/>
        </w:rPr>
        <w:t>生活垃圾治理水平</w:t>
      </w:r>
      <w:r>
        <w:rPr>
          <w:rFonts w:hint="eastAsia" w:ascii="Times New Roman" w:hAnsi="Times New Roman" w:cs="Times New Roman"/>
          <w:color w:val="auto"/>
          <w:kern w:val="0"/>
          <w:szCs w:val="32"/>
          <w:highlight w:val="none"/>
        </w:rPr>
        <w:t>。</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完善固废分类</w:t>
      </w:r>
      <w:r>
        <w:rPr>
          <w:rFonts w:ascii="Times New Roman" w:hAnsi="Times New Roman" w:cs="Times New Roman"/>
          <w:b/>
          <w:color w:val="auto"/>
          <w:highlight w:val="none"/>
        </w:rPr>
        <w:t>转运处理体系建设</w:t>
      </w:r>
      <w:r>
        <w:rPr>
          <w:rFonts w:hint="eastAsia" w:ascii="Times New Roman" w:hAnsi="Times New Roman" w:cs="Times New Roman"/>
          <w:b/>
          <w:color w:val="auto"/>
          <w:highlight w:val="none"/>
        </w:rPr>
        <w:t>。</w:t>
      </w:r>
      <w:r>
        <w:rPr>
          <w:rFonts w:hint="eastAsia" w:ascii="Times New Roman" w:hAnsi="Times New Roman" w:cs="Times New Roman"/>
          <w:color w:val="auto"/>
          <w:highlight w:val="none"/>
        </w:rPr>
        <w:t>建立健全工业固体废物、医疗废物、生活垃圾、建筑垃圾、废弃家电、电子废物、农业废弃物、农药废弃包装物、病死动物等分类收集网络和机制。加强城乡垃圾的回收利用，持续推动建设生活垃圾分类管理示范街道（社区）和生活垃圾分类管理示范村。加强对负责农村生活垃圾收运的第三方公司的监管，促使第三方公司积极履责。逐步形成“户收集、村集中、镇转运、县处理”的城乡生活垃圾处理体系和管理长效机制。到</w:t>
      </w:r>
      <w:r>
        <w:rPr>
          <w:rFonts w:ascii="Times New Roman" w:hAnsi="Times New Roman" w:cs="Times New Roman"/>
          <w:color w:val="auto"/>
          <w:highlight w:val="none"/>
        </w:rPr>
        <w:t>2025</w:t>
      </w:r>
      <w:r>
        <w:rPr>
          <w:rFonts w:hint="eastAsia" w:ascii="Times New Roman" w:hAnsi="Times New Roman" w:cs="Times New Roman"/>
          <w:color w:val="auto"/>
          <w:highlight w:val="none"/>
        </w:rPr>
        <w:t>年，实现城乡生活垃圾分类全覆盖。</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推进固体废物处置能力建设。</w:t>
      </w:r>
      <w:r>
        <w:rPr>
          <w:rFonts w:hint="eastAsia" w:ascii="Times New Roman" w:hAnsi="Times New Roman" w:cs="Times New Roman"/>
          <w:color w:val="auto"/>
          <w:highlight w:val="none"/>
        </w:rPr>
        <w:t>以垃圾减量化、资源化和无害化处置为突破口，加强固体废物利用处置能力建设。开展镇级填埋场、非正规垃圾堆放点及雷州县</w:t>
      </w:r>
      <w:r>
        <w:rPr>
          <w:rFonts w:ascii="Times New Roman" w:hAnsi="Times New Roman" w:cs="Times New Roman"/>
          <w:color w:val="auto"/>
          <w:highlight w:val="none"/>
        </w:rPr>
        <w:t>级</w:t>
      </w:r>
      <w:r>
        <w:rPr>
          <w:rFonts w:hint="eastAsia" w:ascii="Times New Roman" w:hAnsi="Times New Roman" w:cs="Times New Roman"/>
          <w:color w:val="auto"/>
          <w:highlight w:val="none"/>
        </w:rPr>
        <w:t>生活垃圾填埋场整治。加快雷州市垃圾焚烧发电厂联网调试，完成郭宅生活垃圾简易填埋场治理和生活垃圾焚烧发电厂飞灰填埋场升级改造等工程建设，建成高标准垃圾无害化处理配套设施。到</w:t>
      </w:r>
      <w:r>
        <w:rPr>
          <w:rFonts w:ascii="Times New Roman" w:hAnsi="Times New Roman" w:cs="Times New Roman"/>
          <w:color w:val="auto"/>
          <w:highlight w:val="none"/>
        </w:rPr>
        <w:t>2025</w:t>
      </w:r>
      <w:r>
        <w:rPr>
          <w:rFonts w:hint="eastAsia" w:ascii="Times New Roman" w:hAnsi="Times New Roman" w:cs="Times New Roman"/>
          <w:color w:val="auto"/>
          <w:highlight w:val="none"/>
        </w:rPr>
        <w:t>年，城区生活垃圾无害化处理率达到</w:t>
      </w:r>
      <w:r>
        <w:rPr>
          <w:rFonts w:ascii="Times New Roman" w:hAnsi="Times New Roman" w:cs="Times New Roman"/>
          <w:color w:val="auto"/>
          <w:highlight w:val="none"/>
        </w:rPr>
        <w:t>100%</w:t>
      </w:r>
      <w:r>
        <w:rPr>
          <w:rFonts w:hint="eastAsia" w:ascii="Times New Roman" w:hAnsi="Times New Roman" w:cs="Times New Roman"/>
          <w:color w:val="auto"/>
          <w:highlight w:val="none"/>
        </w:rPr>
        <w:t>。</w:t>
      </w:r>
    </w:p>
    <w:p>
      <w:pPr>
        <w:pStyle w:val="4"/>
        <w:rPr>
          <w:rFonts w:ascii="Times New Roman" w:hAnsi="Times New Roman" w:cs="Times New Roman"/>
          <w:color w:val="auto"/>
          <w:highlight w:val="none"/>
        </w:rPr>
        <w:sectPr>
          <w:headerReference r:id="rId40" w:type="default"/>
          <w:footerReference r:id="rId41" w:type="default"/>
          <w:type w:val="continuous"/>
          <w:pgSz w:w="11906" w:h="16838"/>
          <w:pgMar w:top="1440" w:right="1800" w:bottom="1440" w:left="1800" w:header="851" w:footer="992" w:gutter="0"/>
          <w:cols w:space="425" w:num="1"/>
          <w:docGrid w:type="lines" w:linePitch="312" w:charSpace="0"/>
        </w:sectPr>
      </w:pPr>
    </w:p>
    <w:p>
      <w:pPr>
        <w:pStyle w:val="4"/>
        <w:spacing w:before="0" w:after="0" w:line="1020" w:lineRule="auto"/>
        <w:rPr>
          <w:rFonts w:ascii="Times New Roman" w:hAnsi="Times New Roman" w:eastAsia="华文中宋" w:cs="Times New Roman"/>
          <w:color w:val="auto"/>
          <w:sz w:val="36"/>
          <w:szCs w:val="48"/>
          <w:highlight w:val="none"/>
        </w:rPr>
      </w:pPr>
      <w:bookmarkStart w:id="165" w:name="_Toc66227142"/>
      <w:bookmarkStart w:id="166" w:name="_Toc15931"/>
      <w:r>
        <w:rPr>
          <w:rFonts w:hint="eastAsia" w:ascii="Times New Roman" w:hAnsi="Times New Roman" w:eastAsia="华文中宋" w:cs="Times New Roman"/>
          <w:color w:val="auto"/>
          <w:sz w:val="36"/>
          <w:szCs w:val="48"/>
          <w:highlight w:val="none"/>
        </w:rPr>
        <w:t>第十四章 改善民生福祉，提高人民生活品质</w:t>
      </w:r>
      <w:bookmarkEnd w:id="165"/>
      <w:bookmarkEnd w:id="166"/>
    </w:p>
    <w:p>
      <w:pPr>
        <w:ind w:firstLine="640" w:firstLineChars="200"/>
        <w:rPr>
          <w:rFonts w:ascii="Times New Roman" w:hAnsi="Times New Roman" w:cs="Times New Roman"/>
          <w:color w:val="auto"/>
          <w:highlight w:val="none"/>
        </w:rPr>
      </w:pPr>
      <w:r>
        <w:rPr>
          <w:rFonts w:hint="eastAsia" w:ascii="Times New Roman" w:hAnsi="Times New Roman" w:cs="Times New Roman"/>
          <w:color w:val="auto"/>
          <w:szCs w:val="32"/>
          <w:highlight w:val="none"/>
        </w:rPr>
        <w:t>坚持以人民为中心，把实现好、维护好、发展好最广大人民根本利益作为发展的出发点和落脚点，推动就业、教育、社会保障、医疗、体育等事业高质量发展，扎实推进人口长期均衡发展，不断增强人民群众幸福感、安全感和获得感。</w:t>
      </w:r>
    </w:p>
    <w:p>
      <w:pPr>
        <w:pStyle w:val="5"/>
        <w:rPr>
          <w:rFonts w:ascii="Times New Roman" w:hAnsi="Times New Roman" w:cs="Times New Roman"/>
          <w:color w:val="auto"/>
          <w:highlight w:val="none"/>
        </w:rPr>
      </w:pPr>
      <w:bookmarkStart w:id="167" w:name="_Toc29069"/>
      <w:bookmarkStart w:id="168" w:name="_Toc66227143"/>
      <w:r>
        <w:rPr>
          <w:rFonts w:hint="eastAsia" w:ascii="Times New Roman" w:hAnsi="Times New Roman" w:cs="Times New Roman"/>
          <w:color w:val="auto"/>
          <w:highlight w:val="none"/>
        </w:rPr>
        <w:t>第一节 提高就业质量和人民收入水平</w:t>
      </w:r>
      <w:bookmarkEnd w:id="167"/>
      <w:bookmarkEnd w:id="168"/>
    </w:p>
    <w:p>
      <w:pPr>
        <w:ind w:firstLine="64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实施就业优先战略，健全有利于更充分更高质量就业的促进机制，稳步提高居民收入水平，更加积极有为地促进共同富裕。</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促进更充分更高质量就业。</w:t>
      </w:r>
      <w:r>
        <w:rPr>
          <w:rFonts w:hint="eastAsia" w:ascii="Times New Roman" w:hAnsi="Times New Roman" w:cs="Times New Roman"/>
          <w:color w:val="auto"/>
          <w:szCs w:val="32"/>
          <w:highlight w:val="none"/>
        </w:rPr>
        <w:t>实施减负稳岗扩就业政策，开展送政策、送资金、送技工</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三送</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活动。分类帮扶高校毕业生、退役军人、就业困难人员、建档立卡贫困劳动力等重点群体就业创业，</w:t>
      </w:r>
      <w:r>
        <w:rPr>
          <w:rFonts w:hint="eastAsia" w:ascii="Times New Roman" w:hAnsi="Times New Roman" w:cs="Times New Roman"/>
          <w:color w:val="auto"/>
          <w:highlight w:val="none"/>
        </w:rPr>
        <w:t>推动农村劳动力转移就业和外出务工人员返乡创业。实施“广东技工”“粤菜师傅”“南粤家政”“农村电商”“乡村工匠”等工程，支持</w:t>
      </w:r>
      <w:r>
        <w:rPr>
          <w:rFonts w:hint="eastAsia" w:ascii="Times New Roman" w:hAnsi="Times New Roman" w:cs="Times New Roman"/>
          <w:color w:val="auto"/>
          <w:szCs w:val="32"/>
          <w:highlight w:val="none"/>
        </w:rPr>
        <w:t>粤菜师傅大师工作室、家政培训示范基地建设。加大公益性岗位开发托底安置力度，确保零就业家庭动态归零。将灵活就业人员纳入服务管理范畴，支持多渠道灵活就业。</w:t>
      </w:r>
      <w:r>
        <w:rPr>
          <w:rFonts w:hint="eastAsia" w:ascii="Times New Roman" w:hAnsi="Times New Roman" w:cs="Times New Roman"/>
          <w:color w:val="auto"/>
          <w:highlight w:val="none"/>
        </w:rPr>
        <w:t>推动就业信息监测平台和就业信息公共服务平台建设，强化就业失业监测预警。</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提高居民收入水平。</w:t>
      </w:r>
      <w:r>
        <w:rPr>
          <w:rFonts w:hint="eastAsia" w:ascii="Times New Roman" w:hAnsi="Times New Roman" w:cs="Times New Roman"/>
          <w:color w:val="auto"/>
          <w:highlight w:val="none"/>
        </w:rPr>
        <w:t>坚持和完善按劳分配为主体、多种分配方式并存的收入分配制度，提高劳动报酬在初次分配中的比例。</w:t>
      </w:r>
      <w:r>
        <w:rPr>
          <w:rFonts w:hint="eastAsia" w:ascii="Times New Roman" w:hAnsi="Times New Roman" w:cs="Times New Roman"/>
          <w:color w:val="auto"/>
          <w:szCs w:val="32"/>
          <w:highlight w:val="none"/>
        </w:rPr>
        <w:t>健全工资合理增长机制，实施工资激励计划，完善事业单位工资和绩效分配制度，落实学校教师工资待遇政策。</w:t>
      </w:r>
      <w:r>
        <w:rPr>
          <w:rFonts w:hint="eastAsia" w:ascii="Times New Roman" w:hAnsi="Times New Roman" w:cs="Times New Roman"/>
          <w:color w:val="auto"/>
          <w:highlight w:val="none"/>
        </w:rPr>
        <w:t>规范收入分配秩序，合理调节过高收入，提高低收入群体收入。</w:t>
      </w:r>
      <w:r>
        <w:rPr>
          <w:rFonts w:hint="eastAsia" w:ascii="Times New Roman" w:hAnsi="Times New Roman" w:cs="Times New Roman"/>
          <w:color w:val="auto"/>
          <w:szCs w:val="32"/>
          <w:highlight w:val="none"/>
        </w:rPr>
        <w:t>健全生产要素由市场决定报酬机制，探索通过土地、资本等要素使用权、收益权增加中低收入群体要素收入，多渠道增加城乡居民财产性收入。加大税收、社保、转移支付等调节力度和精准性，减轻工薪阶层税费负担，强化民生投入，关注就业困难群体的增收和各项补贴落实情况。</w:t>
      </w:r>
    </w:p>
    <w:p>
      <w:pPr>
        <w:pStyle w:val="5"/>
        <w:rPr>
          <w:rFonts w:ascii="Times New Roman" w:hAnsi="Times New Roman" w:cs="Times New Roman"/>
          <w:color w:val="auto"/>
          <w:highlight w:val="none"/>
        </w:rPr>
      </w:pPr>
      <w:bookmarkStart w:id="169" w:name="_Toc25705"/>
      <w:bookmarkStart w:id="170" w:name="_Toc66227144"/>
      <w:r>
        <w:rPr>
          <w:rFonts w:hint="eastAsia" w:ascii="Times New Roman" w:hAnsi="Times New Roman" w:cs="Times New Roman"/>
          <w:color w:val="auto"/>
          <w:highlight w:val="none"/>
        </w:rPr>
        <w:t>第二节 建设高质量教育体系</w:t>
      </w:r>
      <w:bookmarkEnd w:id="169"/>
      <w:bookmarkEnd w:id="170"/>
    </w:p>
    <w:p>
      <w:pPr>
        <w:ind w:firstLine="64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全面贯彻党的教育方针，坚持教育优先发展，落实立德树人根本任务，着力构建高质量、高水平教育体系，大力推进城乡教育一体化，提高教育支撑经济社会发展能力。</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增加公办和普惠性幼儿园资源供给。</w:t>
      </w:r>
      <w:r>
        <w:rPr>
          <w:rFonts w:hint="eastAsia" w:ascii="Times New Roman" w:hAnsi="Times New Roman" w:cs="Times New Roman"/>
          <w:bCs/>
          <w:color w:val="auto"/>
          <w:highlight w:val="none"/>
        </w:rPr>
        <w:t>巩固拓展</w:t>
      </w:r>
      <w:r>
        <w:rPr>
          <w:rFonts w:hint="eastAsia" w:ascii="Times New Roman" w:hAnsi="Times New Roman" w:cs="Times New Roman"/>
          <w:color w:val="auto"/>
          <w:highlight w:val="none"/>
        </w:rPr>
        <w:t>“</w:t>
      </w:r>
      <w:r>
        <w:rPr>
          <w:rFonts w:ascii="Times New Roman" w:hAnsi="Times New Roman" w:cs="Times New Roman"/>
          <w:color w:val="auto"/>
          <w:highlight w:val="none"/>
        </w:rPr>
        <w:t>5080</w:t>
      </w:r>
      <w:r>
        <w:rPr>
          <w:rFonts w:hint="eastAsia" w:ascii="Times New Roman" w:hAnsi="Times New Roman" w:cs="Times New Roman"/>
          <w:color w:val="auto"/>
          <w:highlight w:val="none"/>
        </w:rPr>
        <w:t>”攻坚成果，在2</w:t>
      </w:r>
      <w:r>
        <w:rPr>
          <w:rFonts w:ascii="Times New Roman" w:hAnsi="Times New Roman" w:cs="Times New Roman"/>
          <w:color w:val="auto"/>
          <w:highlight w:val="none"/>
        </w:rPr>
        <w:t>020</w:t>
      </w:r>
      <w:r>
        <w:rPr>
          <w:rFonts w:hint="eastAsia" w:ascii="Times New Roman" w:hAnsi="Times New Roman" w:cs="Times New Roman"/>
          <w:color w:val="auto"/>
          <w:highlight w:val="none"/>
        </w:rPr>
        <w:t>年的基础上新增</w:t>
      </w:r>
      <w:r>
        <w:rPr>
          <w:rFonts w:ascii="Times New Roman" w:hAnsi="Times New Roman" w:cs="Times New Roman"/>
          <w:color w:val="auto"/>
          <w:highlight w:val="none"/>
        </w:rPr>
        <w:t>450</w:t>
      </w:r>
      <w:r>
        <w:rPr>
          <w:rFonts w:hint="eastAsia" w:ascii="Times New Roman" w:hAnsi="Times New Roman" w:cs="Times New Roman"/>
          <w:color w:val="auto"/>
          <w:highlight w:val="none"/>
        </w:rPr>
        <w:t>个公办幼儿园学位。加大幼儿园建设力度，持续推进学前教育改扩建项目、城镇小区配建幼儿园。推进幼儿园办园主体多元化，鼓励事业单位、国企、集体等举办公办幼儿园，扶持民办幼儿园发展。建立健全学前教育成本分担机制，完善幼儿园生均拨款、收费、资助等制度，落实公办园财政补助政策和普惠性民办园认定、补助及扶持政策。</w:t>
      </w:r>
      <w:r>
        <w:rPr>
          <w:rFonts w:hint="eastAsia" w:ascii="Times New Roman" w:hAnsi="Times New Roman" w:cs="Times New Roman"/>
          <w:color w:val="auto"/>
          <w:highlight w:val="none"/>
          <w:lang w:val="en-US" w:eastAsia="zh-CN"/>
        </w:rPr>
        <w:t>积极申报国家级或省级学前教育普及普惠市。</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推进基础教育优质均衡发展。</w:t>
      </w:r>
      <w:r>
        <w:rPr>
          <w:rFonts w:hint="eastAsia" w:ascii="Times New Roman" w:hAnsi="Times New Roman" w:cs="Times New Roman"/>
          <w:color w:val="auto"/>
          <w:szCs w:val="32"/>
          <w:highlight w:val="none"/>
        </w:rPr>
        <w:t>加大义务教育资源供给，加快开展雷阳湖片区、</w:t>
      </w:r>
      <w:r>
        <w:rPr>
          <w:rFonts w:ascii="Times New Roman" w:hAnsi="Times New Roman" w:cs="Times New Roman"/>
          <w:color w:val="auto"/>
          <w:szCs w:val="32"/>
          <w:highlight w:val="none"/>
        </w:rPr>
        <w:t>高铁片区小学</w:t>
      </w:r>
      <w:r>
        <w:rPr>
          <w:rFonts w:hint="eastAsia" w:ascii="Times New Roman" w:hAnsi="Times New Roman" w:cs="Times New Roman"/>
          <w:color w:val="auto"/>
          <w:szCs w:val="32"/>
          <w:highlight w:val="none"/>
        </w:rPr>
        <w:t>新建项目</w:t>
      </w:r>
      <w:r>
        <w:rPr>
          <w:rFonts w:ascii="Times New Roman" w:hAnsi="Times New Roman" w:cs="Times New Roman"/>
          <w:color w:val="auto"/>
          <w:szCs w:val="32"/>
          <w:highlight w:val="none"/>
        </w:rPr>
        <w:t>，</w:t>
      </w:r>
      <w:r>
        <w:rPr>
          <w:rFonts w:hint="eastAsia" w:ascii="Times New Roman" w:hAnsi="Times New Roman" w:cs="Times New Roman"/>
          <w:color w:val="auto"/>
          <w:szCs w:val="32"/>
          <w:highlight w:val="none"/>
        </w:rPr>
        <w:t>解决城区小学</w:t>
      </w:r>
      <w:r>
        <w:rPr>
          <w:rFonts w:ascii="Times New Roman" w:hAnsi="Times New Roman" w:cs="Times New Roman"/>
          <w:color w:val="auto"/>
          <w:szCs w:val="32"/>
          <w:highlight w:val="none"/>
        </w:rPr>
        <w:t>学位紧张问题。</w:t>
      </w:r>
      <w:r>
        <w:rPr>
          <w:rFonts w:hint="eastAsia" w:ascii="Times New Roman" w:hAnsi="Times New Roman" w:cs="Times New Roman"/>
          <w:color w:val="auto"/>
          <w:szCs w:val="32"/>
          <w:highlight w:val="none"/>
        </w:rPr>
        <w:t>推进义务教育学校改扩建</w:t>
      </w:r>
      <w:r>
        <w:rPr>
          <w:rFonts w:hint="eastAsia" w:ascii="Times New Roman" w:hAnsi="Times New Roman" w:cs="Times New Roman"/>
          <w:color w:val="auto"/>
          <w:highlight w:val="none"/>
        </w:rPr>
        <w:t>，加快推动雷州市第九中学落地。继续合理撤并</w:t>
      </w:r>
      <w:r>
        <w:rPr>
          <w:rFonts w:ascii="Times New Roman" w:hAnsi="Times New Roman" w:cs="Times New Roman"/>
          <w:color w:val="auto"/>
          <w:highlight w:val="none"/>
        </w:rPr>
        <w:t>“</w:t>
      </w:r>
      <w:r>
        <w:rPr>
          <w:rFonts w:hint="eastAsia" w:ascii="Times New Roman" w:hAnsi="Times New Roman" w:cs="Times New Roman"/>
          <w:color w:val="auto"/>
          <w:highlight w:val="none"/>
        </w:rPr>
        <w:t>麻雀学校</w:t>
      </w:r>
      <w:r>
        <w:rPr>
          <w:rFonts w:ascii="Times New Roman" w:hAnsi="Times New Roman" w:cs="Times New Roman"/>
          <w:color w:val="auto"/>
          <w:highlight w:val="none"/>
        </w:rPr>
        <w:t>”</w:t>
      </w:r>
      <w:r>
        <w:rPr>
          <w:rFonts w:hint="eastAsia" w:ascii="Times New Roman" w:hAnsi="Times New Roman" w:cs="Times New Roman"/>
          <w:color w:val="auto"/>
          <w:highlight w:val="none"/>
        </w:rPr>
        <w:t>，加大</w:t>
      </w:r>
      <w:r>
        <w:rPr>
          <w:rFonts w:hint="eastAsia" w:ascii="Times New Roman" w:hAnsi="Times New Roman" w:cs="Times New Roman"/>
          <w:color w:val="auto"/>
          <w:szCs w:val="32"/>
          <w:highlight w:val="none"/>
        </w:rPr>
        <w:t>农村义务教育寄宿制学校建设力度，不断改善学校办学条件。保障适龄少年儿童就近充分入学，推进随迁子女入学待遇同城化，完善以居住证为主要依据的随迁子女入学政策以及随迁子女异地升学考试制度。支持中小学、幼儿园集团化办学，带动相对薄弱的学校共同发展。</w:t>
      </w:r>
      <w:r>
        <w:rPr>
          <w:rFonts w:hint="eastAsia" w:ascii="Times New Roman" w:hAnsi="Times New Roman" w:cs="Times New Roman"/>
          <w:color w:val="auto"/>
          <w:highlight w:val="none"/>
        </w:rPr>
        <w:t>推进普通高中优质特色多样化发展，提升高中教育教学质量，打造特色高中和品牌高中，满足群众对更高层次教育需求。改善薄弱普通高中办学条件，提升薄弱普通高中办学水平。到2</w:t>
      </w:r>
      <w:r>
        <w:rPr>
          <w:rFonts w:ascii="Times New Roman" w:hAnsi="Times New Roman" w:cs="Times New Roman"/>
          <w:color w:val="auto"/>
          <w:highlight w:val="none"/>
        </w:rPr>
        <w:t>025</w:t>
      </w:r>
      <w:r>
        <w:rPr>
          <w:rFonts w:hint="eastAsia" w:ascii="Times New Roman" w:hAnsi="Times New Roman" w:cs="Times New Roman"/>
          <w:color w:val="auto"/>
          <w:highlight w:val="none"/>
        </w:rPr>
        <w:t>年，九年义务教育巩固率达到9</w:t>
      </w:r>
      <w:r>
        <w:rPr>
          <w:rFonts w:ascii="Times New Roman" w:hAnsi="Times New Roman" w:cs="Times New Roman"/>
          <w:color w:val="auto"/>
          <w:highlight w:val="none"/>
        </w:rPr>
        <w:t>5</w:t>
      </w:r>
      <w:r>
        <w:rPr>
          <w:rFonts w:hint="eastAsia" w:ascii="Times New Roman" w:hAnsi="Times New Roman" w:cs="Times New Roman"/>
          <w:color w:val="auto"/>
          <w:highlight w:val="none"/>
        </w:rPr>
        <w:t>%以上，高中阶段</w:t>
      </w:r>
      <w:r>
        <w:rPr>
          <w:rFonts w:hint="eastAsia" w:ascii="Times New Roman" w:hAnsi="Times New Roman" w:cs="Times New Roman"/>
          <w:color w:val="auto"/>
          <w:szCs w:val="32"/>
          <w:highlight w:val="none"/>
        </w:rPr>
        <w:t>教育毛入学率达</w:t>
      </w:r>
      <w:r>
        <w:rPr>
          <w:rFonts w:ascii="Times New Roman" w:hAnsi="Times New Roman" w:cs="Times New Roman"/>
          <w:color w:val="auto"/>
          <w:szCs w:val="32"/>
          <w:highlight w:val="none"/>
        </w:rPr>
        <w:t>98%</w:t>
      </w:r>
      <w:r>
        <w:rPr>
          <w:rFonts w:hint="eastAsia" w:ascii="Times New Roman" w:hAnsi="Times New Roman" w:cs="Times New Roman"/>
          <w:color w:val="auto"/>
          <w:szCs w:val="32"/>
          <w:highlight w:val="none"/>
        </w:rPr>
        <w:t>以上。</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推动特殊教育公平融合发展。</w:t>
      </w:r>
      <w:r>
        <w:rPr>
          <w:rFonts w:hint="eastAsia" w:ascii="Times New Roman" w:hAnsi="Times New Roman" w:cs="Times New Roman"/>
          <w:color w:val="auto"/>
          <w:highlight w:val="none"/>
        </w:rPr>
        <w:t>完善特殊教育体系，优化特殊教育学校布局。实施特殊教育随班就读、送教上门和远程教育，提升义务教育和非义务教育阶段特殊教育普及水平。确保残疾儿童少年义务教育入学率达到95%以上。加大特殊教育师资、经费投入力度，培养特殊教育领域教师，精准帮扶特殊儿童。</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促进职业教育融合发展。</w:t>
      </w:r>
      <w:r>
        <w:rPr>
          <w:rFonts w:hint="eastAsia" w:ascii="Times New Roman" w:hAnsi="Times New Roman" w:cs="Times New Roman"/>
          <w:color w:val="auto"/>
          <w:highlight w:val="none"/>
        </w:rPr>
        <w:t>大力发展职业教育，构建与雷州现代产业体系相匹配、与社会充分就业相适应的职业教育体系。以雷州职业技术学校建设为抓手，推动市职业中学紧密结合新能源汽车制造、新材料等产业发展方向，加大相关技能型人才的培育。加大产教融合，支持地方企业参与职业教育培育全过程，参与学校专业规划、教材开发、课程设置、实习实训等。</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优化教育发展环境。</w:t>
      </w:r>
      <w:r>
        <w:rPr>
          <w:rFonts w:hint="eastAsia" w:ascii="Times New Roman" w:hAnsi="Times New Roman" w:cs="Times New Roman"/>
          <w:color w:val="auto"/>
          <w:highlight w:val="none"/>
        </w:rPr>
        <w:t>加强学校信息化建设。加快推动多媒体教学设备进班级，实现中小学多媒体教学全覆盖。推动城区优质学校与农村薄弱学校结对帮扶，进行课堂同步连线，发展“互联网</w:t>
      </w:r>
      <w:r>
        <w:rPr>
          <w:rFonts w:ascii="Times New Roman" w:hAnsi="Times New Roman" w:cs="Times New Roman"/>
          <w:color w:val="auto"/>
          <w:highlight w:val="none"/>
        </w:rPr>
        <w:t>+</w:t>
      </w:r>
      <w:r>
        <w:rPr>
          <w:rFonts w:hint="eastAsia" w:ascii="Times New Roman" w:hAnsi="Times New Roman" w:cs="Times New Roman"/>
          <w:color w:val="auto"/>
          <w:highlight w:val="none"/>
        </w:rPr>
        <w:t>教育”的共享模式。加快智慧校园建设。加强教师队伍建设，增强教师</w:t>
      </w:r>
      <w:r>
        <w:rPr>
          <w:rFonts w:hint="eastAsia" w:ascii="Times New Roman" w:hAnsi="Times New Roman" w:cs="Times New Roman"/>
          <w:color w:val="auto"/>
          <w:szCs w:val="32"/>
          <w:highlight w:val="none"/>
        </w:rPr>
        <w:t>思想素质和道德修养，提升师德师风水平。</w:t>
      </w:r>
      <w:r>
        <w:rPr>
          <w:rFonts w:hint="eastAsia" w:ascii="Times New Roman" w:hAnsi="Times New Roman" w:cs="Times New Roman"/>
          <w:color w:val="auto"/>
          <w:highlight w:val="none"/>
        </w:rPr>
        <w:t>实施</w:t>
      </w:r>
      <w:r>
        <w:rPr>
          <w:rFonts w:hint="eastAsia" w:ascii="Times New Roman" w:hAnsi="Times New Roman" w:cs="Times New Roman"/>
          <w:color w:val="auto"/>
          <w:szCs w:val="32"/>
          <w:highlight w:val="none"/>
        </w:rPr>
        <w:t>新一轮</w:t>
      </w:r>
      <w:r>
        <w:rPr>
          <w:rFonts w:hint="eastAsia" w:ascii="Times New Roman" w:hAnsi="Times New Roman" w:cs="Times New Roman"/>
          <w:color w:val="auto"/>
          <w:highlight w:val="none"/>
        </w:rPr>
        <w:t>“</w:t>
      </w:r>
      <w:r>
        <w:rPr>
          <w:rFonts w:hint="eastAsia" w:ascii="Times New Roman" w:hAnsi="Times New Roman" w:cs="Times New Roman"/>
          <w:color w:val="auto"/>
          <w:szCs w:val="32"/>
          <w:highlight w:val="none"/>
        </w:rPr>
        <w:t>强师</w:t>
      </w:r>
      <w:r>
        <w:rPr>
          <w:rFonts w:hint="eastAsia" w:ascii="Times New Roman" w:hAnsi="Times New Roman" w:cs="Times New Roman"/>
          <w:color w:val="auto"/>
          <w:highlight w:val="none"/>
        </w:rPr>
        <w:t>工程”，深入推进中小学“百千万人才培养工程”和名教师、名校（园）长、名班主任工作室建设。</w:t>
      </w:r>
      <w:r>
        <w:rPr>
          <w:rFonts w:hint="eastAsia" w:ascii="Times New Roman" w:hAnsi="Times New Roman" w:cs="Times New Roman"/>
          <w:color w:val="auto"/>
          <w:szCs w:val="32"/>
          <w:highlight w:val="none"/>
        </w:rPr>
        <w:t>加强城乡</w:t>
      </w:r>
      <w:r>
        <w:rPr>
          <w:rFonts w:ascii="Times New Roman" w:hAnsi="Times New Roman" w:cs="Times New Roman"/>
          <w:color w:val="auto"/>
          <w:szCs w:val="32"/>
          <w:highlight w:val="none"/>
        </w:rPr>
        <w:t>教师资源优化配置，</w:t>
      </w:r>
      <w:r>
        <w:rPr>
          <w:rFonts w:hint="eastAsia" w:ascii="Times New Roman" w:hAnsi="Times New Roman" w:cs="Times New Roman"/>
          <w:color w:val="auto"/>
          <w:szCs w:val="32"/>
          <w:highlight w:val="none"/>
        </w:rPr>
        <w:t>缓解</w:t>
      </w:r>
      <w:r>
        <w:rPr>
          <w:rFonts w:ascii="Times New Roman" w:hAnsi="Times New Roman" w:cs="Times New Roman"/>
          <w:color w:val="auto"/>
          <w:szCs w:val="32"/>
          <w:highlight w:val="none"/>
        </w:rPr>
        <w:t>城区教师资源老龄化问题。</w:t>
      </w:r>
      <w:r>
        <w:rPr>
          <w:rFonts w:hint="eastAsia" w:ascii="Times New Roman" w:hAnsi="Times New Roman" w:cs="Times New Roman"/>
          <w:color w:val="auto"/>
          <w:szCs w:val="32"/>
          <w:highlight w:val="none"/>
        </w:rPr>
        <w:t>补齐乡村教师队伍建设短板，支持建立学区化、集团化办学的教师交流制度。</w:t>
      </w:r>
    </w:p>
    <w:p>
      <w:pPr>
        <w:pStyle w:val="5"/>
        <w:rPr>
          <w:rFonts w:ascii="Times New Roman" w:hAnsi="Times New Roman" w:cs="Times New Roman"/>
          <w:color w:val="auto"/>
          <w:highlight w:val="none"/>
        </w:rPr>
      </w:pPr>
      <w:bookmarkStart w:id="171" w:name="_Toc66227145"/>
      <w:bookmarkStart w:id="172" w:name="_Toc21647"/>
      <w:r>
        <w:rPr>
          <w:rFonts w:hint="eastAsia" w:ascii="Times New Roman" w:hAnsi="Times New Roman" w:cs="Times New Roman"/>
          <w:color w:val="auto"/>
          <w:highlight w:val="none"/>
        </w:rPr>
        <w:t>第三节 全面推进健康雷州建设</w:t>
      </w:r>
      <w:bookmarkEnd w:id="171"/>
      <w:bookmarkEnd w:id="172"/>
    </w:p>
    <w:p>
      <w:pPr>
        <w:ind w:firstLine="640" w:firstLineChars="200"/>
        <w:rPr>
          <w:rFonts w:ascii="Times New Roman" w:hAnsi="Times New Roman" w:eastAsia="仿宋_GB2312" w:cs="Times New Roman"/>
          <w:color w:val="auto"/>
          <w:highlight w:val="none"/>
        </w:rPr>
      </w:pPr>
      <w:r>
        <w:rPr>
          <w:rFonts w:hint="eastAsia" w:ascii="Times New Roman" w:hAnsi="Times New Roman" w:cs="Times New Roman"/>
          <w:color w:val="auto"/>
          <w:highlight w:val="none"/>
        </w:rPr>
        <w:t>把保障人民健康放在优先发展的战略位置，坚持预防为主，深入推进健康雷州建设，加快构建优质高效的整合型医疗卫生服务体系，为市民提供全方位全周期健康服务。</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深入开展爱国卫生运动。</w:t>
      </w:r>
      <w:r>
        <w:rPr>
          <w:rFonts w:hint="eastAsia" w:ascii="Times New Roman" w:hAnsi="Times New Roman" w:cs="Times New Roman"/>
          <w:color w:val="auto"/>
          <w:highlight w:val="none"/>
        </w:rPr>
        <w:t>大力开展创卫宣传，营造良好的创卫氛围。以创建省级卫生城市为主线，以</w:t>
      </w:r>
      <w:r>
        <w:rPr>
          <w:rFonts w:ascii="Times New Roman" w:hAnsi="Times New Roman" w:cs="Times New Roman"/>
          <w:color w:val="auto"/>
          <w:highlight w:val="none"/>
        </w:rPr>
        <w:t>农贸</w:t>
      </w:r>
      <w:r>
        <w:rPr>
          <w:rFonts w:hint="eastAsia" w:ascii="Times New Roman" w:hAnsi="Times New Roman" w:cs="Times New Roman"/>
          <w:color w:val="auto"/>
          <w:highlight w:val="none"/>
        </w:rPr>
        <w:t>市场、密闭场所、学校等重点场所、薄弱环节为重点，全面推进城乡环境卫生综合整治，建立健全环境卫生管理机制。加强病媒生物监测和防制技术指导。全面改善人居环境，完善公共卫生设施，加强卫生城镇村创建。推动健康城市建设，建设一批以健康村镇、健康社区、健康单位等为主的健康细胞，积极开展无烟单位、慢病示范区创建，推进疫情防控工作常态化。倡导文明健康、绿色环保的生活方式。城市卫生软、硬环境明显提升，力争</w:t>
      </w:r>
      <w:r>
        <w:rPr>
          <w:rFonts w:ascii="Times New Roman" w:hAnsi="Times New Roman" w:cs="Times New Roman"/>
          <w:color w:val="auto"/>
          <w:highlight w:val="none"/>
        </w:rPr>
        <w:t>2021</w:t>
      </w:r>
      <w:r>
        <w:rPr>
          <w:rFonts w:hint="eastAsia" w:ascii="Times New Roman" w:hAnsi="Times New Roman" w:cs="Times New Roman"/>
          <w:color w:val="auto"/>
          <w:highlight w:val="none"/>
        </w:rPr>
        <w:t>年前成功创建广东省卫生城市，2022年前全部乡镇成功创建省级卫生镇。</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提升医疗卫生服务水平。</w:t>
      </w:r>
      <w:r>
        <w:rPr>
          <w:rFonts w:hint="eastAsia" w:ascii="Times New Roman" w:hAnsi="Times New Roman" w:cs="Times New Roman"/>
          <w:color w:val="auto"/>
          <w:highlight w:val="none"/>
        </w:rPr>
        <w:t>加大优质医疗资源供给，推进雷州经济开发区中心医院建设。推动市人民医院升级为三级综合医院。开展雷州市第二人民医院二期建设。提升基层医疗机构服务能力，推动基层乡镇卫生院升级改造，推进社区卫生服务中心新建或迁建项目。统筹推进以市人民医院为牵头医院的紧密型县域医疗卫生</w:t>
      </w:r>
      <w:r>
        <w:rPr>
          <w:rFonts w:ascii="Times New Roman" w:hAnsi="Times New Roman" w:cs="Times New Roman"/>
          <w:color w:val="auto"/>
          <w:highlight w:val="none"/>
        </w:rPr>
        <w:t>共同体</w:t>
      </w:r>
      <w:r>
        <w:rPr>
          <w:rFonts w:hint="eastAsia" w:ascii="Times New Roman" w:hAnsi="Times New Roman" w:cs="Times New Roman"/>
          <w:color w:val="auto"/>
          <w:highlight w:val="none"/>
        </w:rPr>
        <w:t>建设，帮扶带动雷城、新城、西湖三家社区卫生服务中心和1</w:t>
      </w:r>
      <w:r>
        <w:rPr>
          <w:rFonts w:ascii="Times New Roman" w:hAnsi="Times New Roman" w:cs="Times New Roman"/>
          <w:color w:val="auto"/>
          <w:highlight w:val="none"/>
        </w:rPr>
        <w:t>9</w:t>
      </w:r>
      <w:r>
        <w:rPr>
          <w:rFonts w:hint="eastAsia" w:ascii="Times New Roman" w:hAnsi="Times New Roman" w:cs="Times New Roman"/>
          <w:color w:val="auto"/>
          <w:highlight w:val="none"/>
        </w:rPr>
        <w:t>家乡镇卫生院均等化</w:t>
      </w:r>
      <w:r>
        <w:rPr>
          <w:rFonts w:ascii="Times New Roman" w:hAnsi="Times New Roman" w:cs="Times New Roman"/>
          <w:color w:val="auto"/>
          <w:highlight w:val="none"/>
        </w:rPr>
        <w:t>、同质化和一体化</w:t>
      </w:r>
      <w:r>
        <w:rPr>
          <w:rFonts w:hint="eastAsia" w:ascii="Times New Roman" w:hAnsi="Times New Roman" w:cs="Times New Roman"/>
          <w:color w:val="auto"/>
          <w:highlight w:val="none"/>
        </w:rPr>
        <w:t>发展。促进社会办医协调发展，加强对社会医疗机构的规范引导，逐步提高社会办医机构占比。推进“互联网</w:t>
      </w:r>
      <w:r>
        <w:rPr>
          <w:rFonts w:ascii="Times New Roman" w:hAnsi="Times New Roman" w:cs="Times New Roman"/>
          <w:color w:val="auto"/>
          <w:highlight w:val="none"/>
        </w:rPr>
        <w:t>+</w:t>
      </w:r>
      <w:r>
        <w:rPr>
          <w:rFonts w:hint="eastAsia" w:ascii="Times New Roman" w:hAnsi="Times New Roman" w:cs="Times New Roman"/>
          <w:color w:val="auto"/>
          <w:highlight w:val="none"/>
        </w:rPr>
        <w:t>医疗健康”发展，推动远程医疗服务向雷州市医疗联合体、县级医院覆盖，并逐步向社区卫生服务机构、乡镇卫生院和村卫生站延伸。</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加强公共卫生应急管理体系建设。</w:t>
      </w:r>
      <w:r>
        <w:rPr>
          <w:rFonts w:hint="eastAsia" w:ascii="Times New Roman" w:hAnsi="Times New Roman" w:cs="Times New Roman"/>
          <w:color w:val="auto"/>
          <w:highlight w:val="none"/>
        </w:rPr>
        <w:t>加强公共卫生应急处理能力，将附城卫生院旧址改造为市疾病预防控制中心，进一步提高疾病预防控制水平。将雷州市慢性病防治站升级</w:t>
      </w:r>
      <w:r>
        <w:rPr>
          <w:rFonts w:ascii="Times New Roman" w:hAnsi="Times New Roman" w:cs="Times New Roman"/>
          <w:color w:val="auto"/>
          <w:highlight w:val="none"/>
        </w:rPr>
        <w:t>为雷州市公共卫生医院</w:t>
      </w:r>
      <w:r>
        <w:rPr>
          <w:rFonts w:hint="eastAsia" w:ascii="Times New Roman" w:hAnsi="Times New Roman" w:cs="Times New Roman"/>
          <w:color w:val="auto"/>
          <w:highlight w:val="none"/>
        </w:rPr>
        <w:t>。建立应急物资生产和储备体系，健全重大疫情应急响应机制。构建以传染病定点救治医院为骨干、发热门诊和发热诊室为哨点的重大疫情救治体系。建立公共卫生监测预警平台，加强对重大传染病、不明原因群体性疾病等突发公共卫生事件的风险评估和监测预警。</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szCs w:val="32"/>
          <w:highlight w:val="none"/>
        </w:rPr>
        <w:t>持续深化医疗卫生体制改革。</w:t>
      </w:r>
      <w:r>
        <w:rPr>
          <w:rFonts w:hint="eastAsia" w:ascii="Times New Roman" w:hAnsi="Times New Roman" w:cs="Times New Roman"/>
          <w:b w:val="0"/>
          <w:bCs w:val="0"/>
          <w:color w:val="auto"/>
          <w:szCs w:val="32"/>
          <w:highlight w:val="none"/>
          <w:lang w:val="en-US" w:eastAsia="zh-CN"/>
        </w:rPr>
        <w:t>推进医疗体系改革，以家庭医生签约服务为基础、医疗联合体为平台，建立不同级别、类别、举办主体医疗卫生机构间分工协作机制，打通机构间健康管理、诊疗记录信息壁垒和支付政策障碍。</w:t>
      </w:r>
      <w:r>
        <w:rPr>
          <w:rFonts w:hint="eastAsia" w:ascii="Times New Roman" w:hAnsi="Times New Roman" w:cs="Times New Roman"/>
          <w:color w:val="auto"/>
          <w:szCs w:val="32"/>
          <w:highlight w:val="none"/>
        </w:rPr>
        <w:t>推进公立医院综合改革，建立健全医疗服务价格动态调整机制，完善现代医院管理制度。完善基本医保稳健可持续筹资运行机制，推动基本医疗保险与大病保险、生育保险、医疗救助深度融合，健全重特大疾病医疗保障和救助制度，引导商业保险健康发展。建立特大疾病医疗保障和救助制度。健全药品供应保障体系，优化医疗机构用药目录，确保临床用药安全有效经济，加强短缺药品监测预警和供应，严格规范特殊管理药品和高警示药品的安全管理。</w:t>
      </w:r>
    </w:p>
    <w:p>
      <w:pPr>
        <w:pStyle w:val="5"/>
        <w:rPr>
          <w:rFonts w:ascii="Times New Roman" w:hAnsi="Times New Roman" w:cs="Times New Roman"/>
          <w:color w:val="auto"/>
          <w:highlight w:val="none"/>
        </w:rPr>
      </w:pPr>
      <w:bookmarkStart w:id="173" w:name="_Toc66227146"/>
      <w:bookmarkStart w:id="174" w:name="_Toc7262"/>
      <w:r>
        <w:rPr>
          <w:rFonts w:hint="eastAsia" w:ascii="Times New Roman" w:hAnsi="Times New Roman" w:cs="Times New Roman"/>
          <w:color w:val="auto"/>
          <w:highlight w:val="none"/>
        </w:rPr>
        <w:t>第四节 健全多层次社会保障体系</w:t>
      </w:r>
      <w:bookmarkEnd w:id="173"/>
      <w:bookmarkEnd w:id="174"/>
    </w:p>
    <w:p>
      <w:pPr>
        <w:ind w:firstLine="64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坚持应保尽保，落实兜底线、织密网、建机制的要求，加快健全覆盖全民、统筹城乡、公平统一、可持续的多层次社会保障体系。</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健全和完善社会保障制度。</w:t>
      </w:r>
      <w:r>
        <w:rPr>
          <w:rFonts w:hint="eastAsia" w:ascii="Times New Roman" w:hAnsi="Times New Roman" w:cs="Times New Roman"/>
          <w:color w:val="auto"/>
          <w:highlight w:val="none"/>
        </w:rPr>
        <w:t>推动基本养老保险、企业年金和个人商业养老保险“三支柱”同步发展，构建多层次养老保障体系。依法实施渐进式延迟法定退休年龄。健全职工养老金待遇调整与居民收入及物价变动挂钩机制，促进城乡居民基本养老保险与社会救助、社会福利等社会保障制度配套衔接。扩大失业保险保障范围。推动工伤保险广覆盖，完善工伤保险长期待遇调整机制。巩固全民医疗保险体系，完善城乡居民医保筹资和医疗保险大病保障机制，推进基本医保、大病保险、医疗救助等制度衔接，扩大异地就医直接结算项目范围。完善社会保险基金监管制度，健全监管办法和手段。实施“互联网</w:t>
      </w:r>
      <w:r>
        <w:rPr>
          <w:rFonts w:ascii="Times New Roman" w:hAnsi="Times New Roman" w:cs="Times New Roman"/>
          <w:color w:val="auto"/>
          <w:highlight w:val="none"/>
        </w:rPr>
        <w:t>+</w:t>
      </w:r>
      <w:r>
        <w:rPr>
          <w:rFonts w:hint="eastAsia" w:ascii="Times New Roman" w:hAnsi="Times New Roman" w:cs="Times New Roman"/>
          <w:color w:val="auto"/>
          <w:highlight w:val="none"/>
        </w:rPr>
        <w:t>社保”行动计划，提升社保业务经办服务水平。</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构建多层次住房供应体系。</w:t>
      </w:r>
      <w:r>
        <w:rPr>
          <w:rFonts w:hint="eastAsia" w:ascii="Times New Roman" w:hAnsi="Times New Roman" w:cs="Times New Roman"/>
          <w:color w:val="auto"/>
          <w:highlight w:val="none"/>
        </w:rPr>
        <w:t>完善城乡住房保障体系，加快棚户区改造、老旧小区改造步伐，加大公共租赁住房供应，逐步扩大公租房保障范围，加强用地和资金保障，“十四五”期间，新建城镇保障性安居工程建设</w:t>
      </w:r>
      <w:r>
        <w:rPr>
          <w:rFonts w:ascii="Times New Roman" w:hAnsi="Times New Roman" w:cs="Times New Roman"/>
          <w:color w:val="auto"/>
          <w:highlight w:val="none"/>
        </w:rPr>
        <w:t>750</w:t>
      </w:r>
      <w:r>
        <w:rPr>
          <w:rFonts w:hint="eastAsia" w:ascii="Times New Roman" w:hAnsi="Times New Roman" w:cs="Times New Roman"/>
          <w:color w:val="auto"/>
          <w:highlight w:val="none"/>
        </w:rPr>
        <w:t>套，发放住房租赁补贴</w:t>
      </w:r>
      <w:r>
        <w:rPr>
          <w:rFonts w:ascii="Times New Roman" w:hAnsi="Times New Roman" w:cs="Times New Roman"/>
          <w:color w:val="auto"/>
          <w:highlight w:val="none"/>
        </w:rPr>
        <w:t>300</w:t>
      </w:r>
      <w:r>
        <w:rPr>
          <w:rFonts w:hint="eastAsia" w:ascii="Times New Roman" w:hAnsi="Times New Roman" w:cs="Times New Roman"/>
          <w:color w:val="auto"/>
          <w:highlight w:val="none"/>
        </w:rPr>
        <w:t>户。坚持“房住不炒”，建立健全多主体供给、多渠道保障、租购并举的住房制度，推动房地产市场健康稳定发展。培育发展住房租赁市场，鼓励房地产开发企业利用库存商品房开展租赁业务。</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建立分层分类的社会救助体系。</w:t>
      </w:r>
      <w:r>
        <w:rPr>
          <w:rFonts w:hint="eastAsia" w:ascii="Times New Roman" w:hAnsi="Times New Roman" w:cs="Times New Roman"/>
          <w:color w:val="auto"/>
          <w:highlight w:val="none"/>
        </w:rPr>
        <w:t>精准分类给予困难</w:t>
      </w:r>
      <w:r>
        <w:rPr>
          <w:rFonts w:ascii="Times New Roman" w:hAnsi="Times New Roman" w:cs="Times New Roman"/>
          <w:color w:val="auto"/>
          <w:highlight w:val="none"/>
        </w:rPr>
        <w:t>群众</w:t>
      </w:r>
      <w:r>
        <w:rPr>
          <w:rFonts w:hint="eastAsia" w:ascii="Times New Roman" w:hAnsi="Times New Roman" w:cs="Times New Roman"/>
          <w:color w:val="auto"/>
          <w:highlight w:val="none"/>
        </w:rPr>
        <w:t>生活保障，根据实际需要给予救助对象相应的医疗、住房、教育、就业等专项社会救助。对因突发事件陷入困境的人员，给予急难救助。推进未成年人救助保护体系，维护未成年人合法权益。健全社会救助对象定期核查机制。促进社会力量参与，采取政府购买社会救助服务的方式，加大社会救助服务供给。大力发展社会福利和慈善事业。推动</w:t>
      </w:r>
      <w:r>
        <w:rPr>
          <w:rFonts w:ascii="Times New Roman" w:hAnsi="Times New Roman" w:cs="Times New Roman"/>
          <w:color w:val="auto"/>
          <w:highlight w:val="none"/>
        </w:rPr>
        <w:t>雷州市救助管理站</w:t>
      </w:r>
      <w:r>
        <w:rPr>
          <w:rFonts w:hint="eastAsia" w:ascii="Times New Roman" w:hAnsi="Times New Roman" w:cs="Times New Roman"/>
          <w:color w:val="auto"/>
          <w:highlight w:val="none"/>
        </w:rPr>
        <w:t>及未</w:t>
      </w:r>
      <w:r>
        <w:rPr>
          <w:rFonts w:ascii="Times New Roman" w:hAnsi="Times New Roman" w:cs="Times New Roman"/>
          <w:color w:val="auto"/>
          <w:highlight w:val="none"/>
        </w:rPr>
        <w:t>成年人保护中心迁建。</w:t>
      </w:r>
    </w:p>
    <w:p>
      <w:pPr>
        <w:pStyle w:val="5"/>
        <w:rPr>
          <w:rFonts w:ascii="Times New Roman" w:hAnsi="Times New Roman" w:cs="Times New Roman"/>
          <w:color w:val="auto"/>
          <w:highlight w:val="none"/>
        </w:rPr>
      </w:pPr>
      <w:bookmarkStart w:id="175" w:name="_Toc25818"/>
      <w:bookmarkStart w:id="176" w:name="_Toc66227147"/>
      <w:r>
        <w:rPr>
          <w:rFonts w:hint="eastAsia" w:ascii="Times New Roman" w:hAnsi="Times New Roman" w:cs="Times New Roman"/>
          <w:color w:val="auto"/>
          <w:highlight w:val="none"/>
        </w:rPr>
        <w:t>第五节 促进人口长期均衡发展</w:t>
      </w:r>
      <w:bookmarkEnd w:id="175"/>
      <w:bookmarkEnd w:id="176"/>
    </w:p>
    <w:p>
      <w:pPr>
        <w:ind w:firstLine="640" w:firstLineChars="200"/>
        <w:rPr>
          <w:rFonts w:ascii="Times New Roman" w:hAnsi="Times New Roman" w:cs="Times New Roman"/>
          <w:color w:val="auto"/>
          <w:highlight w:val="none"/>
        </w:rPr>
      </w:pPr>
      <w:r>
        <w:rPr>
          <w:rFonts w:hint="eastAsia" w:ascii="Times New Roman" w:hAnsi="Times New Roman" w:cs="Times New Roman"/>
          <w:color w:val="auto"/>
          <w:highlight w:val="none"/>
        </w:rPr>
        <w:t>优化人口结构、提升人口素质，引导人口合理分布，推动人的现代化和全面发展。</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提升优生优育和人口服务能力。</w:t>
      </w:r>
      <w:r>
        <w:rPr>
          <w:rFonts w:hint="eastAsia" w:ascii="Times New Roman" w:hAnsi="Times New Roman" w:cs="Times New Roman"/>
          <w:color w:val="auto"/>
          <w:highlight w:val="none"/>
        </w:rPr>
        <w:t>落实人口长期发展战略，强化生育政策的配套衔接，提高优生优育服务水平。完善计划生育家庭奖励和扶助政策，减轻生养子女家庭负担。加强人口服务管理，逐步实现跨部门、跨地区信息整合和共享。提高计划生育保险覆盖率。</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lang w:val="en-US" w:eastAsia="zh-CN"/>
        </w:rPr>
        <w:t>完善</w:t>
      </w:r>
      <w:r>
        <w:rPr>
          <w:rFonts w:hint="eastAsia" w:ascii="Times New Roman" w:hAnsi="Times New Roman" w:cs="Times New Roman"/>
          <w:b/>
          <w:bCs/>
          <w:color w:val="auto"/>
          <w:highlight w:val="none"/>
        </w:rPr>
        <w:t>普惠托育服务体系。</w:t>
      </w:r>
      <w:r>
        <w:rPr>
          <w:rFonts w:hint="eastAsia" w:ascii="Times New Roman" w:hAnsi="Times New Roman" w:cs="Times New Roman"/>
          <w:color w:val="auto"/>
          <w:highlight w:val="none"/>
        </w:rPr>
        <w:t>实施托育服务增量提质工程，加强对家庭婴幼儿照护的支持和指导，规划建设城乡社区婴幼儿照护服务设施，规范发展多种形式的婴幼儿照护服务机构。</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积极应对人口老龄化。</w:t>
      </w:r>
      <w:r>
        <w:rPr>
          <w:rFonts w:hint="eastAsia" w:ascii="Times New Roman" w:hAnsi="Times New Roman" w:cs="Times New Roman"/>
          <w:color w:val="auto"/>
          <w:highlight w:val="none"/>
        </w:rPr>
        <w:t>发展普惠型养老服务和互助性养老等新业态，建立居家社区养老相协调、医养康养相结合的养老服务体系。完善社区养老设施建设，推动市、镇两级养老服务中心建设。推动医养康养结合，开发利用现有的医疗资源，大力</w:t>
      </w:r>
      <w:r>
        <w:rPr>
          <w:rFonts w:ascii="Times New Roman" w:hAnsi="Times New Roman" w:cs="Times New Roman"/>
          <w:color w:val="auto"/>
          <w:highlight w:val="none"/>
        </w:rPr>
        <w:t>发展</w:t>
      </w:r>
      <w:r>
        <w:rPr>
          <w:rFonts w:hint="eastAsia" w:ascii="Times New Roman" w:hAnsi="Times New Roman" w:cs="Times New Roman"/>
          <w:color w:val="auto"/>
          <w:highlight w:val="none"/>
        </w:rPr>
        <w:t>“</w:t>
      </w:r>
      <w:r>
        <w:rPr>
          <w:rFonts w:ascii="Times New Roman" w:hAnsi="Times New Roman" w:cs="Times New Roman"/>
          <w:color w:val="auto"/>
          <w:highlight w:val="none"/>
        </w:rPr>
        <w:t>医疗+养老</w:t>
      </w:r>
      <w:r>
        <w:rPr>
          <w:rFonts w:hint="eastAsia" w:ascii="Times New Roman" w:hAnsi="Times New Roman" w:cs="Times New Roman"/>
          <w:color w:val="auto"/>
          <w:highlight w:val="none"/>
        </w:rPr>
        <w:t>”服务，将符合条件的医养结合机构纳入城乡居民基本医疗保险定点范围。鼓励</w:t>
      </w:r>
      <w:r>
        <w:rPr>
          <w:rFonts w:ascii="Times New Roman" w:hAnsi="Times New Roman" w:cs="Times New Roman"/>
          <w:color w:val="auto"/>
          <w:highlight w:val="none"/>
        </w:rPr>
        <w:t>民办医养服务机构，做大做强医</w:t>
      </w:r>
      <w:r>
        <w:rPr>
          <w:rFonts w:hint="eastAsia" w:ascii="Times New Roman" w:hAnsi="Times New Roman" w:cs="Times New Roman"/>
          <w:color w:val="auto"/>
          <w:highlight w:val="none"/>
        </w:rPr>
        <w:t>养</w:t>
      </w:r>
      <w:r>
        <w:rPr>
          <w:rFonts w:ascii="Times New Roman" w:hAnsi="Times New Roman" w:cs="Times New Roman"/>
          <w:color w:val="auto"/>
          <w:highlight w:val="none"/>
        </w:rPr>
        <w:t>康养服务。</w:t>
      </w:r>
      <w:r>
        <w:rPr>
          <w:rFonts w:hint="eastAsia" w:ascii="Times New Roman" w:hAnsi="Times New Roman" w:cs="Times New Roman"/>
          <w:color w:val="auto"/>
          <w:highlight w:val="none"/>
        </w:rPr>
        <w:t>到</w:t>
      </w:r>
      <w:r>
        <w:rPr>
          <w:rFonts w:ascii="Times New Roman" w:hAnsi="Times New Roman" w:cs="Times New Roman"/>
          <w:color w:val="auto"/>
          <w:highlight w:val="none"/>
        </w:rPr>
        <w:t>2025</w:t>
      </w:r>
      <w:r>
        <w:rPr>
          <w:rFonts w:hint="eastAsia" w:ascii="Times New Roman" w:hAnsi="Times New Roman" w:cs="Times New Roman"/>
          <w:color w:val="auto"/>
          <w:highlight w:val="none"/>
        </w:rPr>
        <w:t>年，至少建有1家医养结合机构，基本建成社区</w:t>
      </w:r>
      <w:r>
        <w:rPr>
          <w:rFonts w:ascii="Times New Roman" w:hAnsi="Times New Roman" w:cs="Times New Roman"/>
          <w:color w:val="auto"/>
          <w:highlight w:val="none"/>
        </w:rPr>
        <w:t>15</w:t>
      </w:r>
      <w:r>
        <w:rPr>
          <w:rFonts w:hint="eastAsia" w:ascii="Times New Roman" w:hAnsi="Times New Roman" w:cs="Times New Roman"/>
          <w:color w:val="auto"/>
          <w:highlight w:val="none"/>
        </w:rPr>
        <w:t>分钟居家养老服务圈。</w:t>
      </w:r>
    </w:p>
    <w:p>
      <w:pPr>
        <w:pStyle w:val="5"/>
        <w:rPr>
          <w:rFonts w:ascii="Times New Roman" w:hAnsi="Times New Roman" w:cs="Times New Roman"/>
          <w:color w:val="auto"/>
          <w:highlight w:val="none"/>
        </w:rPr>
      </w:pPr>
      <w:bookmarkStart w:id="177" w:name="_Toc12701"/>
      <w:bookmarkStart w:id="178" w:name="_Toc66227148"/>
      <w:r>
        <w:rPr>
          <w:rFonts w:hint="eastAsia" w:ascii="Times New Roman" w:hAnsi="Times New Roman" w:cs="Times New Roman"/>
          <w:color w:val="auto"/>
          <w:highlight w:val="none"/>
        </w:rPr>
        <w:t>第六节 推动体育事业发展</w:t>
      </w:r>
      <w:bookmarkEnd w:id="177"/>
      <w:bookmarkEnd w:id="178"/>
    </w:p>
    <w:p>
      <w:pPr>
        <w:widowControl/>
        <w:ind w:firstLine="640" w:firstLineChars="200"/>
        <w:jc w:val="left"/>
        <w:rPr>
          <w:rFonts w:ascii="Times New Roman" w:hAnsi="Times New Roman" w:cs="Times New Roman"/>
          <w:bCs/>
          <w:color w:val="auto"/>
          <w:kern w:val="0"/>
          <w:szCs w:val="32"/>
          <w:highlight w:val="none"/>
        </w:rPr>
      </w:pPr>
      <w:r>
        <w:rPr>
          <w:rFonts w:hint="eastAsia" w:ascii="Times New Roman" w:hAnsi="Times New Roman" w:cs="Times New Roman"/>
          <w:bCs/>
          <w:color w:val="auto"/>
          <w:kern w:val="0"/>
          <w:szCs w:val="32"/>
          <w:highlight w:val="none"/>
        </w:rPr>
        <w:t>完善城乡公共体育设施，着力推进群众体育、竞技体育协调发展，开创体育事业发展新局面。</w:t>
      </w:r>
    </w:p>
    <w:p>
      <w:pPr>
        <w:widowControl/>
        <w:ind w:firstLine="640" w:firstLineChars="200"/>
        <w:jc w:val="left"/>
        <w:rPr>
          <w:rFonts w:hint="eastAsia" w:ascii="Times New Roman" w:hAnsi="Times New Roman" w:cs="Times New Roman"/>
          <w:b/>
          <w:bCs/>
          <w:color w:val="auto"/>
          <w:highlight w:val="none"/>
        </w:rPr>
      </w:pPr>
      <w:r>
        <w:rPr>
          <w:rFonts w:hint="eastAsia" w:ascii="Times New Roman" w:hAnsi="Times New Roman" w:cs="Times New Roman"/>
          <w:b/>
          <w:color w:val="auto"/>
          <w:kern w:val="0"/>
          <w:szCs w:val="32"/>
          <w:highlight w:val="none"/>
        </w:rPr>
        <w:t>推动群众体育发展</w:t>
      </w:r>
      <w:r>
        <w:rPr>
          <w:rFonts w:ascii="Times New Roman" w:hAnsi="Times New Roman" w:cs="Times New Roman"/>
          <w:b/>
          <w:color w:val="auto"/>
          <w:kern w:val="0"/>
          <w:szCs w:val="32"/>
          <w:highlight w:val="none"/>
        </w:rPr>
        <w:t>。</w:t>
      </w:r>
      <w:r>
        <w:rPr>
          <w:rFonts w:hint="eastAsia" w:ascii="Times New Roman" w:hAnsi="Times New Roman" w:cs="Times New Roman"/>
          <w:color w:val="auto"/>
          <w:kern w:val="0"/>
          <w:szCs w:val="32"/>
          <w:highlight w:val="none"/>
        </w:rPr>
        <w:t>加大公共体育场馆建设力度，推进高铁站片区体育中心建设，广泛开展全民健身活动。结合文保单位、旅游景点和旅游线路建设</w:t>
      </w:r>
      <w:r>
        <w:rPr>
          <w:rFonts w:ascii="Times New Roman" w:hAnsi="Times New Roman" w:cs="Times New Roman"/>
          <w:color w:val="auto"/>
          <w:kern w:val="0"/>
          <w:szCs w:val="32"/>
          <w:highlight w:val="none"/>
        </w:rPr>
        <w:t>5公里体育健身步道，推进文化、旅游、体育深度融合。</w:t>
      </w:r>
      <w:r>
        <w:rPr>
          <w:rFonts w:hint="eastAsia" w:ascii="Times New Roman" w:hAnsi="Times New Roman" w:cs="Times New Roman"/>
          <w:color w:val="auto"/>
          <w:kern w:val="0"/>
          <w:szCs w:val="32"/>
          <w:highlight w:val="none"/>
        </w:rPr>
        <w:t>大力发展足球运动，建设一批社会足球场地。</w:t>
      </w:r>
      <w:r>
        <w:rPr>
          <w:rFonts w:hint="eastAsia" w:ascii="Times New Roman" w:hAnsi="Times New Roman" w:cs="Times New Roman"/>
          <w:color w:val="auto"/>
          <w:highlight w:val="none"/>
        </w:rPr>
        <w:t>加强青少年体育锻炼，充分运用现有学校运动场地，引进更多体育项目进校园。</w:t>
      </w:r>
      <w:r>
        <w:rPr>
          <w:rFonts w:ascii="Times New Roman" w:hAnsi="Times New Roman" w:cs="Times New Roman"/>
          <w:color w:val="auto"/>
          <w:highlight w:val="none"/>
        </w:rPr>
        <w:t>加大体医融合力度，深入开展体质测试工作，健全加强国民体质监测体系。举办健康运动月、健康运动周等鲜明特色的主题活动，</w:t>
      </w:r>
      <w:r>
        <w:rPr>
          <w:rFonts w:hint="eastAsia" w:ascii="Times New Roman" w:hAnsi="Times New Roman" w:cs="Times New Roman"/>
          <w:color w:val="auto"/>
          <w:highlight w:val="none"/>
        </w:rPr>
        <w:t>推动群众体育优质发展。</w:t>
      </w:r>
      <w:r>
        <w:rPr>
          <w:rFonts w:hint="eastAsia" w:ascii="Times New Roman" w:hAnsi="Times New Roman" w:cs="Times New Roman"/>
          <w:color w:val="auto"/>
          <w:kern w:val="0"/>
          <w:szCs w:val="32"/>
          <w:highlight w:val="none"/>
        </w:rPr>
        <w:t>因地制宜发展体育公园，支持在不妨碍防洪安全前提下利用河滩地等建设公共体育设施。到</w:t>
      </w:r>
      <w:r>
        <w:rPr>
          <w:rFonts w:ascii="Times New Roman" w:hAnsi="Times New Roman" w:cs="Times New Roman"/>
          <w:color w:val="auto"/>
          <w:kern w:val="0"/>
          <w:szCs w:val="32"/>
          <w:highlight w:val="none"/>
        </w:rPr>
        <w:t>2025</w:t>
      </w:r>
      <w:r>
        <w:rPr>
          <w:rFonts w:hint="eastAsia" w:ascii="Times New Roman" w:hAnsi="Times New Roman" w:cs="Times New Roman"/>
          <w:color w:val="auto"/>
          <w:kern w:val="0"/>
          <w:szCs w:val="32"/>
          <w:highlight w:val="none"/>
        </w:rPr>
        <w:t>年，每个行政村建设一个体育健身公园，逐步形成“城市</w:t>
      </w:r>
      <w:r>
        <w:rPr>
          <w:rFonts w:ascii="Times New Roman" w:hAnsi="Times New Roman" w:cs="Times New Roman"/>
          <w:color w:val="auto"/>
          <w:kern w:val="0"/>
          <w:szCs w:val="32"/>
          <w:highlight w:val="none"/>
        </w:rPr>
        <w:t>10</w:t>
      </w:r>
      <w:r>
        <w:rPr>
          <w:rFonts w:hint="eastAsia" w:ascii="Times New Roman" w:hAnsi="Times New Roman" w:cs="Times New Roman"/>
          <w:color w:val="auto"/>
          <w:kern w:val="0"/>
          <w:szCs w:val="32"/>
          <w:highlight w:val="none"/>
        </w:rPr>
        <w:t>分钟体育圈”和“农村</w:t>
      </w:r>
      <w:r>
        <w:rPr>
          <w:rFonts w:ascii="Times New Roman" w:hAnsi="Times New Roman" w:cs="Times New Roman"/>
          <w:color w:val="auto"/>
          <w:kern w:val="0"/>
          <w:szCs w:val="32"/>
          <w:highlight w:val="none"/>
        </w:rPr>
        <w:t>10</w:t>
      </w:r>
      <w:r>
        <w:rPr>
          <w:rFonts w:hint="eastAsia" w:ascii="Times New Roman" w:hAnsi="Times New Roman" w:cs="Times New Roman"/>
          <w:color w:val="auto"/>
          <w:kern w:val="0"/>
          <w:szCs w:val="32"/>
          <w:highlight w:val="none"/>
        </w:rPr>
        <w:t>里体育圈”。</w:t>
      </w:r>
    </w:p>
    <w:p>
      <w:pPr>
        <w:widowControl/>
        <w:ind w:firstLine="640" w:firstLineChars="200"/>
        <w:jc w:val="left"/>
        <w:rPr>
          <w:rFonts w:ascii="Times New Roman" w:hAnsi="Times New Roman" w:cs="Times New Roman"/>
          <w:color w:val="auto"/>
          <w:highlight w:val="none"/>
        </w:rPr>
      </w:pPr>
      <w:r>
        <w:rPr>
          <w:rFonts w:hint="eastAsia" w:ascii="Times New Roman" w:hAnsi="Times New Roman" w:cs="Times New Roman"/>
          <w:b/>
          <w:bCs/>
          <w:color w:val="auto"/>
          <w:highlight w:val="none"/>
        </w:rPr>
        <w:t>增强竞技体育整体实力。</w:t>
      </w:r>
      <w:r>
        <w:rPr>
          <w:rFonts w:hint="eastAsia" w:ascii="Times New Roman" w:hAnsi="Times New Roman" w:cs="Times New Roman"/>
          <w:color w:val="auto"/>
          <w:highlight w:val="none"/>
        </w:rPr>
        <w:t>加大青少年体育后备人才培育力度，鼓励有体育特长的青少年从事专业训练，为国家和省输送更多优秀运动员。打造一批体育赛事IP，重点培育帆船、足球、红土网球等各类重大单项赛事。争取湛茂都市圈层面或湛江层面体育赛事的举办权，进一步提升雷州体育发展水平。</w:t>
      </w:r>
      <w:bookmarkStart w:id="179" w:name="_Toc66227149"/>
      <w:r>
        <w:rPr>
          <w:rFonts w:hint="eastAsia" w:ascii="Times New Roman" w:hAnsi="Times New Roman" w:cs="Times New Roman"/>
          <w:color w:val="auto"/>
          <w:highlight w:val="none"/>
        </w:rPr>
        <w:br w:type="textWrapping"/>
      </w:r>
      <w:r>
        <w:rPr>
          <w:rFonts w:hint="eastAsia" w:ascii="Times New Roman" w:hAnsi="Times New Roman" w:cs="Times New Roman"/>
          <w:color w:val="auto"/>
          <w:highlight w:val="none"/>
        </w:rPr>
        <w:t xml:space="preserve">           </w:t>
      </w:r>
      <w:r>
        <w:rPr>
          <w:rFonts w:hint="eastAsia" w:ascii="Times New Roman" w:hAnsi="Times New Roman" w:eastAsia="黑体" w:cs="Times New Roman"/>
          <w:bCs/>
          <w:color w:val="auto"/>
          <w:szCs w:val="32"/>
          <w:highlight w:val="none"/>
        </w:rPr>
        <w:t xml:space="preserve"> 第七节 促进殡葬事业健康发展</w:t>
      </w:r>
      <w:bookmarkEnd w:id="179"/>
    </w:p>
    <w:p>
      <w:pPr>
        <w:widowControl/>
        <w:ind w:firstLine="64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全面筹划推进城乡生态公墓和骨灰楼（堂）建设，坚持从实际出发，因地制宜，加强对行政区域内的公益性公墓建设的规划布局。全力推进雷州市沙土仕公益性生态公墓园建设，争取2025年前各镇至少建成一座公益性公墓或骨灰楼（堂）。加强经营性公墓建设和完善。大力倡导节地生态安葬，引导树立厚养薄葬、节地生态、移风易俗的殡葬新风尚，推进文明生态殡葬建设。健全殡葬基本服务保障制度，不断规范殡葬管理、优化殡葬服务。</w:t>
      </w:r>
    </w:p>
    <w:p>
      <w:pPr>
        <w:pStyle w:val="4"/>
        <w:spacing w:before="0" w:after="0" w:line="1020" w:lineRule="auto"/>
        <w:ind w:left="-3" w:leftChars="-100" w:right="-333" w:rightChars="-104" w:hanging="317" w:hangingChars="88"/>
        <w:rPr>
          <w:rFonts w:ascii="Times New Roman" w:hAnsi="Times New Roman" w:eastAsia="华文中宋" w:cs="Times New Roman"/>
          <w:color w:val="auto"/>
          <w:sz w:val="36"/>
          <w:szCs w:val="48"/>
          <w:highlight w:val="none"/>
        </w:rPr>
      </w:pPr>
      <w:bookmarkStart w:id="180" w:name="_Toc1762"/>
      <w:bookmarkStart w:id="181" w:name="_Toc66227150"/>
      <w:r>
        <w:rPr>
          <w:rFonts w:hint="eastAsia" w:ascii="Times New Roman" w:hAnsi="Times New Roman" w:eastAsia="华文中宋" w:cs="Times New Roman"/>
          <w:color w:val="auto"/>
          <w:sz w:val="36"/>
          <w:szCs w:val="48"/>
          <w:highlight w:val="none"/>
        </w:rPr>
        <w:t>第十五章 加强法治建设，推进社会治理现代化</w:t>
      </w:r>
      <w:bookmarkEnd w:id="180"/>
      <w:bookmarkEnd w:id="181"/>
    </w:p>
    <w:p>
      <w:pPr>
        <w:pStyle w:val="33"/>
        <w:ind w:firstLine="640"/>
        <w:rPr>
          <w:rFonts w:ascii="Times New Roman" w:hAnsi="Times New Roman" w:eastAsia="方正仿宋简体" w:cs="Times New Roman"/>
          <w:color w:val="auto"/>
          <w:sz w:val="32"/>
          <w:szCs w:val="22"/>
          <w:highlight w:val="none"/>
        </w:rPr>
      </w:pPr>
      <w:r>
        <w:rPr>
          <w:rFonts w:hint="eastAsia" w:ascii="Times New Roman" w:hAnsi="Times New Roman" w:eastAsia="方正仿宋简体" w:cs="Times New Roman"/>
          <w:color w:val="auto"/>
          <w:sz w:val="32"/>
          <w:szCs w:val="22"/>
          <w:highlight w:val="none"/>
        </w:rPr>
        <w:t>坚持依法治市、依法行政共同推进，推动法治政府、法治社会一体建设，加强和创新社会治理，提升社会治理智能化、科学化、精准化水平，大力营造共建共治共享社会治理格局。</w:t>
      </w:r>
    </w:p>
    <w:p>
      <w:pPr>
        <w:keepNext/>
        <w:keepLines/>
        <w:spacing w:before="260" w:after="260" w:line="416" w:lineRule="auto"/>
        <w:jc w:val="center"/>
        <w:outlineLvl w:val="1"/>
        <w:rPr>
          <w:rFonts w:ascii="Times New Roman" w:hAnsi="Times New Roman" w:eastAsia="黑体" w:cs="Times New Roman"/>
          <w:bCs/>
          <w:color w:val="auto"/>
          <w:szCs w:val="32"/>
          <w:highlight w:val="none"/>
        </w:rPr>
      </w:pPr>
      <w:bookmarkStart w:id="182" w:name="_Toc2518"/>
      <w:r>
        <w:rPr>
          <w:rFonts w:hint="eastAsia" w:ascii="Times New Roman" w:hAnsi="Times New Roman" w:eastAsia="黑体" w:cs="Times New Roman"/>
          <w:bCs/>
          <w:color w:val="auto"/>
          <w:szCs w:val="32"/>
          <w:highlight w:val="none"/>
        </w:rPr>
        <w:t>第一节 深入推进法治政府建设</w:t>
      </w:r>
      <w:bookmarkEnd w:id="182"/>
    </w:p>
    <w:p>
      <w:pPr>
        <w:pStyle w:val="33"/>
        <w:ind w:firstLine="640"/>
        <w:rPr>
          <w:rFonts w:ascii="Times New Roman" w:hAnsi="Times New Roman" w:eastAsia="方正仿宋简体" w:cs="Times New Roman"/>
          <w:color w:val="auto"/>
          <w:sz w:val="32"/>
          <w:szCs w:val="22"/>
          <w:highlight w:val="none"/>
        </w:rPr>
      </w:pPr>
      <w:r>
        <w:rPr>
          <w:rFonts w:hint="eastAsia" w:ascii="Times New Roman" w:hAnsi="Times New Roman" w:eastAsia="方正仿宋简体" w:cs="Times New Roman"/>
          <w:color w:val="auto"/>
          <w:sz w:val="32"/>
          <w:szCs w:val="22"/>
          <w:highlight w:val="none"/>
        </w:rPr>
        <w:t>全面推进科学决策、严格执法、公正司法，构建职责明</w:t>
      </w:r>
    </w:p>
    <w:p>
      <w:pPr>
        <w:pStyle w:val="33"/>
        <w:ind w:firstLine="0" w:firstLineChars="0"/>
        <w:rPr>
          <w:rFonts w:ascii="Times New Roman" w:hAnsi="Times New Roman" w:eastAsia="方正仿宋简体" w:cs="Times New Roman"/>
          <w:color w:val="auto"/>
          <w:sz w:val="32"/>
          <w:szCs w:val="22"/>
          <w:highlight w:val="none"/>
        </w:rPr>
      </w:pPr>
      <w:r>
        <w:rPr>
          <w:rFonts w:hint="eastAsia" w:ascii="Times New Roman" w:hAnsi="Times New Roman" w:eastAsia="方正仿宋简体" w:cs="Times New Roman"/>
          <w:color w:val="auto"/>
          <w:sz w:val="32"/>
          <w:szCs w:val="22"/>
          <w:highlight w:val="none"/>
        </w:rPr>
        <w:t>确、依宪施政、依法行政的现代政府治理体系，增强政府工作人员法治意识和法治观念，提高政府依法行政能力，进一步提升法治政府建设水平。</w:t>
      </w:r>
    </w:p>
    <w:p>
      <w:pPr>
        <w:pStyle w:val="33"/>
        <w:ind w:firstLine="640"/>
        <w:rPr>
          <w:rFonts w:ascii="Times New Roman" w:hAnsi="Times New Roman" w:eastAsia="方正仿宋简体" w:cs="Times New Roman"/>
          <w:color w:val="auto"/>
          <w:sz w:val="32"/>
          <w:szCs w:val="22"/>
          <w:highlight w:val="none"/>
        </w:rPr>
      </w:pPr>
      <w:r>
        <w:rPr>
          <w:rFonts w:hint="eastAsia" w:ascii="Times New Roman" w:hAnsi="Times New Roman" w:eastAsia="方正仿宋简体" w:cs="Times New Roman"/>
          <w:b/>
          <w:bCs/>
          <w:color w:val="auto"/>
          <w:sz w:val="32"/>
          <w:szCs w:val="22"/>
          <w:highlight w:val="none"/>
        </w:rPr>
        <w:t>提升政府科学决策水平。</w:t>
      </w:r>
      <w:r>
        <w:rPr>
          <w:rFonts w:hint="eastAsia" w:ascii="Times New Roman" w:hAnsi="Times New Roman" w:eastAsia="方正仿宋简体" w:cs="Times New Roman"/>
          <w:b w:val="0"/>
          <w:bCs w:val="0"/>
          <w:color w:val="auto"/>
          <w:sz w:val="32"/>
          <w:szCs w:val="22"/>
          <w:highlight w:val="none"/>
        </w:rPr>
        <w:t>强化政府工作人员法治意识和法治观念，建设德才兼备的高素质法治工作队伍。</w:t>
      </w:r>
      <w:r>
        <w:rPr>
          <w:rFonts w:hint="eastAsia" w:ascii="Times New Roman" w:hAnsi="Times New Roman" w:eastAsia="方正仿宋简体" w:cs="Times New Roman"/>
          <w:color w:val="auto"/>
          <w:sz w:val="32"/>
          <w:szCs w:val="22"/>
          <w:highlight w:val="none"/>
        </w:rPr>
        <w:t>健全完善行政决策程序，落实决策启动、公众参与、专家论证、风险评估、合法性审查、集体讨论决定、决策公布、决策执行和修订完善等程序要求。健全完善合法性审查机制，完善政府法律顾问和公职律师制度，推进政府规章备案审查，强化行政规范性文件的制定和管理。夯实决策部门法律论证主体责任，促进行政决策科学、民主、依法。</w:t>
      </w:r>
    </w:p>
    <w:p>
      <w:pPr>
        <w:ind w:firstLine="640" w:firstLineChars="200"/>
        <w:rPr>
          <w:rFonts w:ascii="Times New Roman" w:hAnsi="Times New Roman" w:cs="Times New Roman"/>
          <w:color w:val="auto"/>
          <w:highlight w:val="none"/>
        </w:rPr>
      </w:pPr>
      <w:r>
        <w:rPr>
          <w:rFonts w:hint="eastAsia" w:ascii="Times New Roman" w:hAnsi="Times New Roman" w:cs="Times New Roman"/>
          <w:b/>
          <w:bCs/>
          <w:color w:val="auto"/>
          <w:highlight w:val="none"/>
        </w:rPr>
        <w:t>积极开展司法执法环境专项整治。</w:t>
      </w:r>
      <w:r>
        <w:rPr>
          <w:rFonts w:hint="eastAsia" w:ascii="Times New Roman" w:hAnsi="Times New Roman" w:cs="Times New Roman"/>
          <w:color w:val="auto"/>
          <w:highlight w:val="none"/>
        </w:rPr>
        <w:t>重点整治违反执法监管有关规定，滥用</w:t>
      </w:r>
      <w:r>
        <w:rPr>
          <w:rFonts w:hint="eastAsia" w:ascii="Times New Roman" w:hAnsi="Times New Roman" w:cs="Times New Roman"/>
          <w:color w:val="auto"/>
          <w:highlight w:val="none"/>
          <w:lang w:val="en-US" w:eastAsia="zh-CN"/>
        </w:rPr>
        <w:t>行政</w:t>
      </w:r>
      <w:r>
        <w:rPr>
          <w:rFonts w:hint="eastAsia" w:ascii="Times New Roman" w:hAnsi="Times New Roman" w:cs="Times New Roman"/>
          <w:color w:val="auto"/>
          <w:highlight w:val="none"/>
        </w:rPr>
        <w:t>处罚自由裁量权，执法随意性强，选择性执法、越权执法等问题。全面清理涉企积压案件，对执行难问题集中攻坚。坚决惩治经济领域违法违规活动，严厉打击垄断经营、强揽工程、欺行霸市等破坏营商环境的黑恶势力及其“保护伞”。</w:t>
      </w:r>
    </w:p>
    <w:p>
      <w:pPr>
        <w:pStyle w:val="33"/>
        <w:ind w:firstLine="640"/>
        <w:rPr>
          <w:rFonts w:ascii="Times New Roman" w:hAnsi="Times New Roman" w:eastAsia="方正仿宋简体" w:cs="Times New Roman"/>
          <w:color w:val="auto"/>
          <w:sz w:val="32"/>
          <w:szCs w:val="22"/>
          <w:highlight w:val="none"/>
        </w:rPr>
      </w:pPr>
      <w:r>
        <w:rPr>
          <w:rFonts w:hint="eastAsia" w:ascii="Times New Roman" w:hAnsi="Times New Roman" w:eastAsia="方正仿宋简体" w:cs="Times New Roman"/>
          <w:b/>
          <w:bCs/>
          <w:color w:val="auto"/>
          <w:sz w:val="32"/>
          <w:szCs w:val="22"/>
          <w:highlight w:val="none"/>
        </w:rPr>
        <w:t>严格规范公正文明执法。</w:t>
      </w:r>
      <w:r>
        <w:rPr>
          <w:rFonts w:hint="eastAsia" w:ascii="Times New Roman" w:hAnsi="Times New Roman" w:eastAsia="方正仿宋简体" w:cs="Times New Roman"/>
          <w:color w:val="auto"/>
          <w:sz w:val="32"/>
          <w:szCs w:val="22"/>
          <w:highlight w:val="none"/>
        </w:rPr>
        <w:t>全面执行行政执法“三项制度”，推进多领域实施包容免罚清单模式，加大关系群众切身利益的重点领域执法力度。推广应用省行政执法信息平台和监督网络平台。推进全市智能执法办案场所建设。实施行政执法人员素质提升工程，规范行政执法自由裁量权。推进跨领域跨部门和乡镇（街道）综合行政执法改革。健全行政执法与刑事司法衔接机制。</w:t>
      </w:r>
    </w:p>
    <w:p>
      <w:pPr>
        <w:pStyle w:val="33"/>
        <w:ind w:firstLine="640"/>
        <w:rPr>
          <w:rFonts w:hint="eastAsia" w:ascii="Times New Roman" w:hAnsi="Times New Roman" w:eastAsia="方正仿宋简体" w:cs="Times New Roman"/>
          <w:color w:val="auto"/>
          <w:sz w:val="32"/>
          <w:szCs w:val="22"/>
          <w:highlight w:val="none"/>
        </w:rPr>
      </w:pPr>
      <w:r>
        <w:rPr>
          <w:rFonts w:hint="eastAsia" w:ascii="Times New Roman" w:hAnsi="Times New Roman" w:eastAsia="方正仿宋简体" w:cs="Times New Roman"/>
          <w:b/>
          <w:bCs/>
          <w:color w:val="auto"/>
          <w:sz w:val="32"/>
          <w:szCs w:val="22"/>
          <w:highlight w:val="none"/>
        </w:rPr>
        <w:t>完善法治监督</w:t>
      </w:r>
      <w:r>
        <w:rPr>
          <w:rFonts w:hint="eastAsia" w:ascii="Times New Roman" w:hAnsi="Times New Roman" w:eastAsia="方正仿宋简体" w:cs="Times New Roman"/>
          <w:b/>
          <w:bCs/>
          <w:color w:val="auto"/>
          <w:sz w:val="32"/>
          <w:szCs w:val="22"/>
          <w:highlight w:val="none"/>
          <w:lang w:val="en-US" w:eastAsia="zh-CN"/>
        </w:rPr>
        <w:t>体系</w:t>
      </w:r>
      <w:r>
        <w:rPr>
          <w:rFonts w:hint="eastAsia" w:ascii="Times New Roman" w:hAnsi="Times New Roman" w:eastAsia="方正仿宋简体" w:cs="Times New Roman"/>
          <w:b/>
          <w:bCs/>
          <w:color w:val="auto"/>
          <w:sz w:val="32"/>
          <w:szCs w:val="22"/>
          <w:highlight w:val="none"/>
        </w:rPr>
        <w:t>。</w:t>
      </w:r>
      <w:r>
        <w:rPr>
          <w:rFonts w:hint="eastAsia" w:ascii="Times New Roman" w:hAnsi="Times New Roman" w:eastAsia="方正仿宋简体" w:cs="Times New Roman"/>
          <w:b w:val="0"/>
          <w:bCs w:val="0"/>
          <w:color w:val="auto"/>
          <w:sz w:val="32"/>
          <w:szCs w:val="22"/>
          <w:highlight w:val="none"/>
        </w:rPr>
        <w:t>健全党统一领导、全面覆盖、权威高效的监督体系，形成决策科学、执行坚决、监督有力的权力运行机制</w:t>
      </w:r>
      <w:r>
        <w:rPr>
          <w:rFonts w:hint="eastAsia" w:ascii="Times New Roman" w:hAnsi="Times New Roman" w:eastAsia="方正仿宋简体" w:cs="Times New Roman"/>
          <w:color w:val="auto"/>
          <w:sz w:val="32"/>
          <w:szCs w:val="22"/>
          <w:highlight w:val="none"/>
        </w:rPr>
        <w:t>，加强对重点领域、重点环节、重点岗位的监督。严肃问责“为官不为”，促进党内监督与其他各类监督协调贯通，推动纪律、监察、派驻、巡察、审计“五个监督”贯通融合，形成常态长效的监督合力，深入推进政治生态持续系统性改良。</w:t>
      </w:r>
    </w:p>
    <w:p>
      <w:pPr>
        <w:pStyle w:val="33"/>
        <w:ind w:firstLine="640"/>
        <w:rPr>
          <w:rFonts w:ascii="Times New Roman" w:hAnsi="Times New Roman" w:eastAsia="方正仿宋简体" w:cs="Times New Roman"/>
          <w:color w:val="auto"/>
          <w:sz w:val="32"/>
          <w:szCs w:val="22"/>
          <w:highlight w:val="none"/>
        </w:rPr>
      </w:pPr>
      <w:r>
        <w:rPr>
          <w:rFonts w:hint="eastAsia" w:ascii="Times New Roman" w:hAnsi="Times New Roman" w:eastAsia="方正仿宋简体" w:cs="Times New Roman"/>
          <w:b/>
          <w:bCs/>
          <w:color w:val="auto"/>
          <w:sz w:val="32"/>
          <w:szCs w:val="22"/>
          <w:highlight w:val="none"/>
        </w:rPr>
        <w:t>促进公正司法。</w:t>
      </w:r>
      <w:r>
        <w:rPr>
          <w:rFonts w:hint="eastAsia" w:ascii="Times New Roman" w:hAnsi="Times New Roman" w:eastAsia="方正仿宋简体" w:cs="Times New Roman"/>
          <w:color w:val="auto"/>
          <w:sz w:val="32"/>
          <w:szCs w:val="22"/>
          <w:highlight w:val="none"/>
        </w:rPr>
        <w:t>深化司法责任制综合配套改革，构建开放动态透明的阳光司法机制，提升办案效率和司法公信力，构建简化立案、强化执行、细化监督的运行机制。规范司法责任的认定和追究，加强司法制约监督，全面提升司法公信力，确保司法公正高效权威。</w:t>
      </w:r>
    </w:p>
    <w:p>
      <w:pPr>
        <w:keepNext/>
        <w:keepLines/>
        <w:spacing w:before="260" w:after="260" w:line="416" w:lineRule="auto"/>
        <w:jc w:val="center"/>
        <w:outlineLvl w:val="1"/>
        <w:rPr>
          <w:rFonts w:ascii="Times New Roman" w:hAnsi="Times New Roman" w:eastAsia="黑体" w:cs="Times New Roman"/>
          <w:bCs/>
          <w:color w:val="auto"/>
          <w:szCs w:val="32"/>
          <w:highlight w:val="none"/>
        </w:rPr>
      </w:pPr>
      <w:bookmarkStart w:id="183" w:name="_Toc66227151"/>
      <w:bookmarkStart w:id="184" w:name="_Toc6240"/>
      <w:r>
        <w:rPr>
          <w:rFonts w:hint="eastAsia" w:ascii="Times New Roman" w:hAnsi="Times New Roman" w:eastAsia="黑体" w:cs="Times New Roman"/>
          <w:bCs/>
          <w:color w:val="auto"/>
          <w:szCs w:val="32"/>
          <w:highlight w:val="none"/>
        </w:rPr>
        <w:t>第二节 全面加强法治社会建设</w:t>
      </w:r>
      <w:bookmarkEnd w:id="183"/>
      <w:bookmarkEnd w:id="184"/>
    </w:p>
    <w:p>
      <w:pPr>
        <w:ind w:firstLine="640" w:firstLineChars="200"/>
        <w:jc w:val="left"/>
        <w:rPr>
          <w:rFonts w:ascii="Times New Roman" w:hAnsi="Times New Roman" w:cs="Times New Roman"/>
          <w:color w:val="auto"/>
          <w:highlight w:val="none"/>
        </w:rPr>
      </w:pPr>
      <w:r>
        <w:rPr>
          <w:rFonts w:hint="eastAsia" w:ascii="Times New Roman" w:hAnsi="Times New Roman" w:cs="Times New Roman"/>
          <w:color w:val="auto"/>
          <w:highlight w:val="none"/>
        </w:rPr>
        <w:t>增强全民法治观念，弘扬社会主义法治精神，夯实社会治理法治基础，提高社会治理法治化水平。</w:t>
      </w:r>
    </w:p>
    <w:p>
      <w:pPr>
        <w:ind w:firstLine="640" w:firstLineChars="200"/>
        <w:rPr>
          <w:rFonts w:hint="eastAsia" w:eastAsia="宋体" w:cs="Times New Roman"/>
          <w:lang w:eastAsia="zh-CN"/>
        </w:rPr>
      </w:pPr>
      <w:r>
        <w:rPr>
          <w:rFonts w:hint="eastAsia" w:ascii="Times New Roman" w:hAnsi="Times New Roman" w:cs="Times New Roman"/>
          <w:b/>
          <w:bCs/>
          <w:color w:val="auto"/>
          <w:highlight w:val="none"/>
        </w:rPr>
        <w:t>扩大公共法律服务覆盖面。</w:t>
      </w:r>
      <w:r>
        <w:rPr>
          <w:rFonts w:hint="eastAsia" w:ascii="Times New Roman" w:hAnsi="Times New Roman" w:cs="Times New Roman"/>
          <w:color w:val="auto"/>
          <w:highlight w:val="none"/>
        </w:rPr>
        <w:t>加强法治社区、法治乡村建设，创建法律服务示范点，建立健全政府购买法律服务机制，开展法治城市、民主法治示范村（社区）创建活动，积极推进法治乡村建设，深入推进一村（社区）一法律顾问工作，提高法律援助质量。加大法律援助力度，拓展法律援助服务网络，扩大法律援助覆盖面，积极推进律师进园区、进学校，全方位开展基层法律服务，无死角维护特殊群体合法权益。加强对社区矫正工作的管理，建立健全未成年被害人“一站式”询问救助中心的运行制度，实现对未成年人司法综合保护的最大化。</w:t>
      </w:r>
    </w:p>
    <w:p>
      <w:pPr>
        <w:ind w:firstLine="640" w:firstLineChars="200"/>
        <w:rPr>
          <w:rFonts w:ascii="Times New Roman" w:hAnsi="Times New Roman" w:cs="Times New Roman"/>
          <w:color w:val="auto"/>
          <w:spacing w:val="-4"/>
          <w:highlight w:val="none"/>
        </w:rPr>
      </w:pPr>
      <w:r>
        <w:rPr>
          <w:rFonts w:hint="eastAsia" w:ascii="Times New Roman" w:hAnsi="Times New Roman" w:cs="Times New Roman"/>
          <w:b/>
          <w:bCs/>
          <w:color w:val="auto"/>
          <w:highlight w:val="none"/>
        </w:rPr>
        <w:t>深入开展普法宣传工作。</w:t>
      </w:r>
      <w:r>
        <w:rPr>
          <w:rFonts w:hint="eastAsia" w:ascii="Times New Roman" w:hAnsi="Times New Roman" w:cs="Times New Roman"/>
          <w:color w:val="auto"/>
          <w:highlight w:val="none"/>
        </w:rPr>
        <w:t>深入推进“八</w:t>
      </w:r>
      <w:r>
        <w:rPr>
          <w:rFonts w:ascii="Times New Roman" w:hAnsi="Times New Roman" w:cs="Times New Roman"/>
          <w:color w:val="auto"/>
          <w:highlight w:val="none"/>
        </w:rPr>
        <w:t>五</w:t>
      </w:r>
      <w:r>
        <w:rPr>
          <w:rFonts w:hint="eastAsia" w:ascii="Times New Roman" w:hAnsi="Times New Roman" w:cs="Times New Roman"/>
          <w:color w:val="auto"/>
          <w:highlight w:val="none"/>
        </w:rPr>
        <w:t>”普法，</w:t>
      </w:r>
      <w:r>
        <w:rPr>
          <w:rFonts w:hint="eastAsia" w:ascii="Times New Roman" w:hAnsi="Times New Roman" w:cs="Times New Roman"/>
          <w:color w:val="auto"/>
          <w:spacing w:val="-4"/>
          <w:highlight w:val="none"/>
        </w:rPr>
        <w:t>广泛开展宪法、民法典普法工作。深入推进“法律六进”普法工作，继续落实“谁执法谁普法”普法责任制</w:t>
      </w:r>
      <w:r>
        <w:rPr>
          <w:rFonts w:hint="eastAsia" w:ascii="Times New Roman" w:hAnsi="Times New Roman" w:cs="Times New Roman"/>
          <w:color w:val="auto"/>
          <w:spacing w:val="-4"/>
          <w:highlight w:val="none"/>
          <w:lang w:val="en-US" w:eastAsia="zh-CN"/>
        </w:rPr>
        <w:t>和</w:t>
      </w:r>
      <w:r>
        <w:rPr>
          <w:rFonts w:hint="eastAsia" w:ascii="Times New Roman" w:hAnsi="Times New Roman" w:cs="Times New Roman"/>
          <w:color w:val="auto"/>
          <w:spacing w:val="-4"/>
          <w:highlight w:val="none"/>
        </w:rPr>
        <w:t>国家工作人员学法用法制度</w:t>
      </w:r>
      <w:r>
        <w:rPr>
          <w:rFonts w:hint="eastAsia" w:ascii="Times New Roman" w:hAnsi="Times New Roman" w:cs="Times New Roman"/>
          <w:color w:val="auto"/>
          <w:spacing w:val="-4"/>
          <w:highlight w:val="none"/>
          <w:lang w:eastAsia="zh-CN"/>
        </w:rPr>
        <w:t>。</w:t>
      </w:r>
      <w:r>
        <w:rPr>
          <w:rFonts w:hint="eastAsia" w:ascii="Times New Roman" w:hAnsi="Times New Roman" w:cs="Times New Roman"/>
          <w:color w:val="auto"/>
          <w:spacing w:val="-4"/>
          <w:highlight w:val="none"/>
        </w:rPr>
        <w:t>开展全民法治素养提升行动，着重加强未成年人和妇女普法教育，建立青少年学生法治教育实践基地。有针对性开展警示教育，加强社区矫正宣传工作。加强法治宣传教育工作者队伍建设，加强各级普法讲师团工作，积极倡导和推进法治宣传志愿者活动，组织法治宣传教育志愿者队伍面向基层农村、社区开展形式多样的法治宣传活动，实现法律学习宣传教育活动全覆盖。加强社会主义法治文化建设。</w:t>
      </w:r>
    </w:p>
    <w:p>
      <w:pPr>
        <w:keepNext/>
        <w:keepLines/>
        <w:spacing w:before="260" w:after="260" w:line="416" w:lineRule="auto"/>
        <w:jc w:val="center"/>
        <w:outlineLvl w:val="1"/>
        <w:rPr>
          <w:rFonts w:ascii="Times New Roman" w:hAnsi="Times New Roman" w:eastAsia="黑体" w:cs="Times New Roman"/>
          <w:bCs/>
          <w:color w:val="auto"/>
          <w:szCs w:val="32"/>
          <w:highlight w:val="none"/>
        </w:rPr>
      </w:pPr>
      <w:bookmarkStart w:id="185" w:name="_Toc66227154"/>
      <w:bookmarkStart w:id="186" w:name="_Toc1776"/>
      <w:r>
        <w:rPr>
          <w:rFonts w:hint="eastAsia" w:ascii="Times New Roman" w:hAnsi="Times New Roman" w:eastAsia="黑体" w:cs="Times New Roman"/>
          <w:bCs/>
          <w:color w:val="auto"/>
          <w:szCs w:val="32"/>
          <w:highlight w:val="none"/>
        </w:rPr>
        <w:t>第三节 加强和创新基层社会治理</w:t>
      </w:r>
      <w:bookmarkEnd w:id="185"/>
      <w:bookmarkEnd w:id="186"/>
    </w:p>
    <w:p>
      <w:pPr>
        <w:ind w:firstLine="624" w:firstLineChars="200"/>
        <w:jc w:val="left"/>
        <w:rPr>
          <w:rFonts w:ascii="Times New Roman" w:hAnsi="Times New Roman" w:eastAsia="仿宋_GB2312" w:cs="Times New Roman"/>
          <w:color w:val="auto"/>
          <w:highlight w:val="none"/>
        </w:rPr>
      </w:pPr>
      <w:r>
        <w:rPr>
          <w:rFonts w:hint="eastAsia" w:ascii="Times New Roman" w:hAnsi="Times New Roman" w:cs="Times New Roman"/>
          <w:color w:val="auto"/>
          <w:spacing w:val="-4"/>
          <w:highlight w:val="none"/>
        </w:rPr>
        <w:t>加快推进社会治理现代化，完善社会治理体系，构建起权责明确、简约高效的基层治理体制机制，全面推动社会治理和服务重心下移、资源下沉、权力下放。</w:t>
      </w:r>
    </w:p>
    <w:p>
      <w:pPr>
        <w:ind w:firstLine="640" w:firstLineChars="200"/>
        <w:rPr>
          <w:rFonts w:ascii="Times New Roman" w:hAnsi="Times New Roman" w:eastAsia="仿宋_GB2312" w:cs="Times New Roman"/>
          <w:color w:val="auto"/>
          <w:szCs w:val="32"/>
          <w:highlight w:val="none"/>
        </w:rPr>
      </w:pPr>
      <w:r>
        <w:rPr>
          <w:rFonts w:hint="eastAsia" w:ascii="Times New Roman" w:hAnsi="Times New Roman" w:cs="Times New Roman"/>
          <w:b/>
          <w:color w:val="auto"/>
          <w:szCs w:val="32"/>
          <w:highlight w:val="none"/>
        </w:rPr>
        <w:t>健全城乡基层社会治理体系。</w:t>
      </w:r>
      <w:r>
        <w:rPr>
          <w:rFonts w:hint="eastAsia" w:ascii="Times New Roman" w:hAnsi="Times New Roman" w:cs="Times New Roman"/>
          <w:color w:val="auto"/>
          <w:szCs w:val="32"/>
          <w:highlight w:val="none"/>
        </w:rPr>
        <w:t>健全政治、自治、法治、德治、智治“五治融合”的城乡基层社会治理体系。深化基层行政体制改革，充实基层编制和人员配制，明确界定各层级政府的权力和责任，赋予与基层社会治理职能相匹配的权力和资源。依法厘清基层政府与基层群众性自治组织的权责边界，减轻基层特别是村级组织负担。加强基层群众性自治组织规范化建设，合理确定其功能、规模和事务范围。加强基层群众自治机制建设，完善村（居）民议事会、理事会、监督委员会等自治载体，健全村（居）民参与社会治理的组织形式和制度化渠道。探索创新农民群众广泛参与的乡村治理长效工作机制，推进基层社会治理“一镇一品”特色品牌项目建设。</w:t>
      </w:r>
    </w:p>
    <w:p>
      <w:pPr>
        <w:ind w:firstLine="640" w:firstLineChars="200"/>
        <w:rPr>
          <w:rFonts w:ascii="Times New Roman" w:hAnsi="Times New Roman" w:cs="Times New Roman"/>
          <w:b/>
          <w:color w:val="auto"/>
          <w:szCs w:val="32"/>
          <w:highlight w:val="none"/>
        </w:rPr>
      </w:pPr>
      <w:r>
        <w:rPr>
          <w:rFonts w:hint="eastAsia" w:ascii="Times New Roman" w:hAnsi="Times New Roman" w:cs="Times New Roman"/>
          <w:b/>
          <w:color w:val="auto"/>
          <w:szCs w:val="32"/>
          <w:highlight w:val="none"/>
        </w:rPr>
        <w:t>推进社会治理重心下移。</w:t>
      </w:r>
      <w:r>
        <w:rPr>
          <w:rFonts w:hint="eastAsia" w:ascii="Times New Roman" w:hAnsi="Times New Roman" w:cs="Times New Roman"/>
          <w:color w:val="auto"/>
          <w:szCs w:val="32"/>
          <w:highlight w:val="none"/>
        </w:rPr>
        <w:t>注重党建在社会治理中的引领性、决定性、根本性作用，建立镇（街）党（工）委—村（社区）党组织—自然村（居民小组）党组织—党员网格的“四级”组织架构，打破地域、工作地点等传统设置模式，通过联建、派建等形式组建党组织，促进社会服务管理重心下移，打通联系服务群众的“最后一米”。深化拓展网格化管理，推动“四标四实”与网格化管理深度融合，构建网格化管理、精细化服务、信息化支撑、开放共享的基层管理服务平台。坚持和发展新时代“枫桥经验”，推动各镇街积极打造雷州特色“枫桥经验”，建立健全社会矛盾纠纷调解机制</w:t>
      </w:r>
      <w:r>
        <w:rPr>
          <w:rFonts w:hint="eastAsia" w:ascii="Times New Roman" w:hAnsi="Times New Roman" w:cs="Times New Roman"/>
          <w:color w:val="auto"/>
          <w:szCs w:val="32"/>
          <w:highlight w:val="none"/>
          <w:lang w:eastAsia="zh-CN"/>
        </w:rPr>
        <w:t>，</w:t>
      </w:r>
      <w:r>
        <w:rPr>
          <w:rFonts w:hint="eastAsia" w:ascii="Times New Roman" w:hAnsi="Times New Roman" w:cs="Times New Roman"/>
          <w:color w:val="auto"/>
          <w:szCs w:val="32"/>
          <w:highlight w:val="none"/>
          <w:lang w:val="en-US" w:eastAsia="zh-CN"/>
        </w:rPr>
        <w:t>创建“枫桥式派出所”</w:t>
      </w:r>
      <w:r>
        <w:rPr>
          <w:rFonts w:hint="eastAsia" w:ascii="Times New Roman" w:hAnsi="Times New Roman" w:cs="Times New Roman"/>
          <w:color w:val="auto"/>
          <w:szCs w:val="32"/>
          <w:highlight w:val="none"/>
        </w:rPr>
        <w:t>。推进警力向社区前置，推进“一社区（村）一警（辅警）”全覆盖。深度开展基层基础信息采集应用工作，加强辖区内重点人口的排查管控，组织开展治安调解。</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加强村级基层组织建设。</w:t>
      </w:r>
      <w:r>
        <w:rPr>
          <w:rFonts w:hint="eastAsia" w:ascii="Times New Roman" w:hAnsi="Times New Roman" w:cs="Times New Roman"/>
          <w:color w:val="auto"/>
          <w:szCs w:val="32"/>
          <w:highlight w:val="none"/>
        </w:rPr>
        <w:t>加强村级换届选举监管，全面落实党组织书记“一肩挑”，坚决清理“四不”书记和“三类”村干部，选优配强村（社区）“两委”班子成员。动态</w:t>
      </w:r>
      <w:r>
        <w:rPr>
          <w:rFonts w:ascii="Times New Roman" w:hAnsi="Times New Roman" w:cs="Times New Roman"/>
          <w:color w:val="auto"/>
          <w:szCs w:val="32"/>
          <w:highlight w:val="none"/>
        </w:rPr>
        <w:t>完善</w:t>
      </w:r>
      <w:r>
        <w:rPr>
          <w:rFonts w:hint="eastAsia" w:ascii="Times New Roman" w:hAnsi="Times New Roman" w:cs="Times New Roman"/>
          <w:color w:val="auto"/>
          <w:szCs w:val="32"/>
          <w:highlight w:val="none"/>
        </w:rPr>
        <w:t>村级“两委”干部“种子”库和党组织书记后备干部“苗子”库，提升基层党组织“头雁”队伍质量，激发基层党组织活力。构建“21+100+100”村级监察工作格局，加强村级权力的有效监督。严厉惩治“微腐败”及“保护伞”，不断夯实乡村治理根基。</w:t>
      </w:r>
    </w:p>
    <w:p>
      <w:pPr>
        <w:ind w:firstLine="640" w:firstLineChars="200"/>
        <w:rPr>
          <w:rFonts w:ascii="Times New Roman" w:hAnsi="Times New Roman" w:cs="Times New Roman"/>
          <w:bCs/>
          <w:color w:val="auto"/>
          <w:szCs w:val="32"/>
          <w:highlight w:val="none"/>
        </w:rPr>
      </w:pPr>
      <w:r>
        <w:rPr>
          <w:rFonts w:hint="eastAsia" w:ascii="Times New Roman" w:hAnsi="Times New Roman" w:cs="Times New Roman"/>
          <w:b/>
          <w:color w:val="auto"/>
          <w:szCs w:val="32"/>
          <w:highlight w:val="none"/>
        </w:rPr>
        <w:t>增强城乡公共服务效能。</w:t>
      </w:r>
      <w:r>
        <w:rPr>
          <w:rFonts w:hint="eastAsia" w:ascii="Times New Roman" w:hAnsi="Times New Roman" w:cs="Times New Roman"/>
          <w:bCs/>
          <w:color w:val="auto"/>
          <w:szCs w:val="32"/>
          <w:highlight w:val="none"/>
        </w:rPr>
        <w:t>完善村（社区）党群服务活动中心政务办事、议事协商、居家养老、妇女儿童服务等综合服务功能。加强基层社会治理队伍建设，推进网格员、人民调解员等队伍与社会工作人才队伍融合发展；加强社会工作服务机构建设，按不低于全市户籍人口的千分之一配备社会工作专业人员，培育一批党建引领好、内部治理好、服务能力好、社会公信力好、示范作用好的品牌社会工作组织；健全市域志愿服务激励机制，支持志愿服务组织发展，每个乡镇（街道）设有志愿服务站，至少有1 个平安建设志愿服务团队。每个乡镇（街道）设有社会工作服务站，为困难群众和特殊群体提供政策落实、心理辅导、资源链接、能力提升、社会融入等专业服务，实现入户率100%、服务率100%。</w:t>
      </w:r>
    </w:p>
    <w:p>
      <w:pPr>
        <w:pStyle w:val="4"/>
        <w:spacing w:before="0" w:after="0" w:line="1020" w:lineRule="auto"/>
        <w:rPr>
          <w:rFonts w:ascii="Times New Roman" w:hAnsi="Times New Roman" w:eastAsia="华文中宋" w:cs="Times New Roman"/>
          <w:color w:val="auto"/>
          <w:sz w:val="36"/>
          <w:szCs w:val="48"/>
          <w:highlight w:val="none"/>
        </w:rPr>
      </w:pPr>
      <w:bookmarkStart w:id="187" w:name="_Toc2696"/>
      <w:bookmarkStart w:id="188" w:name="_Toc66227155"/>
      <w:r>
        <w:rPr>
          <w:rFonts w:hint="eastAsia" w:ascii="Times New Roman" w:hAnsi="Times New Roman" w:eastAsia="华文中宋" w:cs="Times New Roman"/>
          <w:color w:val="auto"/>
          <w:sz w:val="36"/>
          <w:szCs w:val="48"/>
          <w:highlight w:val="none"/>
        </w:rPr>
        <w:t>第十六章 构建安全</w:t>
      </w:r>
      <w:r>
        <w:rPr>
          <w:rFonts w:ascii="Times New Roman" w:hAnsi="Times New Roman" w:eastAsia="华文中宋" w:cs="Times New Roman"/>
          <w:color w:val="auto"/>
          <w:sz w:val="36"/>
          <w:szCs w:val="48"/>
          <w:highlight w:val="none"/>
        </w:rPr>
        <w:t>格局</w:t>
      </w:r>
      <w:r>
        <w:rPr>
          <w:rFonts w:hint="eastAsia" w:ascii="Times New Roman" w:hAnsi="Times New Roman" w:eastAsia="华文中宋" w:cs="Times New Roman"/>
          <w:color w:val="auto"/>
          <w:sz w:val="36"/>
          <w:szCs w:val="48"/>
          <w:highlight w:val="none"/>
        </w:rPr>
        <w:t>，建设更</w:t>
      </w:r>
      <w:r>
        <w:rPr>
          <w:rFonts w:ascii="Times New Roman" w:hAnsi="Times New Roman" w:eastAsia="华文中宋" w:cs="Times New Roman"/>
          <w:color w:val="auto"/>
          <w:sz w:val="36"/>
          <w:szCs w:val="48"/>
          <w:highlight w:val="none"/>
        </w:rPr>
        <w:t>高水平</w:t>
      </w:r>
      <w:r>
        <w:rPr>
          <w:rFonts w:hint="eastAsia" w:ascii="Times New Roman" w:hAnsi="Times New Roman" w:eastAsia="华文中宋" w:cs="Times New Roman"/>
          <w:color w:val="auto"/>
          <w:sz w:val="36"/>
          <w:szCs w:val="48"/>
          <w:highlight w:val="none"/>
        </w:rPr>
        <w:t>的平安雷州</w:t>
      </w:r>
      <w:bookmarkEnd w:id="187"/>
      <w:bookmarkEnd w:id="188"/>
    </w:p>
    <w:p>
      <w:pPr>
        <w:ind w:firstLine="640" w:firstLineChars="200"/>
        <w:rPr>
          <w:rFonts w:ascii="Times New Roman" w:hAnsi="Times New Roman" w:cs="Times New Roman"/>
          <w:color w:val="auto"/>
          <w:highlight w:val="none"/>
        </w:rPr>
      </w:pPr>
      <w:r>
        <w:rPr>
          <w:rFonts w:hint="eastAsia" w:ascii="Times New Roman" w:hAnsi="Times New Roman" w:cs="Times New Roman"/>
          <w:color w:val="auto"/>
          <w:highlight w:val="none"/>
        </w:rPr>
        <w:t>全面深化“平安雷州”建设，切实抓好安全生产、非法集资、信息安全、食品安全、公共卫生等重大风险防范工作，坚决打好防范化解重大风险攻坚战，营造平安和谐的工作生活环境。</w:t>
      </w:r>
    </w:p>
    <w:p>
      <w:pPr>
        <w:pStyle w:val="5"/>
        <w:rPr>
          <w:rFonts w:ascii="Times New Roman" w:hAnsi="Times New Roman" w:cs="Times New Roman"/>
          <w:color w:val="auto"/>
          <w:highlight w:val="none"/>
        </w:rPr>
      </w:pPr>
      <w:bookmarkStart w:id="189" w:name="_Toc250"/>
      <w:bookmarkStart w:id="190" w:name="_Toc66227156"/>
      <w:r>
        <w:rPr>
          <w:rFonts w:hint="eastAsia" w:ascii="Times New Roman" w:hAnsi="Times New Roman" w:cs="Times New Roman"/>
          <w:color w:val="auto"/>
          <w:highlight w:val="none"/>
        </w:rPr>
        <w:t>第一节 维护社会</w:t>
      </w:r>
      <w:r>
        <w:rPr>
          <w:rFonts w:ascii="Times New Roman" w:hAnsi="Times New Roman" w:cs="Times New Roman"/>
          <w:color w:val="auto"/>
          <w:highlight w:val="none"/>
        </w:rPr>
        <w:t>和谐稳定</w:t>
      </w:r>
      <w:bookmarkEnd w:id="189"/>
      <w:bookmarkEnd w:id="190"/>
    </w:p>
    <w:p>
      <w:pPr>
        <w:ind w:firstLine="64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加强立体化、信息化社会治安防控体系建设，全力打击突出违法犯罪活动，巩固提升扫黑除恶成果，保持社会和谐稳定。</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全力打击突出违法犯罪活动。</w:t>
      </w:r>
      <w:r>
        <w:rPr>
          <w:rFonts w:hint="eastAsia" w:ascii="Times New Roman" w:hAnsi="Times New Roman" w:cs="Times New Roman"/>
          <w:color w:val="auto"/>
          <w:szCs w:val="32"/>
          <w:highlight w:val="none"/>
        </w:rPr>
        <w:t>深入开展扫黑除恶、禁毒、涉枪爆整治等专项工作。严厉打击涉枪涉爆、“盗抢骗”、“黄赌毒”、“食药环”、网络犯罪等违法犯罪行为，</w:t>
      </w:r>
      <w:r>
        <w:rPr>
          <w:rFonts w:hint="eastAsia" w:ascii="Times New Roman" w:hAnsi="Times New Roman" w:cs="Times New Roman"/>
          <w:color w:val="auto"/>
          <w:szCs w:val="32"/>
          <w:highlight w:val="none"/>
          <w:lang w:val="en-US" w:eastAsia="zh-CN"/>
        </w:rPr>
        <w:t>以</w:t>
      </w:r>
      <w:r>
        <w:rPr>
          <w:rFonts w:hint="eastAsia" w:ascii="Times New Roman" w:hAnsi="Times New Roman" w:cs="Times New Roman"/>
          <w:color w:val="auto"/>
          <w:szCs w:val="32"/>
          <w:highlight w:val="none"/>
        </w:rPr>
        <w:t>重点领域、突出问题</w:t>
      </w:r>
      <w:r>
        <w:rPr>
          <w:rFonts w:hint="eastAsia" w:ascii="Times New Roman" w:hAnsi="Times New Roman" w:cs="Times New Roman"/>
          <w:color w:val="auto"/>
          <w:szCs w:val="32"/>
          <w:highlight w:val="none"/>
          <w:lang w:val="en-US" w:eastAsia="zh-CN"/>
        </w:rPr>
        <w:t>整治为牵引</w:t>
      </w:r>
      <w:r>
        <w:rPr>
          <w:rFonts w:hint="eastAsia" w:ascii="Times New Roman" w:hAnsi="Times New Roman" w:cs="Times New Roman"/>
          <w:color w:val="auto"/>
          <w:szCs w:val="32"/>
          <w:highlight w:val="none"/>
        </w:rPr>
        <w:t>。结合全国政法队伍教育整顿工作，加强社会治安防控体系建设，持续开展缉枪治爆专项清查整治行动，实施整治突出毒品问题三年行动计划。突出抓好重点人员治安防控工作。加强对社区矫正对象、涉毒、涉稳、严重精神障碍患者、个人极端等重点人员管控，完善对重点人员的常态化基础排查、分级分类管控、应急处突等工作机制，助力“大情报平台”实行动态管控、精准管控。以通过国家禁毒委考核验收“摘帽”为契机，持续深入推进禁毒重点整治、社区戒毒社区康复工作，严厉打击毒品违法犯罪活动，努力创建国家禁毒示范城市。</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巩固提升扫黑除恶成果。</w:t>
      </w:r>
      <w:r>
        <w:rPr>
          <w:rFonts w:hint="eastAsia" w:ascii="Times New Roman" w:hAnsi="Times New Roman" w:cs="Times New Roman"/>
          <w:color w:val="auto"/>
          <w:szCs w:val="32"/>
          <w:highlight w:val="none"/>
        </w:rPr>
        <w:t>进一步加强组织领导，强力推动扫黑除恶专项斗争纵深发展。严格落实线索核查移交管理机制、黑恶线索摸排责任制和责任倒查机制等。完善社会治安防控体系，持续开展“平安雷州”建设，深化维护社会稳定专项行动，加强化解社会矛盾专项治理，依法打击各类违法犯罪行为。注重打防管建并举，建立长效机制，务求长效常治。认真排查重点地区、行业、领域乱点乱象，综合开展扫黑除恶系统治理、源头治理、综合治理，最大限度挤压黑恶滋生空间，彻底铲除黑恶滋生土壤，确保社会大局稳定。</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szCs w:val="32"/>
          <w:highlight w:val="none"/>
        </w:rPr>
        <w:t>推进智慧新警务建设。</w:t>
      </w:r>
      <w:r>
        <w:rPr>
          <w:rFonts w:hint="eastAsia" w:ascii="Times New Roman" w:hAnsi="Times New Roman" w:cs="Times New Roman"/>
          <w:color w:val="auto"/>
          <w:szCs w:val="32"/>
          <w:highlight w:val="none"/>
        </w:rPr>
        <w:t>推进智慧新警务和“雪亮工程”（二期）建设，健全信息化社会治安防控体系。完善治安防控“六张网”</w:t>
      </w:r>
      <w:r>
        <w:rPr>
          <w:rStyle w:val="32"/>
          <w:rFonts w:hint="eastAsia" w:ascii="Times New Roman" w:hAnsi="Times New Roman" w:cs="Times New Roman"/>
          <w:color w:val="auto"/>
          <w:szCs w:val="32"/>
          <w:highlight w:val="none"/>
        </w:rPr>
        <w:footnoteReference w:id="13"/>
      </w:r>
      <w:r>
        <w:rPr>
          <w:rFonts w:hint="eastAsia" w:ascii="Times New Roman" w:hAnsi="Times New Roman" w:cs="Times New Roman"/>
          <w:color w:val="auto"/>
          <w:szCs w:val="32"/>
          <w:highlight w:val="none"/>
        </w:rPr>
        <w:t>建设，建立社会治安重点地区常态化监测机制，把社情、案情、舆情等相关要素纳入监测体系，探索建立长效治理工作机制。持续强化社会面治安防控网络建设，加强对“人、地、物、事、组织、网络”等基础要素的精准掌控。</w:t>
      </w:r>
    </w:p>
    <w:p>
      <w:pPr>
        <w:pStyle w:val="5"/>
        <w:rPr>
          <w:rFonts w:ascii="Times New Roman" w:hAnsi="Times New Roman" w:cs="Times New Roman"/>
          <w:color w:val="auto"/>
          <w:highlight w:val="none"/>
        </w:rPr>
      </w:pPr>
      <w:bookmarkStart w:id="191" w:name="_Toc66227157"/>
      <w:bookmarkStart w:id="192" w:name="_Toc17894"/>
      <w:r>
        <w:rPr>
          <w:rFonts w:hint="eastAsia" w:ascii="Times New Roman" w:hAnsi="Times New Roman" w:cs="Times New Roman"/>
          <w:color w:val="auto"/>
          <w:highlight w:val="none"/>
        </w:rPr>
        <w:t>第二节 保障社会</w:t>
      </w:r>
      <w:r>
        <w:rPr>
          <w:rFonts w:ascii="Times New Roman" w:hAnsi="Times New Roman" w:cs="Times New Roman"/>
          <w:color w:val="auto"/>
          <w:highlight w:val="none"/>
        </w:rPr>
        <w:t>公共安全</w:t>
      </w:r>
      <w:bookmarkEnd w:id="191"/>
      <w:bookmarkEnd w:id="192"/>
    </w:p>
    <w:p>
      <w:pPr>
        <w:ind w:firstLine="64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坚持人民至上、生命至上，进一步健全公共安全体系，全面提高公共安全保障能力，不断增强人民群众安全感。</w:t>
      </w:r>
    </w:p>
    <w:p>
      <w:pPr>
        <w:ind w:firstLine="640" w:firstLineChars="200"/>
        <w:rPr>
          <w:rFonts w:ascii="Times New Roman" w:hAnsi="Times New Roman" w:cs="Times New Roman"/>
          <w:bCs/>
          <w:color w:val="auto"/>
          <w:highlight w:val="none"/>
        </w:rPr>
      </w:pPr>
      <w:r>
        <w:rPr>
          <w:rFonts w:hint="eastAsia" w:ascii="Times New Roman" w:hAnsi="Times New Roman" w:cs="Times New Roman"/>
          <w:b/>
          <w:color w:val="auto"/>
          <w:highlight w:val="none"/>
        </w:rPr>
        <w:t>严格食品</w:t>
      </w:r>
      <w:r>
        <w:rPr>
          <w:rFonts w:ascii="Times New Roman" w:hAnsi="Times New Roman" w:cs="Times New Roman"/>
          <w:b/>
          <w:color w:val="auto"/>
          <w:highlight w:val="none"/>
        </w:rPr>
        <w:t>药品安全监管。</w:t>
      </w:r>
      <w:r>
        <w:rPr>
          <w:rFonts w:hint="eastAsia" w:ascii="Times New Roman" w:hAnsi="Times New Roman" w:cs="Times New Roman"/>
          <w:bCs/>
          <w:color w:val="auto"/>
          <w:highlight w:val="none"/>
        </w:rPr>
        <w:t>以食品安全、药品安全、</w:t>
      </w:r>
      <w:r>
        <w:rPr>
          <w:rFonts w:hint="eastAsia" w:ascii="Times New Roman" w:hAnsi="Times New Roman" w:cs="Times New Roman"/>
          <w:color w:val="auto"/>
          <w:highlight w:val="none"/>
        </w:rPr>
        <w:t>疫苗安全为重点，完善食品药品安全监管体制机制，健全市、镇（街道）、村（社区）三级食品药品安全监管网络，扩大食品药品可追溯体系覆盖面。</w:t>
      </w:r>
      <w:r>
        <w:rPr>
          <w:rFonts w:hint="eastAsia" w:ascii="Times New Roman" w:hAnsi="Times New Roman" w:cs="Times New Roman"/>
          <w:bCs/>
          <w:color w:val="auto"/>
          <w:highlight w:val="none"/>
        </w:rPr>
        <w:t>加强食品药品安全风险监测、抽检和监管执法，强化快速通报和快速反应。</w:t>
      </w:r>
      <w:r>
        <w:rPr>
          <w:rFonts w:hint="eastAsia" w:ascii="Times New Roman" w:hAnsi="Times New Roman" w:cs="Times New Roman"/>
          <w:color w:val="auto"/>
          <w:highlight w:val="none"/>
        </w:rPr>
        <w:t>支持在学校、敬老院、大型餐饮单位等建立“透明厨房”。持续开展执业药师挂证、违规网络销售药械、违规使用化妆品原料等问题整治，实施药械质量、购销渠道、民营医疗机构和个体诊所等专项整治。</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健全安全生产长效机制。</w:t>
      </w:r>
      <w:r>
        <w:rPr>
          <w:rFonts w:hint="eastAsia" w:ascii="Times New Roman" w:hAnsi="Times New Roman" w:cs="Times New Roman"/>
          <w:color w:val="auto"/>
          <w:highlight w:val="none"/>
        </w:rPr>
        <w:t>深入推进安全生产专项整治三年行动，重点加强危险化学品、建筑施工、消防安全、交通运输、危废固废等重点行业领域专项整治，加强风险隐患排查治理，推进安全生产领域突出问题整改，切实降低事故总量。对危险化学品、化工行业、油气输送管道等高风险行业企业实行安全风险分级分类监督，对建筑工程、工业生产高危领域实行重点管理。完善和落实安全生产责任制，强化问效问责。建设雷州市安全体验基地。</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强化社会公共安全监测预警。</w:t>
      </w:r>
      <w:r>
        <w:rPr>
          <w:rFonts w:hint="eastAsia" w:ascii="Times New Roman" w:hAnsi="Times New Roman" w:cs="Times New Roman"/>
          <w:color w:val="auto"/>
          <w:highlight w:val="none"/>
        </w:rPr>
        <w:t>完善公共安全事件应急指挥体制，建设公共安全应急指挥中心，建立党委领导的公共安全指挥体系。明确政府相关部门职责，加强卫生健康部门与其他部门协同联动，建设统一大数据平台，完善社会公共安全监测预警体系。强化保障，提升公共安全治理能力。完善政府投入、分级负责的公共安全经费保障机制。加强公共安全人才队伍建设，提高人民群众安全意识，加强舆情应对和引导能力建设。</w:t>
      </w:r>
    </w:p>
    <w:p>
      <w:pPr>
        <w:pStyle w:val="5"/>
        <w:rPr>
          <w:rFonts w:ascii="Times New Roman" w:hAnsi="Times New Roman" w:cs="Times New Roman"/>
          <w:color w:val="auto"/>
          <w:highlight w:val="none"/>
        </w:rPr>
      </w:pPr>
      <w:bookmarkStart w:id="193" w:name="_Toc66227158"/>
      <w:bookmarkStart w:id="194" w:name="_Toc14989"/>
      <w:r>
        <w:rPr>
          <w:rFonts w:hint="eastAsia" w:ascii="Times New Roman" w:hAnsi="Times New Roman" w:cs="Times New Roman"/>
          <w:color w:val="auto"/>
          <w:highlight w:val="none"/>
        </w:rPr>
        <w:t>第三节 健全应急</w:t>
      </w:r>
      <w:r>
        <w:rPr>
          <w:rFonts w:ascii="Times New Roman" w:hAnsi="Times New Roman" w:cs="Times New Roman"/>
          <w:color w:val="auto"/>
          <w:highlight w:val="none"/>
        </w:rPr>
        <w:t>管理体系</w:t>
      </w:r>
      <w:bookmarkEnd w:id="193"/>
      <w:bookmarkEnd w:id="194"/>
    </w:p>
    <w:p>
      <w:pPr>
        <w:ind w:firstLine="64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加强重要物资保障体系和储备基础设施建设，形成统一领导、权责一致、权威高效的应急管理体系和能力，建成与社会相适应的自然灾害预警、救助体系。</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完善防灾减灾体系。</w:t>
      </w:r>
      <w:r>
        <w:rPr>
          <w:rFonts w:hint="eastAsia" w:ascii="Times New Roman" w:hAnsi="Times New Roman" w:cs="Times New Roman"/>
          <w:color w:val="auto"/>
          <w:highlight w:val="none"/>
        </w:rPr>
        <w:t>加强城市综合防灾体系建设，创建国家综合减灾示范社区。完善综合监测预警机制，加强三防应急体系，建设市镇两级三防物资储备仓库。完善自然灾害应急救助体系建设，积极推进雷州国家地面气象观测站搬迁，建设雷州市三防抢险训练基地和消防物资储备仓库。发展巨灾保险，提高防灾、减灾、抗灾、救灾能力。到2</w:t>
      </w:r>
      <w:r>
        <w:rPr>
          <w:rFonts w:ascii="Times New Roman" w:hAnsi="Times New Roman" w:cs="Times New Roman"/>
          <w:color w:val="auto"/>
          <w:highlight w:val="none"/>
        </w:rPr>
        <w:t>025</w:t>
      </w:r>
      <w:r>
        <w:rPr>
          <w:rFonts w:hint="eastAsia" w:ascii="Times New Roman" w:hAnsi="Times New Roman" w:cs="Times New Roman"/>
          <w:color w:val="auto"/>
          <w:highlight w:val="none"/>
        </w:rPr>
        <w:t>年，减灾救灾体制机制进一步健全，自然灾害预警、救助体系进一步完善。</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完善应急救援体系。</w:t>
      </w:r>
      <w:r>
        <w:rPr>
          <w:rFonts w:hint="eastAsia" w:ascii="Times New Roman" w:hAnsi="Times New Roman" w:cs="Times New Roman"/>
          <w:color w:val="auto"/>
          <w:highlight w:val="none"/>
        </w:rPr>
        <w:t>建设雷州智慧城市运营</w:t>
      </w:r>
      <w:r>
        <w:rPr>
          <w:rFonts w:ascii="Times New Roman" w:hAnsi="Times New Roman" w:cs="Times New Roman"/>
          <w:color w:val="auto"/>
          <w:highlight w:val="none"/>
        </w:rPr>
        <w:t>指挥中心</w:t>
      </w:r>
      <w:r>
        <w:rPr>
          <w:rFonts w:hint="eastAsia" w:ascii="Times New Roman" w:hAnsi="Times New Roman" w:cs="Times New Roman"/>
          <w:color w:val="auto"/>
          <w:highlight w:val="none"/>
        </w:rPr>
        <w:t>应急管理</w:t>
      </w:r>
      <w:r>
        <w:rPr>
          <w:rFonts w:ascii="Times New Roman" w:hAnsi="Times New Roman" w:cs="Times New Roman"/>
          <w:color w:val="auto"/>
          <w:highlight w:val="none"/>
        </w:rPr>
        <w:t>板块</w:t>
      </w:r>
      <w:r>
        <w:rPr>
          <w:rFonts w:hint="eastAsia" w:ascii="Times New Roman" w:hAnsi="Times New Roman" w:cs="Times New Roman"/>
          <w:color w:val="auto"/>
          <w:highlight w:val="none"/>
        </w:rPr>
        <w:t>，打造应急管理信息化体系。完善应急物资保障系统，建设雷州市应急管理综合执法仓库，推进应急物资建设和管理。加强应急避护场所建设，构建县镇村三级应急避护体系。推进雷州航空消防起落点建设。到</w:t>
      </w:r>
      <w:r>
        <w:rPr>
          <w:rFonts w:ascii="Times New Roman" w:hAnsi="Times New Roman" w:cs="Times New Roman"/>
          <w:color w:val="auto"/>
          <w:highlight w:val="none"/>
        </w:rPr>
        <w:t>2025</w:t>
      </w:r>
      <w:r>
        <w:rPr>
          <w:rFonts w:hint="eastAsia" w:ascii="Times New Roman" w:hAnsi="Times New Roman" w:cs="Times New Roman"/>
          <w:color w:val="auto"/>
          <w:highlight w:val="none"/>
        </w:rPr>
        <w:t>年，全面建成应急管理信息化体系，信息化发展达到省内先进水平。打造与雷州经济社会发展相匹配的应急救援队伍，应急救援能力达到省内先进水平。</w:t>
      </w:r>
    </w:p>
    <w:p>
      <w:pPr>
        <w:ind w:firstLine="640" w:firstLineChars="200"/>
        <w:rPr>
          <w:rFonts w:ascii="Times New Roman" w:hAnsi="Times New Roman" w:cs="Times New Roman"/>
          <w:color w:val="auto"/>
          <w:highlight w:val="none"/>
        </w:rPr>
      </w:pPr>
      <w:r>
        <w:rPr>
          <w:rFonts w:hint="eastAsia" w:ascii="Times New Roman" w:hAnsi="Times New Roman" w:cs="Times New Roman"/>
          <w:b/>
          <w:color w:val="auto"/>
          <w:highlight w:val="none"/>
        </w:rPr>
        <w:t>提高消防救援能力。</w:t>
      </w:r>
      <w:r>
        <w:rPr>
          <w:rFonts w:hint="eastAsia" w:ascii="Times New Roman" w:hAnsi="Times New Roman" w:cs="Times New Roman"/>
          <w:color w:val="auto"/>
          <w:highlight w:val="none"/>
        </w:rPr>
        <w:t>加强公共消防设施建设和维护，推进新建城区消火栓与新建改建市政道路同步规划、同步实施。提高城市火灾抗御能力，加快推进雷南、附城、官茂城市消防站和龙门镇、唐家镇、客路镇、调风镇等片区重点镇一级专职消防队建设。强化救援队伍专业化技术装备配备，建强高层建筑、高空（山岳）和水域专业队，按标准配齐相关装备器材，实现实体化、模块化运行。结合乡镇街道体制改革，将消防管理权限授权或委托乡镇街道行使。提升宣传教育培训能力，完善公民消防安全教育体系，推动消防安全宣传“五进”</w:t>
      </w:r>
      <w:r>
        <w:rPr>
          <w:rStyle w:val="32"/>
          <w:rFonts w:hint="eastAsia" w:ascii="Times New Roman" w:hAnsi="Times New Roman" w:cs="Times New Roman"/>
          <w:color w:val="auto"/>
          <w:highlight w:val="none"/>
        </w:rPr>
        <w:footnoteReference w:id="14"/>
      </w:r>
      <w:r>
        <w:rPr>
          <w:rFonts w:hint="eastAsia" w:ascii="Times New Roman" w:hAnsi="Times New Roman" w:cs="Times New Roman"/>
          <w:color w:val="auto"/>
          <w:highlight w:val="none"/>
        </w:rPr>
        <w:t>，加强公益宣传、消防志愿者服务。</w:t>
      </w:r>
    </w:p>
    <w:p>
      <w:pPr>
        <w:pStyle w:val="5"/>
        <w:rPr>
          <w:rFonts w:ascii="Times New Roman" w:hAnsi="Times New Roman" w:cs="Times New Roman"/>
          <w:color w:val="auto"/>
          <w:highlight w:val="none"/>
        </w:rPr>
      </w:pPr>
      <w:bookmarkStart w:id="195" w:name="_Toc7619"/>
      <w:bookmarkStart w:id="196" w:name="_Toc66227159"/>
      <w:r>
        <w:rPr>
          <w:rFonts w:hint="eastAsia" w:ascii="Times New Roman" w:hAnsi="Times New Roman" w:cs="Times New Roman"/>
          <w:color w:val="auto"/>
          <w:highlight w:val="none"/>
        </w:rPr>
        <w:t>第四节 筑牢</w:t>
      </w:r>
      <w:r>
        <w:rPr>
          <w:rFonts w:ascii="Times New Roman" w:hAnsi="Times New Roman" w:cs="Times New Roman"/>
          <w:color w:val="auto"/>
          <w:highlight w:val="none"/>
        </w:rPr>
        <w:t>经济安全底线</w:t>
      </w:r>
      <w:bookmarkEnd w:id="195"/>
      <w:bookmarkEnd w:id="196"/>
    </w:p>
    <w:p>
      <w:pPr>
        <w:ind w:firstLine="64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深化金融供给侧结构性改革，增强金融服务实体经济能力。实施分类差别化金融监管，巩固农信社改制成果，继续压降不良贷款，防止风险回潮。全面加强金融市场监测和风险预警，严厉打击治理电信诈骗、非法集资、“套路贷”、“校园贷”等违法犯罪行为。安排防范化解重大风险资金，足额安排新增债券、政府债务还本付息资金，着力化解隐性债务。构建依法统计新格局。推进统计现代化改革，依法统计，防止造假，确保统计数据真实准确，为促进雷州经济社会持续健康发展提供扎实的统计保障。</w:t>
      </w:r>
    </w:p>
    <w:p>
      <w:pPr>
        <w:pStyle w:val="4"/>
        <w:spacing w:before="0" w:after="0" w:line="1020" w:lineRule="auto"/>
        <w:jc w:val="center"/>
        <w:rPr>
          <w:rFonts w:hint="eastAsia" w:ascii="Times New Roman" w:hAnsi="Times New Roman" w:eastAsia="华文中宋" w:cs="Times New Roman"/>
          <w:color w:val="auto"/>
          <w:sz w:val="36"/>
          <w:szCs w:val="48"/>
          <w:highlight w:val="none"/>
        </w:rPr>
      </w:pPr>
      <w:bookmarkStart w:id="197" w:name="_Toc20045"/>
      <w:bookmarkStart w:id="198" w:name="_Toc66227160"/>
      <w:r>
        <w:rPr>
          <w:rFonts w:hint="eastAsia" w:ascii="Times New Roman" w:hAnsi="Times New Roman" w:eastAsia="华文中宋" w:cs="Times New Roman"/>
          <w:color w:val="auto"/>
          <w:sz w:val="36"/>
          <w:szCs w:val="48"/>
          <w:highlight w:val="none"/>
        </w:rPr>
        <w:t>第十七章 强化保障机制，促进规划有效实施</w:t>
      </w:r>
      <w:bookmarkEnd w:id="197"/>
      <w:bookmarkEnd w:id="198"/>
    </w:p>
    <w:p>
      <w:pPr>
        <w:ind w:firstLine="640" w:firstLineChars="200"/>
        <w:rPr>
          <w:rFonts w:hint="eastAsia" w:ascii="Times New Roman" w:hAnsi="Times New Roman" w:cs="Times New Roman"/>
          <w:color w:val="auto"/>
          <w:highlight w:val="none"/>
        </w:rPr>
      </w:pPr>
      <w:r>
        <w:rPr>
          <w:rFonts w:hint="eastAsia" w:ascii="Times New Roman" w:hAnsi="Times New Roman" w:cs="Times New Roman"/>
          <w:color w:val="auto"/>
          <w:highlight w:val="none"/>
        </w:rPr>
        <w:t>加强党的全面领导，严格履行政府职责，坚持完善规划体系，科学制定重大项目库，建立健全规划实施机制，调动各方面积极性、主动性、创造性，为实现“十四五”规划提供坚强保障。</w:t>
      </w:r>
    </w:p>
    <w:p>
      <w:pPr>
        <w:pStyle w:val="5"/>
        <w:rPr>
          <w:rFonts w:ascii="Times New Roman" w:hAnsi="Times New Roman" w:cs="Times New Roman"/>
          <w:color w:val="auto"/>
          <w:highlight w:val="none"/>
        </w:rPr>
      </w:pPr>
      <w:bookmarkStart w:id="199" w:name="_Toc5400"/>
      <w:bookmarkStart w:id="200" w:name="_Toc66227161"/>
      <w:r>
        <w:rPr>
          <w:rFonts w:hint="eastAsia" w:ascii="Times New Roman" w:hAnsi="Times New Roman" w:cs="Times New Roman"/>
          <w:color w:val="auto"/>
          <w:highlight w:val="none"/>
        </w:rPr>
        <w:t>第一节 加强</w:t>
      </w:r>
      <w:r>
        <w:rPr>
          <w:rFonts w:ascii="Times New Roman" w:hAnsi="Times New Roman" w:cs="Times New Roman"/>
          <w:color w:val="auto"/>
          <w:highlight w:val="none"/>
        </w:rPr>
        <w:t>党的全面领导</w:t>
      </w:r>
      <w:bookmarkEnd w:id="199"/>
      <w:bookmarkEnd w:id="200"/>
    </w:p>
    <w:p>
      <w:pPr>
        <w:ind w:firstLine="640" w:firstLineChars="200"/>
        <w:rPr>
          <w:rFonts w:ascii="Times New Roman" w:hAnsi="Times New Roman" w:cs="Times New Roman"/>
          <w:color w:val="auto"/>
          <w:highlight w:val="none"/>
        </w:rPr>
      </w:pPr>
      <w:r>
        <w:rPr>
          <w:rFonts w:hint="eastAsia" w:ascii="Times New Roman" w:hAnsi="Times New Roman" w:eastAsia="方正仿宋简体" w:cs="Times New Roman"/>
          <w:color w:val="auto"/>
          <w:kern w:val="2"/>
          <w:sz w:val="32"/>
          <w:szCs w:val="22"/>
          <w:highlight w:val="none"/>
          <w:lang w:val="en-US" w:eastAsia="zh-CN" w:bidi="ar-SA"/>
        </w:rPr>
        <w:t>坚持以习近平新时代中国特色社会主义思想为引领，坚决贯彻党把方向、谋大局、定政策、促改革的要求，把</w:t>
      </w:r>
      <w:r>
        <w:rPr>
          <w:rFonts w:hint="eastAsia" w:ascii="Times New Roman" w:hAnsi="Times New Roman" w:cs="Times New Roman"/>
          <w:color w:val="auto"/>
          <w:kern w:val="2"/>
          <w:sz w:val="32"/>
          <w:szCs w:val="22"/>
          <w:highlight w:val="none"/>
          <w:lang w:val="en-US" w:eastAsia="zh-CN" w:bidi="ar-SA"/>
        </w:rPr>
        <w:t>雷州</w:t>
      </w:r>
      <w:r>
        <w:rPr>
          <w:rFonts w:hint="eastAsia" w:ascii="Times New Roman" w:hAnsi="Times New Roman" w:eastAsia="方正仿宋简体" w:cs="Times New Roman"/>
          <w:color w:val="auto"/>
          <w:kern w:val="2"/>
          <w:sz w:val="32"/>
          <w:szCs w:val="22"/>
          <w:highlight w:val="none"/>
          <w:lang w:val="en-US" w:eastAsia="zh-CN" w:bidi="ar-SA"/>
        </w:rPr>
        <w:t>发展放在全国全省</w:t>
      </w:r>
      <w:r>
        <w:rPr>
          <w:rFonts w:hint="eastAsia" w:ascii="Times New Roman" w:hAnsi="Times New Roman" w:cs="Times New Roman"/>
          <w:color w:val="auto"/>
          <w:kern w:val="2"/>
          <w:sz w:val="32"/>
          <w:szCs w:val="22"/>
          <w:highlight w:val="none"/>
          <w:lang w:val="en-US" w:eastAsia="zh-CN" w:bidi="ar-SA"/>
        </w:rPr>
        <w:t>湛江全市</w:t>
      </w:r>
      <w:r>
        <w:rPr>
          <w:rFonts w:hint="eastAsia" w:ascii="Times New Roman" w:hAnsi="Times New Roman" w:eastAsia="方正仿宋简体" w:cs="Times New Roman"/>
          <w:color w:val="auto"/>
          <w:kern w:val="2"/>
          <w:sz w:val="32"/>
          <w:szCs w:val="22"/>
          <w:highlight w:val="none"/>
          <w:lang w:val="en-US" w:eastAsia="zh-CN" w:bidi="ar-SA"/>
        </w:rPr>
        <w:t>大局中去谋划去推进，更好展现</w:t>
      </w:r>
      <w:r>
        <w:rPr>
          <w:rFonts w:hint="eastAsia" w:ascii="Times New Roman" w:hAnsi="Times New Roman" w:cs="Times New Roman"/>
          <w:color w:val="auto"/>
          <w:kern w:val="2"/>
          <w:sz w:val="32"/>
          <w:szCs w:val="22"/>
          <w:highlight w:val="none"/>
          <w:lang w:val="en-US" w:eastAsia="zh-CN" w:bidi="ar-SA"/>
        </w:rPr>
        <w:t>雷州</w:t>
      </w:r>
      <w:r>
        <w:rPr>
          <w:rFonts w:hint="eastAsia" w:ascii="Times New Roman" w:hAnsi="Times New Roman" w:eastAsia="方正仿宋简体" w:cs="Times New Roman"/>
          <w:color w:val="auto"/>
          <w:kern w:val="2"/>
          <w:sz w:val="32"/>
          <w:szCs w:val="22"/>
          <w:highlight w:val="none"/>
          <w:lang w:val="en-US" w:eastAsia="zh-CN" w:bidi="ar-SA"/>
        </w:rPr>
        <w:t>担当、</w:t>
      </w:r>
      <w:r>
        <w:rPr>
          <w:rFonts w:hint="eastAsia" w:ascii="Times New Roman" w:hAnsi="Times New Roman" w:cs="Times New Roman"/>
          <w:color w:val="auto"/>
          <w:kern w:val="2"/>
          <w:sz w:val="32"/>
          <w:szCs w:val="22"/>
          <w:highlight w:val="none"/>
          <w:lang w:val="en-US" w:eastAsia="zh-CN" w:bidi="ar-SA"/>
        </w:rPr>
        <w:t>雷州</w:t>
      </w:r>
      <w:r>
        <w:rPr>
          <w:rFonts w:hint="eastAsia" w:ascii="Times New Roman" w:hAnsi="Times New Roman" w:eastAsia="方正仿宋简体" w:cs="Times New Roman"/>
          <w:color w:val="auto"/>
          <w:kern w:val="2"/>
          <w:sz w:val="32"/>
          <w:szCs w:val="22"/>
          <w:highlight w:val="none"/>
          <w:lang w:val="en-US" w:eastAsia="zh-CN" w:bidi="ar-SA"/>
        </w:rPr>
        <w:t>作为。持续完善总书记重要指示批示精神和党中央决策部署闭环落实机制，充分发挥各级党组织战斗堡垒作用和党员先锋模范作用，聚合全社会共识和力量，增强“四个意识”，坚定“四个自信”，做到“两个维护”。用好“大学习、深调研、真落实”工作方法，围绕雷州市总目标总任务，真抓实干、久久为功，确保中央及省委省政府、湛江市委市政府的部署要求在雷州大地落地生根、结出丰硕成果。坚持和完善党和国家监督体系建设，突出政治监督，强化日常</w:t>
      </w:r>
      <w:r>
        <w:rPr>
          <w:rFonts w:hint="eastAsia" w:ascii="Times New Roman" w:hAnsi="Times New Roman" w:cs="Times New Roman"/>
          <w:color w:val="auto"/>
          <w:highlight w:val="none"/>
        </w:rPr>
        <w:t>督，强化对公权力运行的制约和监督，保持正风肃纪反腐高压态势。完善整治“四风”制度机制，严防和纠正在推进规划实施过程中形式主义、官僚主义问题。</w:t>
      </w:r>
    </w:p>
    <w:p>
      <w:pPr>
        <w:pStyle w:val="5"/>
        <w:rPr>
          <w:rFonts w:ascii="Times New Roman" w:hAnsi="Times New Roman" w:cs="Times New Roman"/>
          <w:color w:val="auto"/>
          <w:highlight w:val="none"/>
        </w:rPr>
      </w:pPr>
      <w:bookmarkStart w:id="201" w:name="_Toc17069"/>
      <w:bookmarkStart w:id="202" w:name="_Toc66227162"/>
      <w:r>
        <w:rPr>
          <w:rFonts w:hint="eastAsia" w:ascii="Times New Roman" w:hAnsi="Times New Roman" w:cs="Times New Roman"/>
          <w:color w:val="auto"/>
          <w:highlight w:val="none"/>
        </w:rPr>
        <w:t>第二节 完善规划编制体系</w:t>
      </w:r>
      <w:bookmarkEnd w:id="201"/>
      <w:bookmarkEnd w:id="202"/>
    </w:p>
    <w:p>
      <w:pPr>
        <w:ind w:firstLine="640" w:firstLineChars="200"/>
        <w:rPr>
          <w:rFonts w:ascii="Times New Roman" w:hAnsi="Times New Roman" w:cs="Times New Roman"/>
          <w:color w:val="auto"/>
          <w:highlight w:val="none"/>
        </w:rPr>
      </w:pPr>
      <w:r>
        <w:rPr>
          <w:rFonts w:hint="eastAsia" w:ascii="Times New Roman" w:hAnsi="Times New Roman" w:cs="Times New Roman"/>
          <w:color w:val="auto"/>
          <w:highlight w:val="none"/>
        </w:rPr>
        <w:t>进一步理顺规划关系，明确各类规划功能定位，强化衔接协调，形成统一衔接的规划体系。</w:t>
      </w:r>
    </w:p>
    <w:p>
      <w:pPr>
        <w:ind w:firstLine="640" w:firstLineChars="200"/>
        <w:rPr>
          <w:rFonts w:hint="eastAsia" w:ascii="Times New Roman" w:hAnsi="Times New Roman" w:cs="Times New Roman"/>
          <w:b w:val="0"/>
          <w:bCs w:val="0"/>
          <w:color w:val="auto"/>
          <w:highlight w:val="none"/>
        </w:rPr>
      </w:pPr>
      <w:r>
        <w:rPr>
          <w:rFonts w:hint="eastAsia" w:ascii="Times New Roman" w:hAnsi="Times New Roman" w:cs="Times New Roman"/>
          <w:b/>
          <w:bCs/>
          <w:color w:val="auto"/>
          <w:highlight w:val="none"/>
        </w:rPr>
        <w:t>明确规划功能定位。</w:t>
      </w:r>
      <w:r>
        <w:rPr>
          <w:rFonts w:hint="eastAsia" w:ascii="Times New Roman" w:hAnsi="Times New Roman" w:cs="Times New Roman"/>
          <w:b w:val="0"/>
          <w:bCs w:val="0"/>
          <w:color w:val="auto"/>
          <w:highlight w:val="none"/>
        </w:rPr>
        <w:t>市发展规划重点聚焦事关全市长远发展的战略、跨部门跨行业的政策、具有全局性影响的跨区域项目，统筹重大战略和重大举措时空安排，是全市其他各级各类规划的总遵循。市级专项规划、区域规划、空间规划要依据市发展规划进行编制，同时，强化市级空间规划的基础作用和专项规划、区域规划的支撑作用。</w:t>
      </w:r>
    </w:p>
    <w:p>
      <w:pPr>
        <w:ind w:firstLine="640" w:firstLineChars="200"/>
        <w:rPr>
          <w:rFonts w:hint="eastAsia" w:ascii="Times New Roman" w:hAnsi="Times New Roman" w:cs="Times New Roman"/>
          <w:b/>
          <w:bCs/>
          <w:color w:val="auto"/>
          <w:highlight w:val="none"/>
        </w:rPr>
      </w:pPr>
      <w:r>
        <w:rPr>
          <w:rFonts w:hint="eastAsia" w:ascii="Times New Roman" w:hAnsi="Times New Roman" w:cs="Times New Roman"/>
          <w:b/>
          <w:bCs/>
          <w:color w:val="auto"/>
          <w:highlight w:val="none"/>
        </w:rPr>
        <w:t>加强规划衔接协调。</w:t>
      </w:r>
      <w:r>
        <w:rPr>
          <w:rFonts w:hint="eastAsia" w:ascii="Times New Roman" w:hAnsi="Times New Roman" w:cs="Times New Roman"/>
          <w:b w:val="0"/>
          <w:bCs w:val="0"/>
          <w:color w:val="auto"/>
          <w:highlight w:val="none"/>
        </w:rPr>
        <w:t>市级各类规划和</w:t>
      </w:r>
      <w:r>
        <w:rPr>
          <w:rFonts w:hint="eastAsia" w:ascii="Times New Roman" w:hAnsi="Times New Roman" w:cs="Times New Roman"/>
          <w:b w:val="0"/>
          <w:bCs w:val="0"/>
          <w:color w:val="auto"/>
          <w:highlight w:val="none"/>
          <w:lang w:val="en-US" w:eastAsia="zh-CN"/>
        </w:rPr>
        <w:t>镇（街）</w:t>
      </w:r>
      <w:r>
        <w:rPr>
          <w:rFonts w:hint="eastAsia" w:ascii="Times New Roman" w:hAnsi="Times New Roman" w:cs="Times New Roman"/>
          <w:b w:val="0"/>
          <w:bCs w:val="0"/>
          <w:color w:val="auto"/>
          <w:highlight w:val="none"/>
        </w:rPr>
        <w:t>级规划要确保与上位规划、上级规划协调一致，加强各项规划目标特别是约束性指标、发展方向、总体布局、重大政策、重大工程项目、风险防控等的统筹衔接，形成以市“十四五”规划纲要为统领，各类规划定位清晰、功能互补、纵向对接、横向衔接的规划体系。</w:t>
      </w:r>
    </w:p>
    <w:p>
      <w:pPr>
        <w:ind w:firstLine="640" w:firstLineChars="200"/>
        <w:rPr>
          <w:rFonts w:hint="eastAsia" w:ascii="Times New Roman" w:hAnsi="Times New Roman" w:cs="Times New Roman"/>
          <w:color w:val="auto"/>
          <w:highlight w:val="none"/>
        </w:rPr>
      </w:pPr>
      <w:r>
        <w:rPr>
          <w:rFonts w:hint="eastAsia" w:ascii="Times New Roman" w:hAnsi="Times New Roman" w:cs="Times New Roman"/>
          <w:b/>
          <w:bCs/>
          <w:color w:val="auto"/>
          <w:highlight w:val="none"/>
          <w:lang w:val="en-US" w:eastAsia="zh-CN"/>
        </w:rPr>
        <w:t>编制重点专项、</w:t>
      </w:r>
      <w:r>
        <w:rPr>
          <w:rFonts w:hint="eastAsia" w:ascii="Times New Roman" w:hAnsi="Times New Roman" w:cs="Times New Roman"/>
          <w:b/>
          <w:bCs/>
          <w:color w:val="auto"/>
          <w:highlight w:val="none"/>
        </w:rPr>
        <w:t>重点地区规划</w:t>
      </w:r>
      <w:r>
        <w:rPr>
          <w:rFonts w:hint="eastAsia" w:ascii="Times New Roman" w:hAnsi="Times New Roman" w:cs="Times New Roman"/>
          <w:color w:val="auto"/>
          <w:highlight w:val="none"/>
        </w:rPr>
        <w:t>。实施雷州市规划编制目录清单管理制度，形成市域规划编制“总盘子”，在雷州市国民经济和社会发展规划和雷州市国土空间总体规划的基础上，推动编制产业经济、资源环境、基础设施和公共服务设施等方面的重点专项规划。推进中心城区、各镇区以及雷州经济开发区各片区控制性详细规划全覆盖，加快编制“多规合一”的实用性村庄规划，推动雷州国家历史文化名城保护规划修编，开展高铁新城片区、西湖水库片区、雷阳湖片区、官山水库片区等重点地区及重点地段的城市设计。积极谋划乌石临港自贸区等重大平台规划。</w:t>
      </w:r>
    </w:p>
    <w:p>
      <w:pPr>
        <w:pStyle w:val="2"/>
        <w:rPr>
          <w:rFonts w:hint="eastAsia" w:ascii="Times New Roman" w:hAnsi="Times New Roman" w:eastAsia="方正仿宋简体" w:cs="Times New Roman"/>
          <w:color w:val="auto"/>
          <w:sz w:val="32"/>
          <w:szCs w:val="22"/>
          <w:highlight w:val="none"/>
        </w:rPr>
      </w:pPr>
      <w:r>
        <w:rPr>
          <w:rFonts w:hint="eastAsia" w:ascii="Times New Roman" w:hAnsi="Times New Roman" w:eastAsia="方正仿宋简体" w:cs="Times New Roman"/>
          <w:b/>
          <w:bCs/>
          <w:color w:val="auto"/>
          <w:sz w:val="32"/>
          <w:szCs w:val="22"/>
          <w:highlight w:val="none"/>
        </w:rPr>
        <w:t>创新规划管理载体。</w:t>
      </w:r>
      <w:r>
        <w:rPr>
          <w:rFonts w:hint="eastAsia" w:ascii="Times New Roman" w:hAnsi="Times New Roman" w:eastAsia="方正仿宋简体" w:cs="Times New Roman"/>
          <w:color w:val="auto"/>
          <w:sz w:val="32"/>
          <w:szCs w:val="22"/>
          <w:highlight w:val="none"/>
        </w:rPr>
        <w:t>充分发挥信息化在规划中的作用，</w:t>
      </w:r>
    </w:p>
    <w:p>
      <w:pPr>
        <w:pStyle w:val="2"/>
        <w:ind w:firstLine="0" w:firstLineChars="0"/>
        <w:rPr>
          <w:rFonts w:hint="eastAsia" w:ascii="Times New Roman" w:hAnsi="Times New Roman" w:eastAsia="方正仿宋简体" w:cs="Times New Roman"/>
          <w:color w:val="auto"/>
          <w:sz w:val="32"/>
          <w:szCs w:val="22"/>
          <w:highlight w:val="none"/>
        </w:rPr>
      </w:pPr>
      <w:r>
        <w:rPr>
          <w:rFonts w:hint="eastAsia" w:ascii="Times New Roman" w:hAnsi="Times New Roman" w:eastAsia="方正仿宋简体" w:cs="Times New Roman"/>
          <w:color w:val="auto"/>
          <w:sz w:val="32"/>
          <w:szCs w:val="22"/>
          <w:highlight w:val="none"/>
        </w:rPr>
        <w:t>结合“数字政府”建设，建设统一的规划综合管理信息平台，加强与国家、省规划综合管理信息平台等相关政务板块的联接和信息共享，将各类规划纳入统一管理，对规划编制和实施进行数据跟踪监测评估，推动规划信息互联互通、归集共享，提高规划编制和管理的科学性。</w:t>
      </w:r>
    </w:p>
    <w:p>
      <w:pPr>
        <w:pStyle w:val="5"/>
        <w:spacing w:before="156" w:beforeLines="50" w:after="156" w:afterLines="50" w:line="360" w:lineRule="auto"/>
        <w:contextualSpacing/>
        <w:rPr>
          <w:rFonts w:ascii="Times New Roman" w:hAnsi="Times New Roman" w:cs="Times New Roman"/>
          <w:b/>
          <w:color w:val="auto"/>
          <w:highlight w:val="none"/>
        </w:rPr>
      </w:pPr>
      <w:bookmarkStart w:id="203" w:name="_Toc58573221"/>
      <w:bookmarkStart w:id="204" w:name="_Toc21121"/>
      <w:bookmarkStart w:id="205" w:name="_Toc66227163"/>
      <w:r>
        <w:rPr>
          <w:rFonts w:hint="eastAsia" w:ascii="Times New Roman" w:hAnsi="Times New Roman" w:cs="Times New Roman"/>
          <w:color w:val="auto"/>
          <w:highlight w:val="none"/>
        </w:rPr>
        <w:t>第三节</w:t>
      </w:r>
      <w:bookmarkEnd w:id="203"/>
      <w:r>
        <w:rPr>
          <w:rFonts w:hint="eastAsia" w:ascii="Times New Roman" w:hAnsi="Times New Roman" w:cs="Times New Roman"/>
          <w:color w:val="auto"/>
          <w:highlight w:val="none"/>
        </w:rPr>
        <w:t xml:space="preserve"> 强化重大项目</w:t>
      </w:r>
      <w:r>
        <w:rPr>
          <w:rFonts w:ascii="Times New Roman" w:hAnsi="Times New Roman" w:cs="Times New Roman"/>
          <w:color w:val="auto"/>
          <w:highlight w:val="none"/>
        </w:rPr>
        <w:t>支撑</w:t>
      </w:r>
      <w:bookmarkEnd w:id="204"/>
      <w:bookmarkEnd w:id="205"/>
    </w:p>
    <w:p>
      <w:pPr>
        <w:ind w:firstLine="640" w:firstLineChars="200"/>
        <w:rPr>
          <w:rFonts w:hint="eastAsia" w:ascii="Times New Roman" w:hAnsi="Times New Roman" w:eastAsia="方正仿宋简体" w:cs="Times New Roman"/>
          <w:bCs/>
          <w:color w:val="auto"/>
          <w:highlight w:val="none"/>
          <w:lang w:eastAsia="zh-CN"/>
        </w:rPr>
      </w:pPr>
      <w:r>
        <w:rPr>
          <w:rFonts w:hint="eastAsia" w:ascii="Times New Roman" w:hAnsi="Times New Roman" w:cs="Times New Roman"/>
          <w:bCs/>
          <w:color w:val="auto"/>
          <w:highlight w:val="none"/>
        </w:rPr>
        <w:t>加强项目库的统筹管理和动态更新，建立重大问题部门对接专班跟进机制，积极争取上级政府支持和政策倾斜，有力保障规划实施</w:t>
      </w:r>
      <w:r>
        <w:rPr>
          <w:rFonts w:hint="eastAsia" w:ascii="Times New Roman" w:hAnsi="Times New Roman" w:cs="Times New Roman"/>
          <w:bCs/>
          <w:color w:val="auto"/>
          <w:highlight w:val="none"/>
          <w:lang w:eastAsia="zh-CN"/>
        </w:rPr>
        <w:t>。</w:t>
      </w:r>
    </w:p>
    <w:p>
      <w:pPr>
        <w:ind w:firstLine="640" w:firstLineChars="200"/>
        <w:rPr>
          <w:rFonts w:hint="eastAsia" w:ascii="Times New Roman" w:hAnsi="Times New Roman" w:cs="Times New Roman"/>
          <w:b/>
          <w:color w:val="auto"/>
          <w:highlight w:val="none"/>
        </w:rPr>
      </w:pPr>
      <w:r>
        <w:rPr>
          <w:rFonts w:hint="eastAsia" w:ascii="Times New Roman" w:hAnsi="Times New Roman" w:cs="Times New Roman"/>
          <w:b/>
          <w:color w:val="auto"/>
          <w:highlight w:val="none"/>
        </w:rPr>
        <w:t>强化市发展规划支撑保障。</w:t>
      </w:r>
      <w:r>
        <w:rPr>
          <w:rFonts w:hint="eastAsia" w:ascii="Times New Roman" w:hAnsi="Times New Roman" w:cs="Times New Roman"/>
          <w:b w:val="0"/>
          <w:bCs/>
          <w:color w:val="auto"/>
          <w:highlight w:val="none"/>
        </w:rPr>
        <w:t>加强市级财政预算与规划实施的衔接协调，统筹财力合理安排财政支出规模和结构。加强财政资源统筹，盘活国有资源资产，用好用活债券资金，引导社会资本加大投入，多渠道筹集资金，集中财力保证市级财政性资金优先投向国家、省、</w:t>
      </w:r>
      <w:r>
        <w:rPr>
          <w:rFonts w:hint="eastAsia" w:ascii="Times New Roman" w:hAnsi="Times New Roman" w:cs="Times New Roman"/>
          <w:b w:val="0"/>
          <w:bCs/>
          <w:color w:val="auto"/>
          <w:highlight w:val="none"/>
          <w:lang w:val="en-US" w:eastAsia="zh-CN"/>
        </w:rPr>
        <w:t>湛江、雷州</w:t>
      </w:r>
      <w:r>
        <w:rPr>
          <w:rFonts w:hint="eastAsia" w:ascii="Times New Roman" w:hAnsi="Times New Roman" w:cs="Times New Roman"/>
          <w:b w:val="0"/>
          <w:bCs/>
          <w:color w:val="auto"/>
          <w:highlight w:val="none"/>
        </w:rPr>
        <w:t>市发展规划确定的重大任务和重大工程项目。引导金融要素资源向国家、省、</w:t>
      </w:r>
      <w:r>
        <w:rPr>
          <w:rFonts w:hint="eastAsia" w:ascii="Times New Roman" w:hAnsi="Times New Roman" w:cs="Times New Roman"/>
          <w:b w:val="0"/>
          <w:bCs/>
          <w:color w:val="auto"/>
          <w:highlight w:val="none"/>
          <w:lang w:val="en-US" w:eastAsia="zh-CN"/>
        </w:rPr>
        <w:t>湛江、雷州</w:t>
      </w:r>
      <w:r>
        <w:rPr>
          <w:rFonts w:hint="eastAsia" w:ascii="Times New Roman" w:hAnsi="Times New Roman" w:cs="Times New Roman"/>
          <w:b w:val="0"/>
          <w:bCs/>
          <w:color w:val="auto"/>
          <w:highlight w:val="none"/>
        </w:rPr>
        <w:t>市发展规划明确的重点领域和发展短板倾斜，引导和鼓励各类金融机构重点支持国家、省、</w:t>
      </w:r>
      <w:r>
        <w:rPr>
          <w:rFonts w:hint="eastAsia" w:ascii="Times New Roman" w:hAnsi="Times New Roman" w:cs="Times New Roman"/>
          <w:b w:val="0"/>
          <w:bCs/>
          <w:color w:val="auto"/>
          <w:highlight w:val="none"/>
          <w:lang w:val="en-US" w:eastAsia="zh-CN"/>
        </w:rPr>
        <w:t>湛江、雷州</w:t>
      </w:r>
      <w:r>
        <w:rPr>
          <w:rFonts w:hint="eastAsia" w:ascii="Times New Roman" w:hAnsi="Times New Roman" w:cs="Times New Roman"/>
          <w:b w:val="0"/>
          <w:bCs/>
          <w:color w:val="auto"/>
          <w:highlight w:val="none"/>
        </w:rPr>
        <w:t>市发展规划确定的重大战略、重大工程和重大项目。</w:t>
      </w:r>
    </w:p>
    <w:p>
      <w:pPr>
        <w:ind w:firstLine="640" w:firstLineChars="200"/>
        <w:rPr>
          <w:rFonts w:hint="eastAsia" w:ascii="Times New Roman" w:hAnsi="Times New Roman" w:cs="Times New Roman"/>
          <w:b w:val="0"/>
          <w:bCs/>
          <w:color w:val="auto"/>
          <w:highlight w:val="none"/>
        </w:rPr>
      </w:pPr>
      <w:r>
        <w:rPr>
          <w:rFonts w:hint="eastAsia" w:ascii="Times New Roman" w:hAnsi="Times New Roman" w:eastAsia="方正仿宋简体" w:cs="Times New Roman"/>
          <w:b/>
          <w:color w:val="auto"/>
          <w:kern w:val="2"/>
          <w:sz w:val="32"/>
          <w:szCs w:val="22"/>
          <w:highlight w:val="none"/>
          <w:lang w:val="en-US" w:eastAsia="zh-CN" w:bidi="ar-SA"/>
        </w:rPr>
        <w:t>强化市发展规划引导作用。</w:t>
      </w:r>
      <w:r>
        <w:rPr>
          <w:rFonts w:hint="eastAsia" w:ascii="Times New Roman" w:hAnsi="Times New Roman" w:eastAsia="方正仿宋简体" w:cs="Times New Roman"/>
          <w:b w:val="0"/>
          <w:bCs/>
          <w:color w:val="auto"/>
          <w:sz w:val="32"/>
          <w:szCs w:val="22"/>
          <w:highlight w:val="none"/>
        </w:rPr>
        <w:t>产业政策围绕国家、省、</w:t>
      </w:r>
      <w:r>
        <w:rPr>
          <w:rFonts w:hint="eastAsia" w:ascii="Times New Roman" w:hAnsi="Times New Roman" w:eastAsia="方正仿宋简体" w:cs="Times New Roman"/>
          <w:b w:val="0"/>
          <w:bCs/>
          <w:color w:val="auto"/>
          <w:kern w:val="2"/>
          <w:sz w:val="32"/>
          <w:szCs w:val="22"/>
          <w:highlight w:val="none"/>
          <w:lang w:val="en-US" w:eastAsia="zh-CN" w:bidi="ar-SA"/>
        </w:rPr>
        <w:t>湛江、雷州</w:t>
      </w:r>
      <w:r>
        <w:rPr>
          <w:rFonts w:hint="eastAsia" w:ascii="Times New Roman" w:hAnsi="Times New Roman" w:eastAsia="方正仿宋简体" w:cs="Times New Roman"/>
          <w:b w:val="0"/>
          <w:bCs/>
          <w:color w:val="auto"/>
          <w:sz w:val="32"/>
          <w:szCs w:val="22"/>
          <w:highlight w:val="none"/>
        </w:rPr>
        <w:t>市发展规划确定的产业发展和结构调整方向，突出功能性，强化普惠公平，完善市场机制和利益导向机制，充分发挥市场配置资源的决定性作用，营造鼓励竞争、促进创新的市场环境，合理引导市场预期和市场主体行为。区域政策围绕国家、省、</w:t>
      </w:r>
      <w:r>
        <w:rPr>
          <w:rFonts w:hint="eastAsia" w:ascii="Times New Roman" w:hAnsi="Times New Roman" w:eastAsia="方正仿宋简体" w:cs="Times New Roman"/>
          <w:b w:val="0"/>
          <w:bCs/>
          <w:color w:val="auto"/>
          <w:kern w:val="2"/>
          <w:sz w:val="32"/>
          <w:szCs w:val="22"/>
          <w:highlight w:val="none"/>
          <w:lang w:val="en-US" w:eastAsia="zh-CN" w:bidi="ar-SA"/>
        </w:rPr>
        <w:t>湛江、雷州</w:t>
      </w:r>
      <w:r>
        <w:rPr>
          <w:rFonts w:hint="eastAsia" w:ascii="Times New Roman" w:hAnsi="Times New Roman" w:eastAsia="方正仿宋简体" w:cs="Times New Roman"/>
          <w:b w:val="0"/>
          <w:bCs/>
          <w:color w:val="auto"/>
          <w:sz w:val="32"/>
          <w:szCs w:val="22"/>
          <w:highlight w:val="none"/>
        </w:rPr>
        <w:t>市发展规划确定的区域发展和空间格局优化方向，促进形成主体功能明显、优势互补、高质量发展的区域经济布局，实现区域协调发展。重大生产力</w:t>
      </w:r>
      <w:r>
        <w:rPr>
          <w:rFonts w:hint="eastAsia" w:ascii="Times New Roman" w:hAnsi="Times New Roman" w:cs="Times New Roman"/>
          <w:b w:val="0"/>
          <w:bCs/>
          <w:color w:val="auto"/>
          <w:highlight w:val="none"/>
        </w:rPr>
        <w:t>布局和土地、人口、环境、社会等公共政策的制定，服从和服务于国家、省、</w:t>
      </w:r>
      <w:r>
        <w:rPr>
          <w:rFonts w:hint="eastAsia" w:ascii="Times New Roman" w:hAnsi="Times New Roman" w:cs="Times New Roman"/>
          <w:b w:val="0"/>
          <w:bCs/>
          <w:color w:val="auto"/>
          <w:highlight w:val="none"/>
          <w:lang w:val="en-US" w:eastAsia="zh-CN"/>
        </w:rPr>
        <w:t>湛江、雷州</w:t>
      </w:r>
      <w:r>
        <w:rPr>
          <w:rFonts w:hint="eastAsia" w:ascii="Times New Roman" w:hAnsi="Times New Roman" w:cs="Times New Roman"/>
          <w:b w:val="0"/>
          <w:bCs/>
          <w:color w:val="auto"/>
          <w:highlight w:val="none"/>
        </w:rPr>
        <w:t>市发展规划，强化政策间协调配合，形成政策合力。</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color w:val="auto"/>
          <w:highlight w:val="none"/>
        </w:rPr>
        <w:t>加强</w:t>
      </w:r>
      <w:r>
        <w:rPr>
          <w:rFonts w:ascii="Times New Roman" w:hAnsi="Times New Roman" w:cs="Times New Roman"/>
          <w:b/>
          <w:color w:val="auto"/>
          <w:highlight w:val="none"/>
        </w:rPr>
        <w:t>项目库的统筹管理。</w:t>
      </w:r>
      <w:r>
        <w:rPr>
          <w:rFonts w:hint="eastAsia" w:ascii="Times New Roman" w:hAnsi="Times New Roman" w:cs="Times New Roman"/>
          <w:color w:val="auto"/>
          <w:highlight w:val="none"/>
        </w:rPr>
        <w:t>围绕建设沿海经济带西翼重要增长极、对接</w:t>
      </w:r>
      <w:r>
        <w:rPr>
          <w:rFonts w:hint="eastAsia" w:ascii="Times New Roman" w:hAnsi="Times New Roman" w:cs="Times New Roman"/>
          <w:color w:val="auto"/>
          <w:highlight w:val="none"/>
          <w:lang w:eastAsia="zh-CN"/>
        </w:rPr>
        <w:t>海南自由贸易港</w:t>
      </w:r>
      <w:r>
        <w:rPr>
          <w:rFonts w:hint="eastAsia" w:ascii="Times New Roman" w:hAnsi="Times New Roman" w:cs="Times New Roman"/>
          <w:color w:val="auto"/>
          <w:highlight w:val="none"/>
        </w:rPr>
        <w:t>重要腹地、湛江市域副中心城市以及宜居宜业宜游的国家历史文化名城的定位和目标，“十四五”时期安排重大产业发展和园区建设、综合交通设施建设、新型城镇化建设、乡村振兴和城乡融合建设、市政基础设施建设、生态修复和治理、文化特色塑造、民生福利设施普惠等八大领域重大项目，总投资约2200亿元，“十四五”期间计划投资1</w:t>
      </w:r>
      <w:r>
        <w:rPr>
          <w:rFonts w:hint="eastAsia" w:ascii="Times New Roman" w:hAnsi="Times New Roman" w:cs="Times New Roman"/>
          <w:color w:val="auto"/>
          <w:highlight w:val="none"/>
          <w:lang w:eastAsia="zh-CN"/>
        </w:rPr>
        <w:t>2</w:t>
      </w:r>
      <w:r>
        <w:rPr>
          <w:rFonts w:hint="eastAsia" w:ascii="Times New Roman" w:hAnsi="Times New Roman" w:cs="Times New Roman"/>
          <w:color w:val="auto"/>
          <w:highlight w:val="none"/>
          <w:lang w:val="en-US" w:eastAsia="zh-CN"/>
        </w:rPr>
        <w:t>00</w:t>
      </w:r>
      <w:r>
        <w:rPr>
          <w:rFonts w:hint="eastAsia" w:ascii="Times New Roman" w:hAnsi="Times New Roman" w:cs="Times New Roman"/>
          <w:color w:val="auto"/>
          <w:highlight w:val="none"/>
        </w:rPr>
        <w:t>亿元左</w:t>
      </w:r>
      <w:r>
        <w:rPr>
          <w:rFonts w:hint="eastAsia" w:ascii="Times New Roman" w:hAnsi="Times New Roman" w:cs="Times New Roman"/>
          <w:color w:val="auto"/>
          <w:szCs w:val="32"/>
          <w:highlight w:val="none"/>
        </w:rPr>
        <w:t>右。推进项目库的统筹管理，健全项目实施机制，深化前期研究论证，规范手续办理，提高审批效率，加强协调调度，切实做到规划一批、储备一批、实施一批。建立健全与土地、资金、人才和环境容量等资源要素供给的联动保障机制，完善任务落实机制，发挥有效投资的关键作用。</w:t>
      </w:r>
    </w:p>
    <w:p>
      <w:pPr>
        <w:ind w:firstLine="640" w:firstLineChars="200"/>
        <w:rPr>
          <w:rFonts w:ascii="Times New Roman" w:hAnsi="Times New Roman" w:cs="Times New Roman"/>
          <w:color w:val="auto"/>
          <w:szCs w:val="32"/>
          <w:highlight w:val="none"/>
        </w:rPr>
      </w:pPr>
      <w:r>
        <w:rPr>
          <w:rFonts w:hint="eastAsia" w:ascii="Times New Roman" w:hAnsi="Times New Roman" w:cs="Times New Roman"/>
          <w:b/>
          <w:bCs/>
          <w:color w:val="auto"/>
          <w:szCs w:val="32"/>
          <w:highlight w:val="none"/>
        </w:rPr>
        <w:t>建立部门对接专班跟进机制。</w:t>
      </w:r>
      <w:r>
        <w:rPr>
          <w:rFonts w:hint="eastAsia" w:ascii="Times New Roman" w:hAnsi="Times New Roman" w:cs="Times New Roman"/>
          <w:color w:val="auto"/>
          <w:szCs w:val="32"/>
          <w:highlight w:val="none"/>
        </w:rPr>
        <w:t>成立用地报批、重大基础设施建设、对接省盐业集团、招商引资、滨海旅游开发等工作专班，加强与国家、省、湛江市有关部门以及大型国企的沟通对接，争取国家和省发改、财政、自然资源、生态环境等部门及广东盐业集团的支持，全方面争取国家、省、湛江市的试点示范工作落户雷州，争取政策扶持资金，更好更快推动雷州市经济社会发展。</w:t>
      </w:r>
    </w:p>
    <w:p>
      <w:pPr>
        <w:pStyle w:val="5"/>
        <w:rPr>
          <w:rStyle w:val="40"/>
          <w:rFonts w:ascii="Times New Roman" w:hAnsi="Times New Roman" w:cs="Times New Roman"/>
          <w:bCs w:val="0"/>
          <w:color w:val="auto"/>
          <w:highlight w:val="none"/>
        </w:rPr>
      </w:pPr>
      <w:bookmarkStart w:id="206" w:name="_Toc15871"/>
      <w:bookmarkStart w:id="207" w:name="_Toc66227164"/>
      <w:r>
        <w:rPr>
          <w:rStyle w:val="40"/>
          <w:rFonts w:hint="eastAsia" w:ascii="Times New Roman" w:hAnsi="Times New Roman" w:cs="Times New Roman"/>
          <w:bCs w:val="0"/>
          <w:color w:val="auto"/>
          <w:highlight w:val="none"/>
        </w:rPr>
        <w:t>第四节 建立规划实施机制</w:t>
      </w:r>
      <w:bookmarkEnd w:id="206"/>
      <w:bookmarkEnd w:id="207"/>
    </w:p>
    <w:p>
      <w:pPr>
        <w:ind w:firstLine="640" w:firstLineChars="200"/>
        <w:rPr>
          <w:rFonts w:ascii="Times New Roman" w:hAnsi="Times New Roman" w:cs="Times New Roman"/>
          <w:bCs/>
          <w:color w:val="auto"/>
          <w:highlight w:val="none"/>
        </w:rPr>
      </w:pPr>
      <w:r>
        <w:rPr>
          <w:rFonts w:hint="eastAsia" w:ascii="Times New Roman" w:hAnsi="Times New Roman" w:cs="Times New Roman"/>
          <w:bCs/>
          <w:color w:val="auto"/>
          <w:highlight w:val="none"/>
        </w:rPr>
        <w:t>落实规划实施责任，强化年度计划与发展规划衔接，完善监测评估，健全实施监督考核机制，提升规划实施效能。</w:t>
      </w:r>
    </w:p>
    <w:p>
      <w:pPr>
        <w:ind w:firstLine="640" w:firstLineChars="200"/>
        <w:rPr>
          <w:rFonts w:ascii="Times New Roman" w:hAnsi="Times New Roman" w:cs="Times New Roman"/>
          <w:b/>
          <w:color w:val="auto"/>
          <w:szCs w:val="32"/>
          <w:highlight w:val="none"/>
        </w:rPr>
      </w:pPr>
      <w:r>
        <w:rPr>
          <w:rFonts w:hint="eastAsia" w:ascii="Times New Roman" w:hAnsi="Times New Roman" w:cs="Times New Roman"/>
          <w:b/>
          <w:color w:val="auto"/>
          <w:szCs w:val="32"/>
          <w:highlight w:val="none"/>
        </w:rPr>
        <w:t>强化</w:t>
      </w:r>
      <w:r>
        <w:rPr>
          <w:rFonts w:ascii="Times New Roman" w:hAnsi="Times New Roman" w:cs="Times New Roman"/>
          <w:b/>
          <w:color w:val="auto"/>
          <w:szCs w:val="32"/>
          <w:highlight w:val="none"/>
        </w:rPr>
        <w:t>年度计划落实机制。</w:t>
      </w:r>
      <w:r>
        <w:rPr>
          <w:rFonts w:hint="eastAsia" w:ascii="Times New Roman" w:hAnsi="Times New Roman" w:cs="Times New Roman"/>
          <w:b w:val="0"/>
          <w:bCs/>
          <w:color w:val="auto"/>
          <w:szCs w:val="32"/>
          <w:highlight w:val="none"/>
        </w:rPr>
        <w:t>国民经济和社会发展计划以及社会、人口等重点领域年度计划要贯彻国家</w:t>
      </w:r>
      <w:r>
        <w:rPr>
          <w:rFonts w:hint="eastAsia" w:ascii="Times New Roman" w:hAnsi="Times New Roman" w:cs="Times New Roman"/>
          <w:b w:val="0"/>
          <w:bCs/>
          <w:color w:val="auto"/>
          <w:szCs w:val="32"/>
          <w:highlight w:val="none"/>
          <w:lang w:eastAsia="zh-CN"/>
        </w:rPr>
        <w:t>、</w:t>
      </w:r>
      <w:r>
        <w:rPr>
          <w:rFonts w:hint="eastAsia" w:ascii="Times New Roman" w:hAnsi="Times New Roman" w:cs="Times New Roman"/>
          <w:b w:val="0"/>
          <w:bCs/>
          <w:color w:val="auto"/>
          <w:szCs w:val="32"/>
          <w:highlight w:val="none"/>
        </w:rPr>
        <w:t>省</w:t>
      </w:r>
      <w:r>
        <w:rPr>
          <w:rFonts w:hint="eastAsia" w:ascii="Times New Roman" w:hAnsi="Times New Roman" w:cs="Times New Roman"/>
          <w:b w:val="0"/>
          <w:bCs/>
          <w:color w:val="auto"/>
          <w:szCs w:val="32"/>
          <w:highlight w:val="none"/>
          <w:lang w:eastAsia="zh-CN"/>
        </w:rPr>
        <w:t>、</w:t>
      </w:r>
      <w:r>
        <w:rPr>
          <w:rFonts w:hint="eastAsia" w:ascii="Times New Roman" w:hAnsi="Times New Roman" w:cs="Times New Roman"/>
          <w:b w:val="0"/>
          <w:bCs/>
          <w:color w:val="auto"/>
          <w:szCs w:val="32"/>
          <w:highlight w:val="none"/>
          <w:lang w:val="en-US" w:eastAsia="zh-CN"/>
        </w:rPr>
        <w:t>湛江市</w:t>
      </w:r>
      <w:r>
        <w:rPr>
          <w:rFonts w:hint="eastAsia" w:ascii="Times New Roman" w:hAnsi="Times New Roman" w:cs="Times New Roman"/>
          <w:b w:val="0"/>
          <w:bCs/>
          <w:color w:val="auto"/>
          <w:szCs w:val="32"/>
          <w:highlight w:val="none"/>
        </w:rPr>
        <w:t>发展规划提出的发展目标和重点任务，将市发展规划确定的主要指标分解纳入年度计划指标体系，合理设置年度目标并做好年度间的综合平衡，结合形势发展确定年度工作重点，明确重大工程、重大项目、重大举措的年度实施要求，按程序报批实施。</w:t>
      </w:r>
    </w:p>
    <w:p>
      <w:pPr>
        <w:ind w:firstLine="640" w:firstLineChars="200"/>
        <w:rPr>
          <w:rFonts w:hint="eastAsia" w:ascii="Times New Roman" w:hAnsi="Times New Roman" w:eastAsia="方正仿宋简体" w:cs="Times New Roman"/>
          <w:color w:val="auto"/>
          <w:highlight w:val="none"/>
          <w:lang w:eastAsia="zh-CN"/>
        </w:rPr>
      </w:pPr>
      <w:r>
        <w:rPr>
          <w:rFonts w:hint="eastAsia" w:ascii="Times New Roman" w:hAnsi="Times New Roman" w:cs="Times New Roman"/>
          <w:b/>
          <w:color w:val="auto"/>
          <w:szCs w:val="32"/>
          <w:highlight w:val="none"/>
        </w:rPr>
        <w:t>健全规划修订</w:t>
      </w:r>
      <w:r>
        <w:rPr>
          <w:rFonts w:ascii="Times New Roman" w:hAnsi="Times New Roman" w:cs="Times New Roman"/>
          <w:b/>
          <w:color w:val="auto"/>
          <w:szCs w:val="32"/>
          <w:highlight w:val="none"/>
        </w:rPr>
        <w:t>和考核评价机制。</w:t>
      </w:r>
      <w:r>
        <w:rPr>
          <w:rFonts w:hint="eastAsia" w:ascii="Times New Roman" w:hAnsi="Times New Roman" w:cs="Times New Roman"/>
          <w:color w:val="auto"/>
          <w:szCs w:val="32"/>
          <w:highlight w:val="none"/>
        </w:rPr>
        <w:t>强化规划权威性、严肃性，未经法定程序批准，不得随意调整更改规划。市发展规划确需调整修订时，相关市级规划需按程序相应作出调整修订。规划编制部门要组织开展规划实施年度监测分析、中期评估和总结评估，鼓励开展第三方评估，强化监测评估结果应用。建立分类指导、科学合理的各级政府绩效考核机制，考核结果作为各级政府领导班子调整和领导干部选拔任用、奖励惩戒的重要依据。提高规划实施的民主化程度和透明度，自觉接受人大监督、审计监督和社会监督。动员全社会参与，加强规划宣传，着力推进规划实施的信息公开，健全政府与企业、市民的信息沟通渠道和交流机制。发挥新闻媒体、群众社团的桥梁和监督作用，促进规划的有效实施</w:t>
      </w:r>
      <w:r>
        <w:rPr>
          <w:rFonts w:hint="eastAsia" w:ascii="Times New Roman" w:hAnsi="Times New Roman" w:cs="Times New Roman"/>
          <w:color w:val="auto"/>
          <w:szCs w:val="32"/>
          <w:highlight w:val="none"/>
          <w:lang w:eastAsia="zh-CN"/>
        </w:rPr>
        <w:t>。</w:t>
      </w:r>
    </w:p>
    <w:p>
      <w:pPr>
        <w:tabs>
          <w:tab w:val="left" w:pos="1478"/>
        </w:tabs>
        <w:jc w:val="left"/>
        <w:rPr>
          <w:rFonts w:ascii="Times New Roman" w:hAnsi="Times New Roman" w:cs="Times New Roman"/>
          <w:vanish/>
          <w:color w:val="auto"/>
          <w:szCs w:val="32"/>
          <w:highlight w:val="none"/>
        </w:rPr>
      </w:pPr>
    </w:p>
    <w:sectPr>
      <w:headerReference r:id="rId42" w:type="default"/>
      <w:footerReference r:id="rId43" w:type="default"/>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方正楷体简体">
    <w:altName w:val="宋体"/>
    <w:panose1 w:val="00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altName w:val="Arial Unicode MS"/>
    <w:panose1 w:val="03000509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ind w:firstLine="360"/>
                            <w:jc w:val="cente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4"/>
                      <w:ind w:firstLine="360"/>
                      <w:jc w:val="cente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r>
                      <w:rPr>
                        <w:rFonts w:hint="eastAsia"/>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p>
  <w:p>
    <w:pPr>
      <w:pStyle w:val="14"/>
      <w:ind w:firstLine="360"/>
    </w:pPr>
  </w:p>
  <w:p>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26035</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right"/>
                          </w:pPr>
                          <w:r>
                            <w:rPr>
                              <w:rFonts w:hint="eastAsia"/>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54</w:t>
                          </w:r>
                          <w:r>
                            <w:rPr>
                              <w:rFonts w:ascii="Times New Roman" w:hAnsi="Times New Roman" w:cs="Times New Roman"/>
                              <w:sz w:val="28"/>
                              <w:szCs w:val="28"/>
                            </w:rPr>
                            <w:fldChar w:fldCharType="end"/>
                          </w:r>
                          <w:r>
                            <w:rPr>
                              <w:rFonts w:hint="eastAsia"/>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2.05pt;height:144pt;width:144pt;mso-position-horizontal:outside;mso-position-horizontal-relative:margin;mso-wrap-style:none;z-index:251661312;mso-width-relative:page;mso-height-relative:page;" filled="f" stroked="f" coordsize="21600,21600" o:gfxdata="UEsDBAoAAAAAAIdO4kAAAAAAAAAAAAAAAAAEAAAAZHJzL1BLAwQUAAAACACHTuJABZsN0NMAAAAG&#10;AQAADwAAAGRycy9kb3ducmV2LnhtbE2PwU7DMBBE70j8g7VI3KiTUKEQ4lSiIhyRaDhwdOMlCdjr&#10;yHbT8PcsJ7jNaFYzb+vd6qxYMMTJk4J8k4FA6r2ZaFDw1rU3JYiYNBltPaGCb4yway4val0Zf6ZX&#10;XA5pEFxCsdIKxpTmSsrYj+h03PgZibMPH5xObMMgTdBnLndWFll2J52eiBdGPeN+xP7rcHIK9m3X&#10;hQVjsO/43N5+vjxu8WlV6voqzx5AJFzT3zH84jM6NMx09CcyUVgF/EhSsM1BcFiUJfsji/siB9nU&#10;8j9+8wNQSwMEFAAAAAgAh07iQJ66C/ssAgAAVQQAAA4AAABkcnMvZTJvRG9jLnhtbK1UzY7TMBC+&#10;I/EOlu80aRG7VdV0VbYqQqrYlRbE2XWcJpL/ZLtNygPAG3Diwp3n6nPw2Wm6aOGwBy7O2DP+xt83&#10;M5nfdEqSg3C+Mbqg41FOidDclI3eFfTTx/WrKSU+MF0yabQo6FF4erN4+WLe2pmYmNrIUjgCEO1n&#10;rS1oHYKdZZnntVDMj4wVGs7KOMUCtm6XlY61QFcym+T5VdYaV1pnuPAep6veSc+I7jmApqoaLlaG&#10;75XQoUd1QrIASr5urKeL9NqqEjzcVZUXgciCgmlIK5LA3sY1W8zZbOeYrRt+fgJ7zhOecFKs0Uh6&#10;gVqxwMjeNX9BqYY7400VRtyorCeSFAGLcf5Em4eaWZG4QGpvL6L7/wfLPxzuHWnKgl5ToplCwU/f&#10;v51+/Dr9/Equozyt9TNEPVjEhe6t6dA0w7nHYWTdVU7FL/gQ+CHu8SKu6ALh8dJ0Mp3mcHH4hg3w&#10;s8fr1vnwThhFolFQh+olUdlh40MfOoTEbNqsGylTBaUmbUGvXr/J04WLB+BSI0ck0T82WqHbdmdm&#10;W1MeQcyZvjO85esGyTfMh3vm0Ap4MIYl3GGppEESc7YoqY378q/zGI8KwUtJi9YqqMYkUSLfa1QO&#10;gGEw3GBsB0Pv1a1Br44xhJYnExdckINZOaM+Y4KWMQdcTHNkKmgYzNvQtzcmkIvlMgWh1ywLG/1g&#10;eYSO4nm73AcImHSNovRKnLVCt6XKnCcjtvOf+xT1+DdY/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Fmw3Q0wAAAAYBAAAPAAAAAAAAAAEAIAAAACIAAABkcnMvZG93bnJldi54bWxQSwECFAAUAAAA&#10;CACHTuJAnroL+ywCAABVBAAADgAAAAAAAAABACAAAAAiAQAAZHJzL2Uyb0RvYy54bWxQSwUGAAAA&#10;AAYABgBZAQAAwAUAAAAA&#10;">
              <v:fill on="f" focussize="0,0"/>
              <v:stroke on="f" weight="0.5pt"/>
              <v:imagedata o:title=""/>
              <o:lock v:ext="edit" aspectratio="f"/>
              <v:textbox inset="0mm,0mm,0mm,0mm" style="mso-fit-shape-to-text:t;">
                <w:txbxContent>
                  <w:p>
                    <w:pPr>
                      <w:pStyle w:val="14"/>
                      <w:jc w:val="right"/>
                    </w:pPr>
                    <w:r>
                      <w:rPr>
                        <w:rFonts w:hint="eastAsia"/>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54</w:t>
                    </w:r>
                    <w:r>
                      <w:rPr>
                        <w:rFonts w:ascii="Times New Roman" w:hAnsi="Times New Roman" w:cs="Times New Roman"/>
                        <w:sz w:val="28"/>
                        <w:szCs w:val="28"/>
                      </w:rPr>
                      <w:fldChar w:fldCharType="end"/>
                    </w:r>
                    <w:r>
                      <w:rPr>
                        <w:rFonts w:hint="eastAsia"/>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p>
  <w:p>
    <w:pPr>
      <w:pStyle w:val="14"/>
      <w:ind w:firstLine="360"/>
    </w:pPr>
  </w:p>
  <w:p>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35560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both"/>
                          </w:pPr>
                          <w:r>
                            <w:rPr>
                              <w:rFonts w:hint="eastAsia"/>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82</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2.8pt;height:144pt;width:144pt;mso-position-horizontal:outside;mso-position-horizontal-relative:margin;mso-wrap-style:none;z-index:251662336;mso-width-relative:page;mso-height-relative:page;" filled="f" stroked="f" coordsize="21600,21600" o:gfxdata="UEsDBAoAAAAAAIdO4kAAAAAAAAAAAAAAAAAEAAAAZHJzL1BLAwQUAAAACACHTuJANb/uRtMAAAAG&#10;AQAADwAAAGRycy9kb3ducmV2LnhtbE2PwU7DMBBE70j8g7VI3KjTFqIQ4lSiIhyRaDhwdOMlCdjr&#10;yHbT8PcsJ7jNaFYzb6vd4qyYMcTRk4L1KgOB1HkzUq/grW1uChAxaTLaekIF3xhhV19eVLo0/kyv&#10;OB9SL7iEYqkVDClNpZSxG9DpuPITEmcfPjid2IZemqDPXO6s3GRZLp0eiRcGPeF+wO7rcHIK9k3b&#10;hhljsO/43Gw/Xx5v8WlR6vpqnT2ASLikv2P4xWd0qJnp6E9korAK+JGk4C4HweGmKNgfWdxvc5B1&#10;Jf/j1z9QSwMEFAAAAAgAh07iQK9j2DAsAgAAVQQAAA4AAABkcnMvZTJvRG9jLnhtbK1UzY7TMBC+&#10;I/EOlu80aVFXVdV0VbYqQqrYlQri7DpOE8l/st0m5QHgDThx4c5z9Tn2c366aOGwBy7O2DP+xt83&#10;M1ncNkqSk3C+Mjqj41FKidDc5JU+ZPTzp82bGSU+MJ0zabTI6Fl4ert8/WpR27mYmNLIXDgCEO3n&#10;tc1oGYKdJ4nnpVDMj4wVGs7COMUCtu6Q5I7VQFcymaTpTVIbl1tnuPAep+vOSXtE9xJAUxQVF2vD&#10;j0ro0KE6IVkAJV9W1tNl+9qiEDzcF4UXgciMgmloVySBvY9rslyw+cExW1a8fwJ7yROecVKs0kh6&#10;hVqzwMjRVX9BqYo7400RRtyopCPSKgIW4/SZNruSWdFygdTeXkX3/w+Wfzw9OFLlGZ1SoplCwS8/&#10;vl9+/r78+kamUZ7a+jmidhZxoXlnGjTNcO5xGFk3hVPxCz4Efoh7voormkB4vDSbzGYpXBy+YQP8&#10;5Om6dT68F0aRaGTUoXqtqOy09aELHUJiNm02lZRtBaUmdUZv3k7T9sLVA3CpkSOS6B4brdDsm57Z&#10;3uRnEHOm6wxv+aZC8i3z4YE5tAIejGEJ91gKaZDE9BYlpXFf/3Ue41EheCmp0VoZ1ZgkSuQHjcoB&#10;MAyGG4z9YOijujPo1TGG0PLWxAUX5GAWzqgvmKBVzAEX0xyZMhoG8y507Y0J5GK1aoPQa5aFrd5Z&#10;HqGjeN6ujgECtrpGUToleq3QbW1l+smI7fznvo16+hssH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1v+5G0wAAAAYBAAAPAAAAAAAAAAEAIAAAACIAAABkcnMvZG93bnJldi54bWxQSwECFAAUAAAA&#10;CACHTuJAr2PYMCwCAABVBAAADgAAAAAAAAABACAAAAAiAQAAZHJzL2Uyb0RvYy54bWxQSwUGAAAA&#10;AAYABgBZAQAAwAUAAAAA&#10;">
              <v:fill on="f" focussize="0,0"/>
              <v:stroke on="f" weight="0.5pt"/>
              <v:imagedata o:title=""/>
              <o:lock v:ext="edit" aspectratio="f"/>
              <v:textbox inset="0mm,0mm,0mm,0mm" style="mso-fit-shape-to-text:t;">
                <w:txbxContent>
                  <w:p>
                    <w:pPr>
                      <w:pStyle w:val="14"/>
                      <w:jc w:val="both"/>
                    </w:pPr>
                    <w:r>
                      <w:rPr>
                        <w:rFonts w:hint="eastAsia"/>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82</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rPr>
                      <w:t>—</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47625</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both"/>
                          </w:pPr>
                          <w:r>
                            <w:rPr>
                              <w:rFonts w:hint="eastAsia"/>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90</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3.75pt;height:144pt;width:144pt;mso-position-horizontal:outside;mso-position-horizontal-relative:margin;mso-wrap-style:none;z-index:251663360;mso-width-relative:page;mso-height-relative:page;" filled="f" stroked="f" coordsize="21600,21600" o:gfxdata="UEsDBAoAAAAAAIdO4kAAAAAAAAAAAAAAAAAEAAAAZHJzL1BLAwQUAAAACACHTuJArGaa+9MAAAAG&#10;AQAADwAAAGRycy9kb3ducmV2LnhtbE2PwU7DMBBE70j8g7VI3KjTQiCEOJWoCEckGg4c3XhJAvY6&#10;st00/D3LCW4zmtXM22q7OCtmDHH0pGC9ykAgdd6M1Ct4a5urAkRMmoy2nlDBN0bY1udnlS6NP9Er&#10;zvvUCy6hWGoFQ0pTKWXsBnQ6rvyExNmHD04ntqGXJugTlzsrN1l2K50eiRcGPeFuwO5rf3QKdk3b&#10;hhljsO/43Fx/vjze4NOi1OXFOnsAkXBJf8fwi8/oUDPTwR/JRGEV8CNJwV0OgsNNUbA/sLjPc5B1&#10;Jf/j1z9QSwMEFAAAAAgAh07iQMrd1wwqAgAAVwQAAA4AAABkcnMvZTJvRG9jLnhtbK1UzY7TMBC+&#10;I/EOlu80bRGrqmq6KlsVIVXsSgVxdh2nieQ/2W6T8gDwBpy4cOe5+hx8dpIuWjjsgYsz9oy/8ffN&#10;TBa3rZLkJJyvjc7pZDSmRGhuilofcvrp4+bVjBIfmC6YNFrk9Cw8vV2+fLFo7FxMTWVkIRwBiPbz&#10;xua0CsHOs8zzSijmR8YKDWdpnGIBW3fICscaoCuZTcfjm6wxrrDOcOE9Ttedk/aI7jmApixrLtaG&#10;H5XQoUN1QrIASr6qrafL9NqyFDzcl6UXgcicgmlIK5LA3sc1Wy7Y/OCYrWreP4E95wlPOClWayS9&#10;Qq1ZYOTo6r+gVM2d8aYMI25U1hFJioDFZPxEm13FrEhcILW3V9H9/4PlH04PjtQFOgGSaKZQ8cv3&#10;b5cfvy4/vxKcQaDG+jnidhaRoX1rWgQP5x6HkXdbOhW/YETgB9b5Kq9oA+Hx0mw6m43h4vANG+Bn&#10;j9et8+GdMIpEI6cO9UuystPWhy50CInZtNnUUqYaSk2anN68fjNOF64egEuNHJFE99hohXbf9sz2&#10;pjiDmDNdb3jLNzWSb5kPD8yhGfBgjEu4x1JKgySmtyipjPvyr/MYjxrBS0mD5sqpxixRIt9r1A6A&#10;YTDcYOwHQx/VnUG3TjCGlicTF1yQg1k6oz5jhlYxB1xMc2TKaRjMu9A1OGaQi9UqBaHbLAtbvbM8&#10;QkfxvF0dAwRMukZROiV6rdBvqTL9bMSG/nOfoh7/B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Gaa+9MAAAAGAQAADwAAAAAAAAABACAAAAAiAAAAZHJzL2Rvd25yZXYueG1sUEsBAhQAFAAAAAgA&#10;h07iQMrd1wwqAgAAVwQAAA4AAAAAAAAAAQAgAAAAIgEAAGRycy9lMm9Eb2MueG1sUEsFBgAAAAAG&#10;AAYAWQEAAL4FAAAAAA==&#10;">
              <v:fill on="f" focussize="0,0"/>
              <v:stroke on="f" weight="0.5pt"/>
              <v:imagedata o:title=""/>
              <o:lock v:ext="edit" aspectratio="f"/>
              <v:textbox inset="0mm,0mm,0mm,0mm" style="mso-fit-shape-to-text:t;">
                <w:txbxContent>
                  <w:p>
                    <w:pPr>
                      <w:pStyle w:val="14"/>
                      <w:jc w:val="both"/>
                    </w:pPr>
                    <w:r>
                      <w:rPr>
                        <w:rFonts w:hint="eastAsia"/>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90</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rPr>
                      <w:t>—</w:t>
                    </w:r>
                  </w:p>
                </w:txbxContent>
              </v:textbox>
            </v:shape>
          </w:pict>
        </mc:Fallback>
      </mc:AlternateContent>
    </w:r>
  </w:p>
  <w:p>
    <w:pPr>
      <w:pStyle w:val="14"/>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57150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both"/>
                          </w:pPr>
                          <w:r>
                            <w:rPr>
                              <w:rFonts w:hint="eastAsia"/>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96</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4.5pt;height:144pt;width:144pt;mso-position-horizontal:outside;mso-position-horizontal-relative:margin;mso-wrap-style:none;z-index:251664384;mso-width-relative:page;mso-height-relative:page;" filled="f" stroked="f" coordsize="21600,21600" o:gfxdata="UEsDBAoAAAAAAIdO4kAAAAAAAAAAAAAAAAAEAAAAZHJzL1BLAwQUAAAACACHTuJAYibMzdMAAAAG&#10;AQAADwAAAGRycy9kb3ducmV2LnhtbE2PQU/DMAyF70j8h8hI3FiygaDrmk5iohyRWDlwzBrTdjRO&#10;lWRd+feYEzv5Wc96/l6xnd0gJgyx96RhuVAgkBpve2o1fNTVXQYiJkPWDJ5Qww9G2JbXV4XJrT/T&#10;O0771AoOoZgbDV1KYy5lbDp0Ji78iMTelw/OJF5DK20wZw53g1wp9Sid6Yk/dGbEXYfN9/7kNOyq&#10;ug4TxjB84mt1f3x7fsCXWevbm6XagEg4p/9j+MNndCiZ6eBPZKMYNHCRpGHNg81VlrE4sFg/KZBl&#10;IS/xy19QSwMEFAAAAAgAh07iQGKQhEwrAgAAVwQAAA4AAABkcnMvZTJvRG9jLnhtbK1UzY7TMBC+&#10;I/EOlu80bRGrqmq6KlsVIVXsSgVxdh2nieQ/2W6T8gDwBpy4cOe5+hx8dpIuWjjsgYsz9oy/me+b&#10;cRa3rZLkJJyvjc7pZDSmRGhuilofcvrp4+bVjBIfmC6YNFrk9Cw8vV2+fLFo7FxMTWVkIRwBiPbz&#10;xua0CsHOs8zzSijmR8YKDWdpnGIBW3fICscaoCuZTcfjm6wxrrDOcOE9Ttedk/aI7jmApixrLtaG&#10;H5XQoUN1QrIASr6qrafLVG1ZCh7uy9KLQGROwTSkFUlg7+OaLRdsfnDMVjXvS2DPKeEJJ8VqjaRX&#10;qDULjBxd/ReUqrkz3pRhxI3KOiJJEbCYjJ9os6uYFYkLpPb2Krr/f7D8w+nBkbrAJEwo0Uyh45fv&#10;3y4/fl1+fiU4g0CN9XPE7SwiQ/vWtAgezj0OI++2dCp+wYjAD3nPV3lFGwiPl2bT2WwMF4dv2AA/&#10;e7xunQ/vhFEkGjl16F+SlZ22PnShQ0jMps2mljL1UGrS5PTm9ZtxunD1AFxq5IgkumKjFdp92zPb&#10;m+IMYs50s+Et39RIvmU+PDCHYUDBeC7hHkspDZKY3qKkMu7Lv85jPHoELyUNhiunGm+JEvleo3cA&#10;DIPhBmM/GPqo7gymFe1ALcnEBRfkYJbOqM94Q6uYAy6mOTLlNAzmXegGHG+Qi9UqBWHaLAtbvbM8&#10;QkfxvF0dAwRMukZROiV6rTBvqTP924gD/ec+RT3+D5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ImzM3TAAAABgEAAA8AAAAAAAAAAQAgAAAAIgAAAGRycy9kb3ducmV2LnhtbFBLAQIUABQAAAAI&#10;AIdO4kBikIRMKwIAAFcEAAAOAAAAAAAAAAEAIAAAACIBAABkcnMvZTJvRG9jLnhtbFBLBQYAAAAA&#10;BgAGAFkBAAC/BQAAAAA=&#10;">
              <v:fill on="f" focussize="0,0"/>
              <v:stroke on="f" weight="0.5pt"/>
              <v:imagedata o:title=""/>
              <o:lock v:ext="edit" aspectratio="f"/>
              <v:textbox inset="0mm,0mm,0mm,0mm" style="mso-fit-shape-to-text:t;">
                <w:txbxContent>
                  <w:p>
                    <w:pPr>
                      <w:pStyle w:val="14"/>
                      <w:jc w:val="both"/>
                    </w:pPr>
                    <w:r>
                      <w:rPr>
                        <w:rFonts w:hint="eastAsia"/>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96</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rPr>
                      <w:t>—</w:t>
                    </w:r>
                  </w:p>
                </w:txbxContent>
              </v:textbox>
            </v:shape>
          </w:pict>
        </mc:Fallback>
      </mc:AlternateContent>
    </w:r>
  </w:p>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-28575</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both"/>
                          </w:pPr>
                          <w:r>
                            <w:rPr>
                              <w:rFonts w:hint="eastAsia"/>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115</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2.25pt;height:144pt;width:144pt;mso-position-horizontal:outside;mso-position-horizontal-relative:margin;mso-wrap-style:none;z-index:251665408;mso-width-relative:page;mso-height-relative:page;" filled="f" stroked="f" coordsize="21600,21600" o:gfxdata="UEsDBAoAAAAAAIdO4kAAAAAAAAAAAAAAAAAEAAAAZHJzL1BLAwQUAAAACACHTuJAsGKi1dQAAAAH&#10;AQAADwAAAGRycy9kb3ducmV2LnhtbE2PzU7DMBCE70i8g7VI3FqnfygKcSpREY5INBw4uvGSBOx1&#10;ZLtpeHu2J7jt7Kxmvi33s7NiwhAHTwpWywwEUuvNQJ2C96Ze5CBi0mS09YQKfjDCvrq9KXVh/IXe&#10;cDqmTnAIxUIr6FMaCylj26PTcelHJPY+fXA6sQydNEFfONxZuc6yB+n0QNzQ6xEPPbbfx7NTcKib&#10;JkwYg/3Al3rz9fq0xedZqfu7VfYIIuGc/o7his/oUDHTyZ/JRGEV8CNJwWK7A8HuOs95cboOmx3I&#10;qpT/+atfUEsDBBQAAAAIAIdO4kCaRnGMKwIAAFcEAAAOAAAAZHJzL2Uyb0RvYy54bWytVM2O0zAQ&#10;viPxDpbvNG0Rq6pquipbFSFV7EoFcXYdp4nkP9luk/IA8AacuHDnufocfHaSLlo47IGLM/aMv/H3&#10;zUwWt62S5CScr43O6WQ0pkRobopaH3L66ePm1YwSH5gumDRa5PQsPL1dvnyxaOxcTE1lZCEcAYj2&#10;88bmtArBzrPM80oo5kfGCg1naZxiAVt3yArHGqArmU3H45usMa6wznDhPU7XnZP2iO45gKYsay7W&#10;hh+V0KFDdUKyAEq+qq2ny/TashQ83JelF4HInIJpSCuSwN7HNVsu2PzgmK1q3j+BPecJTzgpVmsk&#10;vUKtWWDk6Oq/oFTNnfGmDCNuVNYRSYqAxWT8RJtdxaxIXCC1t1fR/f+D5R9OD47UBTphSolmChW/&#10;fP92+fHr8vMrwRkEaqyfI25nERnat6ZF8HDucRh5t6VT8QtGBH7Ie77KK9pAeLw0m85mY7g4fMMG&#10;+Nnjdet8eCeMItHIqUP9kqzstPWhCx1CYjZtNrWUqYZSkyanN6/fjNOFqwfgUiNHJNE9Nlqh3bc9&#10;s70pziDmTNcb3vJNjeRb5sMDc2gGPBjjEu6xlNIgiektSirjvvzrPMajRvBS0qC5cqoxS5TI9xq1&#10;A2AYDDcY+8HQR3Vn0K0TjKHlycQFF+Rgls6oz5ihVcwBF9McmXIaBvMudA2OGeRitUpB6DbLwlbv&#10;LI/QUTxvV8cAAZOuUZROiV4r9FuqTD8bsaH/3Keox//B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wYqLV1AAAAAcBAAAPAAAAAAAAAAEAIAAAACIAAABkcnMvZG93bnJldi54bWxQSwECFAAUAAAA&#10;CACHTuJAmkZxjCsCAABXBAAADgAAAAAAAAABACAAAAAjAQAAZHJzL2Uyb0RvYy54bWxQSwUGAAAA&#10;AAYABgBZAQAAwAUAAAAA&#10;">
              <v:fill on="f" focussize="0,0"/>
              <v:stroke on="f" weight="0.5pt"/>
              <v:imagedata o:title=""/>
              <o:lock v:ext="edit" aspectratio="f"/>
              <v:textbox inset="0mm,0mm,0mm,0mm" style="mso-fit-shape-to-text:t;">
                <w:txbxContent>
                  <w:p>
                    <w:pPr>
                      <w:pStyle w:val="14"/>
                      <w:jc w:val="both"/>
                    </w:pPr>
                    <w:r>
                      <w:rPr>
                        <w:rFonts w:hint="eastAsia"/>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115</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both"/>
                          </w:pPr>
                          <w:r>
                            <w:rPr>
                              <w:rFonts w:hint="eastAsia"/>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30</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4"/>
                      <w:jc w:val="both"/>
                    </w:pPr>
                    <w:r>
                      <w:rPr>
                        <w:rFonts w:hint="eastAsia"/>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30</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rPr>
                        <w:rFonts w:hint="eastAsia"/>
                      </w:rPr>
                      <w:t>—</w:t>
                    </w:r>
                  </w:p>
                </w:txbxContent>
              </v:textbox>
            </v:shape>
          </w:pict>
        </mc:Fallback>
      </mc:AlternateContent>
    </w:r>
  </w:p>
  <w:p>
    <w:pPr>
      <w:pStyle w:val="14"/>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0">
    <w:p>
      <w:r>
        <w:separator/>
      </w:r>
    </w:p>
  </w:footnote>
  <w:footnote w:type="continuationSeparator" w:id="31">
    <w:p>
      <w:r>
        <w:continuationSeparator/>
      </w:r>
    </w:p>
  </w:footnote>
  <w:footnote w:id="0">
    <w:p>
      <w:pPr>
        <w:pStyle w:val="18"/>
        <w:snapToGrid w:val="0"/>
        <w:rPr>
          <w:rFonts w:hint="default" w:eastAsia="方正仿宋简体"/>
          <w:lang w:val="en-US" w:eastAsia="zh-CN"/>
        </w:rPr>
      </w:pPr>
      <w:r>
        <w:rPr>
          <w:rStyle w:val="32"/>
        </w:rPr>
        <w:footnoteRef/>
      </w:r>
      <w:r>
        <w:t xml:space="preserve"> </w:t>
      </w:r>
      <w:r>
        <w:rPr>
          <w:rFonts w:hint="eastAsia"/>
          <w:lang w:val="en-US" w:eastAsia="zh-CN"/>
        </w:rPr>
        <w:t>创建省文明城市，创建省卫生城市。</w:t>
      </w:r>
    </w:p>
  </w:footnote>
  <w:footnote w:id="1">
    <w:p>
      <w:pPr>
        <w:pStyle w:val="18"/>
        <w:snapToGrid w:val="0"/>
      </w:pPr>
      <w:r>
        <w:rPr>
          <w:rStyle w:val="32"/>
        </w:rPr>
        <w:footnoteRef/>
      </w:r>
      <w:r>
        <w:t xml:space="preserve"> </w:t>
      </w:r>
      <w:r>
        <w:rPr>
          <w:rFonts w:hint="eastAsia"/>
        </w:rPr>
        <w:t>“一核一带一区”区域发展格局指改变按地理方位将广东简单划分珠三角与粤东西北的传统思维，根据各区域的基础条件、资源禀赋和比较优势，将全省划分为珠三角核心区、沿海经济带、北部生态发展区3个功能区，明确各自的发展方向和发展重点，让每个功能区各尽其能、各展所长，成为各自功能的引领者，形成功能布局合理、区域分工清晰、各具特色、协同共进的区域协调发展格局。</w:t>
      </w:r>
    </w:p>
  </w:footnote>
  <w:footnote w:id="2">
    <w:p>
      <w:pPr>
        <w:pStyle w:val="18"/>
        <w:snapToGrid w:val="0"/>
      </w:pPr>
      <w:r>
        <w:rPr>
          <w:rStyle w:val="32"/>
        </w:rPr>
        <w:footnoteRef/>
      </w:r>
      <w:r>
        <w:t xml:space="preserve"> </w:t>
      </w:r>
      <w:r>
        <w:rPr>
          <w:rFonts w:hint="eastAsia"/>
        </w:rPr>
        <w:t>“一通道”，即参与共建西部陆海新通道；“一港区”，即推动霞山区块、东海岛区块、徐闻区块纳入广东自贸区扩区的片区；“一示范”，即建设国家海洋经济发展示范区。</w:t>
      </w:r>
    </w:p>
  </w:footnote>
  <w:footnote w:id="3">
    <w:p>
      <w:pPr>
        <w:pStyle w:val="18"/>
        <w:snapToGrid w:val="0"/>
      </w:pPr>
      <w:r>
        <w:rPr>
          <w:rStyle w:val="32"/>
        </w:rPr>
        <w:footnoteRef/>
      </w:r>
      <w:r>
        <w:t xml:space="preserve"> </w:t>
      </w:r>
      <w:r>
        <w:rPr>
          <w:rFonts w:hint="eastAsia"/>
        </w:rPr>
        <w:t>即粤港澳大湾区、深圳中国特色社会主义先行示范区。</w:t>
      </w:r>
    </w:p>
  </w:footnote>
  <w:footnote w:id="4">
    <w:p>
      <w:pPr>
        <w:pStyle w:val="18"/>
        <w:snapToGrid w:val="0"/>
      </w:pPr>
      <w:r>
        <w:rPr>
          <w:rStyle w:val="32"/>
        </w:rPr>
        <w:footnoteRef/>
      </w:r>
      <w:r>
        <w:t xml:space="preserve"> </w:t>
      </w:r>
      <w:r>
        <w:rPr>
          <w:rFonts w:hint="eastAsia"/>
        </w:rPr>
        <w:t>扎实推进党的建设新的伟大工程，扎实推进全面深化改革开放，扎实抓好粤港澳大湾区建设、建设科技创新强省、推进经济高质量发展、建设现代化经济体系、打好“三大攻坚战”、实施乡村振兴战略、构建“一核一带一区”区域发展格局、加快文化强省建设、营造共建共治共享社会治理格局。</w:t>
      </w:r>
    </w:p>
  </w:footnote>
  <w:footnote w:id="5">
    <w:p>
      <w:pPr>
        <w:pStyle w:val="18"/>
        <w:snapToGrid w:val="0"/>
      </w:pPr>
      <w:r>
        <w:rPr>
          <w:rStyle w:val="32"/>
        </w:rPr>
        <w:footnoteRef/>
      </w:r>
      <w:r>
        <w:t xml:space="preserve"> </w:t>
      </w:r>
      <w:r>
        <w:rPr>
          <w:rFonts w:hint="eastAsia"/>
        </w:rPr>
        <w:t>“稻稻薯”模式：早造优质稻-晚造优质稻-冬种马铃薯，一年可以实现三熟，高产又高效。</w:t>
      </w:r>
    </w:p>
  </w:footnote>
  <w:footnote w:id="6">
    <w:p>
      <w:pPr>
        <w:pStyle w:val="18"/>
        <w:snapToGrid w:val="0"/>
      </w:pPr>
      <w:r>
        <w:rPr>
          <w:rStyle w:val="32"/>
        </w:rPr>
        <w:footnoteRef/>
      </w:r>
      <w:r>
        <w:t xml:space="preserve"> </w:t>
      </w:r>
      <w:r>
        <w:rPr>
          <w:rFonts w:hint="eastAsia"/>
        </w:rPr>
        <w:t>四好农村路</w:t>
      </w:r>
      <w:r>
        <w:rPr>
          <w:rFonts w:hint="eastAsia"/>
          <w:lang w:val="en-US" w:eastAsia="zh-CN"/>
        </w:rPr>
        <w:t>指</w:t>
      </w:r>
      <w:r>
        <w:rPr>
          <w:rFonts w:hint="eastAsia"/>
        </w:rPr>
        <w:t>建好、管好、护好、运营好农村公路。</w:t>
      </w:r>
    </w:p>
  </w:footnote>
  <w:footnote w:id="7">
    <w:p>
      <w:pPr>
        <w:pStyle w:val="18"/>
        <w:snapToGrid w:val="0"/>
      </w:pPr>
      <w:r>
        <w:rPr>
          <w:rStyle w:val="32"/>
        </w:rPr>
        <w:footnoteRef/>
      </w:r>
      <w:r>
        <w:t xml:space="preserve"> </w:t>
      </w:r>
      <w:r>
        <w:rPr>
          <w:rFonts w:hint="eastAsia"/>
        </w:rPr>
        <w:t>四个不摘指的是摘帽不摘责任、摘帽不摘政策、摘帽不摘帮扶和摘帽不摘监管。</w:t>
      </w:r>
    </w:p>
  </w:footnote>
  <w:footnote w:id="8">
    <w:p>
      <w:pPr>
        <w:pStyle w:val="18"/>
        <w:snapToGrid w:val="0"/>
      </w:pPr>
      <w:r>
        <w:rPr>
          <w:rStyle w:val="32"/>
        </w:rPr>
        <w:footnoteRef/>
      </w:r>
      <w:r>
        <w:t xml:space="preserve"> </w:t>
      </w:r>
      <w:r>
        <w:rPr>
          <w:rFonts w:hint="eastAsia"/>
        </w:rPr>
        <w:t>指依托一体化在线政务服务平台，通过规范网上办事标准、优化网上办事流程、搭建统一的互联网政务服务总门户、整合政府服务数据资源、完善配套制度等措施，推行政务服务事项网上办理，推动企业群众办事线上只登录一次即可全网通办。</w:t>
      </w:r>
    </w:p>
  </w:footnote>
  <w:footnote w:id="9">
    <w:p>
      <w:pPr>
        <w:pStyle w:val="18"/>
        <w:snapToGrid w:val="0"/>
      </w:pPr>
      <w:r>
        <w:rPr>
          <w:rStyle w:val="32"/>
        </w:rPr>
        <w:footnoteRef/>
      </w:r>
      <w:r>
        <w:t xml:space="preserve"> </w:t>
      </w:r>
      <w:r>
        <w:rPr>
          <w:rFonts w:hint="eastAsia"/>
        </w:rPr>
        <w:t>将建设项目选址意见书、建设项目用地预审意见合并，自然资源主管部门统一核发建设项目用地预审与选址意见书，不再单独核发建设项目选址意见书、建设项目用地预审意见。</w:t>
      </w:r>
    </w:p>
  </w:footnote>
  <w:footnote w:id="10">
    <w:p>
      <w:pPr>
        <w:pStyle w:val="18"/>
        <w:snapToGrid w:val="0"/>
      </w:pPr>
      <w:r>
        <w:rPr>
          <w:rStyle w:val="32"/>
        </w:rPr>
        <w:footnoteRef/>
      </w:r>
      <w:r>
        <w:t xml:space="preserve"> </w:t>
      </w:r>
      <w:r>
        <w:rPr>
          <w:rFonts w:hint="eastAsia"/>
        </w:rPr>
        <w:t>将建设用地规划许可证、建设用地批准书合并，自然资源主管部门统一核发新的建设用地规划许可证，不再单独核发建设用地批准书。</w:t>
      </w:r>
    </w:p>
  </w:footnote>
  <w:footnote w:id="11">
    <w:p>
      <w:pPr>
        <w:pStyle w:val="18"/>
        <w:snapToGrid w:val="0"/>
      </w:pPr>
      <w:r>
        <w:rPr>
          <w:rStyle w:val="32"/>
        </w:rPr>
        <w:footnoteRef/>
      </w:r>
      <w:r>
        <w:t xml:space="preserve"> </w:t>
      </w:r>
      <w:r>
        <w:rPr>
          <w:rFonts w:hint="eastAsia"/>
        </w:rPr>
        <w:t>全面清理烦扰企业和群众的“奇葩”证明、循环证明、重复证明等各类无谓证明，大力减少盖章、审核、备案、确认、告知等各种繁琐环节和手续。</w:t>
      </w:r>
    </w:p>
  </w:footnote>
  <w:footnote w:id="12">
    <w:p>
      <w:pPr>
        <w:pStyle w:val="18"/>
        <w:snapToGrid w:val="0"/>
      </w:pPr>
      <w:r>
        <w:rPr>
          <w:rStyle w:val="32"/>
        </w:rPr>
        <w:footnoteRef/>
      </w:r>
      <w:r>
        <w:t xml:space="preserve"> </w:t>
      </w:r>
      <w:r>
        <w:rPr>
          <w:rFonts w:hint="eastAsia"/>
        </w:rPr>
        <w:t>生态保护红线、环境质量底线、资源利用上线和生态环境准入清单。</w:t>
      </w:r>
    </w:p>
  </w:footnote>
  <w:footnote w:id="13">
    <w:p>
      <w:pPr>
        <w:pStyle w:val="18"/>
        <w:snapToGrid w:val="0"/>
      </w:pPr>
      <w:r>
        <w:rPr>
          <w:rStyle w:val="32"/>
        </w:rPr>
        <w:footnoteRef/>
      </w:r>
      <w:r>
        <w:t xml:space="preserve"> </w:t>
      </w:r>
      <w:r>
        <w:rPr>
          <w:rFonts w:hint="eastAsia"/>
        </w:rPr>
        <w:t>即情报信息网、基础防范网、视频监控网、网络管控网、打击整治网和区域协防网。</w:t>
      </w:r>
    </w:p>
  </w:footnote>
  <w:footnote w:id="14">
    <w:p>
      <w:pPr>
        <w:pStyle w:val="18"/>
        <w:snapToGrid w:val="0"/>
        <w:rPr>
          <w:rFonts w:hint="eastAsia" w:eastAsia="方正仿宋简体"/>
          <w:lang w:eastAsia="zh-CN"/>
        </w:rPr>
      </w:pPr>
      <w:r>
        <w:rPr>
          <w:rStyle w:val="32"/>
        </w:rPr>
        <w:footnoteRef/>
      </w:r>
      <w:r>
        <w:t xml:space="preserve"> </w:t>
      </w:r>
      <w:r>
        <w:rPr>
          <w:rFonts w:hint="eastAsia"/>
        </w:rPr>
        <w:t>消防“五进”是指进社区、进学校、进企业、进农村、进家庭</w:t>
      </w:r>
      <w:r>
        <w:rPr>
          <w:rFonts w:hint="eastAsia"/>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5BC4BF"/>
    <w:multiLevelType w:val="singleLevel"/>
    <w:tmpl w:val="295BC4BF"/>
    <w:lvl w:ilvl="0" w:tentative="0">
      <w:start w:val="2"/>
      <w:numFmt w:val="decimal"/>
      <w:suff w:val="space"/>
      <w:lvlText w:val="%1."/>
      <w:lvlJc w:val="left"/>
    </w:lvl>
  </w:abstractNum>
  <w:abstractNum w:abstractNumId="1">
    <w:nsid w:val="42E824CF"/>
    <w:multiLevelType w:val="singleLevel"/>
    <w:tmpl w:val="42E824CF"/>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footnotePr>
    <w:footnote w:id="30"/>
    <w:footnote w:id="3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6FE"/>
    <w:rsid w:val="0000340A"/>
    <w:rsid w:val="00007B89"/>
    <w:rsid w:val="00007ED0"/>
    <w:rsid w:val="000271E7"/>
    <w:rsid w:val="0003072E"/>
    <w:rsid w:val="00031F1A"/>
    <w:rsid w:val="00052174"/>
    <w:rsid w:val="000531D2"/>
    <w:rsid w:val="0005440B"/>
    <w:rsid w:val="000546BE"/>
    <w:rsid w:val="0006025F"/>
    <w:rsid w:val="00062033"/>
    <w:rsid w:val="0006368E"/>
    <w:rsid w:val="00063B8F"/>
    <w:rsid w:val="000714FD"/>
    <w:rsid w:val="000721F2"/>
    <w:rsid w:val="00074643"/>
    <w:rsid w:val="00076F6F"/>
    <w:rsid w:val="00085C23"/>
    <w:rsid w:val="0008601B"/>
    <w:rsid w:val="00086B9E"/>
    <w:rsid w:val="000900E9"/>
    <w:rsid w:val="00090BBF"/>
    <w:rsid w:val="00092C38"/>
    <w:rsid w:val="0009787E"/>
    <w:rsid w:val="000A1DCD"/>
    <w:rsid w:val="000A634B"/>
    <w:rsid w:val="000A64B1"/>
    <w:rsid w:val="000A698E"/>
    <w:rsid w:val="000B0A59"/>
    <w:rsid w:val="000B2E82"/>
    <w:rsid w:val="000B5B76"/>
    <w:rsid w:val="000C3E52"/>
    <w:rsid w:val="000C7685"/>
    <w:rsid w:val="000D5A6D"/>
    <w:rsid w:val="000D60D6"/>
    <w:rsid w:val="000D6A50"/>
    <w:rsid w:val="000D7F09"/>
    <w:rsid w:val="000E1DF3"/>
    <w:rsid w:val="000E360D"/>
    <w:rsid w:val="000E62AE"/>
    <w:rsid w:val="000F17AD"/>
    <w:rsid w:val="000F2997"/>
    <w:rsid w:val="000F35BB"/>
    <w:rsid w:val="000F397C"/>
    <w:rsid w:val="0010092A"/>
    <w:rsid w:val="0010199F"/>
    <w:rsid w:val="00104F01"/>
    <w:rsid w:val="001219B5"/>
    <w:rsid w:val="00125612"/>
    <w:rsid w:val="00132EAD"/>
    <w:rsid w:val="001345AC"/>
    <w:rsid w:val="001349A6"/>
    <w:rsid w:val="001349AF"/>
    <w:rsid w:val="001352A2"/>
    <w:rsid w:val="00135659"/>
    <w:rsid w:val="00136BC4"/>
    <w:rsid w:val="001432E7"/>
    <w:rsid w:val="00144BBA"/>
    <w:rsid w:val="001453EB"/>
    <w:rsid w:val="00153A66"/>
    <w:rsid w:val="00156DB5"/>
    <w:rsid w:val="001570F8"/>
    <w:rsid w:val="00161498"/>
    <w:rsid w:val="00166753"/>
    <w:rsid w:val="0017181E"/>
    <w:rsid w:val="00172A27"/>
    <w:rsid w:val="00173116"/>
    <w:rsid w:val="00175140"/>
    <w:rsid w:val="001762B1"/>
    <w:rsid w:val="0017690C"/>
    <w:rsid w:val="00177D12"/>
    <w:rsid w:val="00183457"/>
    <w:rsid w:val="00190586"/>
    <w:rsid w:val="0019264B"/>
    <w:rsid w:val="00193075"/>
    <w:rsid w:val="00197CFC"/>
    <w:rsid w:val="001A1F90"/>
    <w:rsid w:val="001A62C3"/>
    <w:rsid w:val="001A66A7"/>
    <w:rsid w:val="001A6E31"/>
    <w:rsid w:val="001B1DCF"/>
    <w:rsid w:val="001B1E68"/>
    <w:rsid w:val="001B2FC8"/>
    <w:rsid w:val="001B5E60"/>
    <w:rsid w:val="001B5E6F"/>
    <w:rsid w:val="001B6945"/>
    <w:rsid w:val="001C168F"/>
    <w:rsid w:val="001C1B59"/>
    <w:rsid w:val="001C4581"/>
    <w:rsid w:val="001C4953"/>
    <w:rsid w:val="001C65A2"/>
    <w:rsid w:val="001C699B"/>
    <w:rsid w:val="001D060C"/>
    <w:rsid w:val="001E2EAC"/>
    <w:rsid w:val="001E3EDA"/>
    <w:rsid w:val="001E46C4"/>
    <w:rsid w:val="001F2030"/>
    <w:rsid w:val="001F2224"/>
    <w:rsid w:val="001F3855"/>
    <w:rsid w:val="001F76A4"/>
    <w:rsid w:val="00200FB5"/>
    <w:rsid w:val="0020374B"/>
    <w:rsid w:val="00203D51"/>
    <w:rsid w:val="002101B1"/>
    <w:rsid w:val="00214A4F"/>
    <w:rsid w:val="002161A6"/>
    <w:rsid w:val="00221D6C"/>
    <w:rsid w:val="0022421E"/>
    <w:rsid w:val="00226E33"/>
    <w:rsid w:val="00230191"/>
    <w:rsid w:val="00231138"/>
    <w:rsid w:val="00231BA5"/>
    <w:rsid w:val="00234746"/>
    <w:rsid w:val="00236D01"/>
    <w:rsid w:val="00237B94"/>
    <w:rsid w:val="0024082A"/>
    <w:rsid w:val="0024234E"/>
    <w:rsid w:val="00242856"/>
    <w:rsid w:val="0024612B"/>
    <w:rsid w:val="00250AE4"/>
    <w:rsid w:val="00253AFA"/>
    <w:rsid w:val="00254B5D"/>
    <w:rsid w:val="00256D08"/>
    <w:rsid w:val="00261035"/>
    <w:rsid w:val="002614E9"/>
    <w:rsid w:val="002616B1"/>
    <w:rsid w:val="0026221E"/>
    <w:rsid w:val="002651A4"/>
    <w:rsid w:val="002653E5"/>
    <w:rsid w:val="0028085E"/>
    <w:rsid w:val="00280FFF"/>
    <w:rsid w:val="00283F15"/>
    <w:rsid w:val="00286617"/>
    <w:rsid w:val="00291AE6"/>
    <w:rsid w:val="00292609"/>
    <w:rsid w:val="00295209"/>
    <w:rsid w:val="002958B7"/>
    <w:rsid w:val="002A7E15"/>
    <w:rsid w:val="002B6311"/>
    <w:rsid w:val="002C190C"/>
    <w:rsid w:val="002C4043"/>
    <w:rsid w:val="002C482A"/>
    <w:rsid w:val="002C7873"/>
    <w:rsid w:val="002D43C4"/>
    <w:rsid w:val="002D4A68"/>
    <w:rsid w:val="002E0344"/>
    <w:rsid w:val="002E30CA"/>
    <w:rsid w:val="002E45DA"/>
    <w:rsid w:val="002F082C"/>
    <w:rsid w:val="002F0AE1"/>
    <w:rsid w:val="002F13F1"/>
    <w:rsid w:val="002F2C17"/>
    <w:rsid w:val="002F42D6"/>
    <w:rsid w:val="00300F13"/>
    <w:rsid w:val="00302B2C"/>
    <w:rsid w:val="003038BF"/>
    <w:rsid w:val="00317928"/>
    <w:rsid w:val="003228A5"/>
    <w:rsid w:val="003230F4"/>
    <w:rsid w:val="00325336"/>
    <w:rsid w:val="00330490"/>
    <w:rsid w:val="00336245"/>
    <w:rsid w:val="00342E9A"/>
    <w:rsid w:val="00353618"/>
    <w:rsid w:val="003575DB"/>
    <w:rsid w:val="003629E8"/>
    <w:rsid w:val="00362D11"/>
    <w:rsid w:val="003634E3"/>
    <w:rsid w:val="0036661C"/>
    <w:rsid w:val="00375244"/>
    <w:rsid w:val="00375547"/>
    <w:rsid w:val="003765FA"/>
    <w:rsid w:val="00380105"/>
    <w:rsid w:val="00380CB5"/>
    <w:rsid w:val="003819A3"/>
    <w:rsid w:val="003825E3"/>
    <w:rsid w:val="003911C3"/>
    <w:rsid w:val="00393702"/>
    <w:rsid w:val="00394B90"/>
    <w:rsid w:val="00394E9E"/>
    <w:rsid w:val="00395195"/>
    <w:rsid w:val="003955D8"/>
    <w:rsid w:val="003A1A19"/>
    <w:rsid w:val="003A666B"/>
    <w:rsid w:val="003A6760"/>
    <w:rsid w:val="003B06C8"/>
    <w:rsid w:val="003B0ED7"/>
    <w:rsid w:val="003B192E"/>
    <w:rsid w:val="003B3EAF"/>
    <w:rsid w:val="003B45B0"/>
    <w:rsid w:val="003B5907"/>
    <w:rsid w:val="003B634D"/>
    <w:rsid w:val="003C347B"/>
    <w:rsid w:val="003C3DED"/>
    <w:rsid w:val="003C40D2"/>
    <w:rsid w:val="003C5C20"/>
    <w:rsid w:val="003C77AA"/>
    <w:rsid w:val="003C7D38"/>
    <w:rsid w:val="003D38B8"/>
    <w:rsid w:val="003D526F"/>
    <w:rsid w:val="003D60B8"/>
    <w:rsid w:val="003D6695"/>
    <w:rsid w:val="003E29F4"/>
    <w:rsid w:val="003E4D41"/>
    <w:rsid w:val="003E5966"/>
    <w:rsid w:val="003E6694"/>
    <w:rsid w:val="003E6707"/>
    <w:rsid w:val="003F188E"/>
    <w:rsid w:val="00400315"/>
    <w:rsid w:val="004104E3"/>
    <w:rsid w:val="00414899"/>
    <w:rsid w:val="004173CE"/>
    <w:rsid w:val="004200F3"/>
    <w:rsid w:val="00421197"/>
    <w:rsid w:val="00422E28"/>
    <w:rsid w:val="00426A1D"/>
    <w:rsid w:val="004311C3"/>
    <w:rsid w:val="00434824"/>
    <w:rsid w:val="00436C03"/>
    <w:rsid w:val="00442338"/>
    <w:rsid w:val="00445A87"/>
    <w:rsid w:val="00446FA4"/>
    <w:rsid w:val="0044704D"/>
    <w:rsid w:val="0045253C"/>
    <w:rsid w:val="00454E57"/>
    <w:rsid w:val="00457DF3"/>
    <w:rsid w:val="00462DC9"/>
    <w:rsid w:val="00467EEC"/>
    <w:rsid w:val="004760D3"/>
    <w:rsid w:val="00484291"/>
    <w:rsid w:val="00484823"/>
    <w:rsid w:val="00484D52"/>
    <w:rsid w:val="00492C0A"/>
    <w:rsid w:val="00494156"/>
    <w:rsid w:val="0049477B"/>
    <w:rsid w:val="004956C6"/>
    <w:rsid w:val="004A0FF3"/>
    <w:rsid w:val="004A2450"/>
    <w:rsid w:val="004A5341"/>
    <w:rsid w:val="004A7FB8"/>
    <w:rsid w:val="004B00BE"/>
    <w:rsid w:val="004B3FA2"/>
    <w:rsid w:val="004B4522"/>
    <w:rsid w:val="004B7518"/>
    <w:rsid w:val="004C2A07"/>
    <w:rsid w:val="004C5E26"/>
    <w:rsid w:val="004C6264"/>
    <w:rsid w:val="004D1D88"/>
    <w:rsid w:val="004D233D"/>
    <w:rsid w:val="004D45ED"/>
    <w:rsid w:val="004D5691"/>
    <w:rsid w:val="004E0263"/>
    <w:rsid w:val="004E1D22"/>
    <w:rsid w:val="004E2332"/>
    <w:rsid w:val="004E3ADF"/>
    <w:rsid w:val="004E5683"/>
    <w:rsid w:val="004E6D0F"/>
    <w:rsid w:val="004F25BF"/>
    <w:rsid w:val="004F7BD4"/>
    <w:rsid w:val="005121B7"/>
    <w:rsid w:val="00516DCB"/>
    <w:rsid w:val="00520D0B"/>
    <w:rsid w:val="00520E49"/>
    <w:rsid w:val="005211C9"/>
    <w:rsid w:val="0052419F"/>
    <w:rsid w:val="00526FD5"/>
    <w:rsid w:val="00527958"/>
    <w:rsid w:val="005304C4"/>
    <w:rsid w:val="00530905"/>
    <w:rsid w:val="00531C2D"/>
    <w:rsid w:val="00533198"/>
    <w:rsid w:val="00536F30"/>
    <w:rsid w:val="00537472"/>
    <w:rsid w:val="00542606"/>
    <w:rsid w:val="005456B9"/>
    <w:rsid w:val="0054734C"/>
    <w:rsid w:val="00547362"/>
    <w:rsid w:val="00551C44"/>
    <w:rsid w:val="005528F6"/>
    <w:rsid w:val="00552BE0"/>
    <w:rsid w:val="00557CF8"/>
    <w:rsid w:val="0056034D"/>
    <w:rsid w:val="005610D1"/>
    <w:rsid w:val="00562A7B"/>
    <w:rsid w:val="00563C70"/>
    <w:rsid w:val="0056434B"/>
    <w:rsid w:val="00564BD1"/>
    <w:rsid w:val="005652B1"/>
    <w:rsid w:val="00565CFC"/>
    <w:rsid w:val="00575760"/>
    <w:rsid w:val="00576786"/>
    <w:rsid w:val="005810D8"/>
    <w:rsid w:val="00583041"/>
    <w:rsid w:val="005854B6"/>
    <w:rsid w:val="00586043"/>
    <w:rsid w:val="005868B8"/>
    <w:rsid w:val="005869AD"/>
    <w:rsid w:val="00586E48"/>
    <w:rsid w:val="00590289"/>
    <w:rsid w:val="00596F17"/>
    <w:rsid w:val="005A2922"/>
    <w:rsid w:val="005B1755"/>
    <w:rsid w:val="005B5327"/>
    <w:rsid w:val="005C27F4"/>
    <w:rsid w:val="005C5858"/>
    <w:rsid w:val="005C5D8F"/>
    <w:rsid w:val="005C73AD"/>
    <w:rsid w:val="005D63FB"/>
    <w:rsid w:val="005E245D"/>
    <w:rsid w:val="005E73DB"/>
    <w:rsid w:val="005E79D8"/>
    <w:rsid w:val="005E7C25"/>
    <w:rsid w:val="005F1602"/>
    <w:rsid w:val="005F32E1"/>
    <w:rsid w:val="005F432B"/>
    <w:rsid w:val="005F6A45"/>
    <w:rsid w:val="006006C6"/>
    <w:rsid w:val="00600F32"/>
    <w:rsid w:val="006015E0"/>
    <w:rsid w:val="00601895"/>
    <w:rsid w:val="006122A0"/>
    <w:rsid w:val="00613113"/>
    <w:rsid w:val="006135C9"/>
    <w:rsid w:val="00613627"/>
    <w:rsid w:val="00616F37"/>
    <w:rsid w:val="00617700"/>
    <w:rsid w:val="00624445"/>
    <w:rsid w:val="006271B0"/>
    <w:rsid w:val="00627959"/>
    <w:rsid w:val="00630DBD"/>
    <w:rsid w:val="00631683"/>
    <w:rsid w:val="006345B0"/>
    <w:rsid w:val="00635741"/>
    <w:rsid w:val="00636BA8"/>
    <w:rsid w:val="006429FE"/>
    <w:rsid w:val="006433A8"/>
    <w:rsid w:val="00646A6F"/>
    <w:rsid w:val="0064760F"/>
    <w:rsid w:val="0065055A"/>
    <w:rsid w:val="00656549"/>
    <w:rsid w:val="006566D4"/>
    <w:rsid w:val="006571A6"/>
    <w:rsid w:val="00663035"/>
    <w:rsid w:val="00664BE9"/>
    <w:rsid w:val="0066752A"/>
    <w:rsid w:val="006700C2"/>
    <w:rsid w:val="006737BC"/>
    <w:rsid w:val="00677014"/>
    <w:rsid w:val="006838FF"/>
    <w:rsid w:val="006852B7"/>
    <w:rsid w:val="006861C9"/>
    <w:rsid w:val="006867D9"/>
    <w:rsid w:val="0068748D"/>
    <w:rsid w:val="00694A16"/>
    <w:rsid w:val="006A415C"/>
    <w:rsid w:val="006A51FF"/>
    <w:rsid w:val="006B130A"/>
    <w:rsid w:val="006B3583"/>
    <w:rsid w:val="006B4E34"/>
    <w:rsid w:val="006B6DEF"/>
    <w:rsid w:val="006B7BD8"/>
    <w:rsid w:val="006C524A"/>
    <w:rsid w:val="006C6394"/>
    <w:rsid w:val="006D21C1"/>
    <w:rsid w:val="006D39C7"/>
    <w:rsid w:val="006E16DE"/>
    <w:rsid w:val="006E48A1"/>
    <w:rsid w:val="006E4DC9"/>
    <w:rsid w:val="006E5C6D"/>
    <w:rsid w:val="006F02B5"/>
    <w:rsid w:val="006F2157"/>
    <w:rsid w:val="006F6752"/>
    <w:rsid w:val="006F71CC"/>
    <w:rsid w:val="007006BF"/>
    <w:rsid w:val="0070150A"/>
    <w:rsid w:val="00705B66"/>
    <w:rsid w:val="0070609F"/>
    <w:rsid w:val="007061FA"/>
    <w:rsid w:val="00711704"/>
    <w:rsid w:val="00711DB6"/>
    <w:rsid w:val="00712080"/>
    <w:rsid w:val="007138F5"/>
    <w:rsid w:val="00716A82"/>
    <w:rsid w:val="00720E48"/>
    <w:rsid w:val="00723586"/>
    <w:rsid w:val="00725294"/>
    <w:rsid w:val="00726C0D"/>
    <w:rsid w:val="007318BD"/>
    <w:rsid w:val="007322B0"/>
    <w:rsid w:val="007336B1"/>
    <w:rsid w:val="00740E33"/>
    <w:rsid w:val="007418BA"/>
    <w:rsid w:val="00742839"/>
    <w:rsid w:val="00745BC1"/>
    <w:rsid w:val="00746A2E"/>
    <w:rsid w:val="00751B46"/>
    <w:rsid w:val="00755FF6"/>
    <w:rsid w:val="007655F7"/>
    <w:rsid w:val="00771C14"/>
    <w:rsid w:val="007736DA"/>
    <w:rsid w:val="00776905"/>
    <w:rsid w:val="00777BE0"/>
    <w:rsid w:val="00780416"/>
    <w:rsid w:val="0078075B"/>
    <w:rsid w:val="00784549"/>
    <w:rsid w:val="00784602"/>
    <w:rsid w:val="007921C5"/>
    <w:rsid w:val="00794A4C"/>
    <w:rsid w:val="00794C8F"/>
    <w:rsid w:val="00796AF5"/>
    <w:rsid w:val="00797A65"/>
    <w:rsid w:val="007A140A"/>
    <w:rsid w:val="007A1FDD"/>
    <w:rsid w:val="007A4C99"/>
    <w:rsid w:val="007A4D74"/>
    <w:rsid w:val="007A79D0"/>
    <w:rsid w:val="007B0E6D"/>
    <w:rsid w:val="007B200C"/>
    <w:rsid w:val="007B3D00"/>
    <w:rsid w:val="007B5388"/>
    <w:rsid w:val="007C08BE"/>
    <w:rsid w:val="007C45B5"/>
    <w:rsid w:val="007C79C1"/>
    <w:rsid w:val="007D242B"/>
    <w:rsid w:val="007D415F"/>
    <w:rsid w:val="007D7FF9"/>
    <w:rsid w:val="007E7CDD"/>
    <w:rsid w:val="007F30A4"/>
    <w:rsid w:val="008007DA"/>
    <w:rsid w:val="0080244A"/>
    <w:rsid w:val="00803561"/>
    <w:rsid w:val="00805B5B"/>
    <w:rsid w:val="00806520"/>
    <w:rsid w:val="00811032"/>
    <w:rsid w:val="00811AE6"/>
    <w:rsid w:val="00815F52"/>
    <w:rsid w:val="0081606B"/>
    <w:rsid w:val="00820986"/>
    <w:rsid w:val="00821BBD"/>
    <w:rsid w:val="00824B20"/>
    <w:rsid w:val="00830A25"/>
    <w:rsid w:val="00831195"/>
    <w:rsid w:val="00832681"/>
    <w:rsid w:val="008327BB"/>
    <w:rsid w:val="00835320"/>
    <w:rsid w:val="00850FF8"/>
    <w:rsid w:val="0085217F"/>
    <w:rsid w:val="00853232"/>
    <w:rsid w:val="00857056"/>
    <w:rsid w:val="00860389"/>
    <w:rsid w:val="008626BD"/>
    <w:rsid w:val="008633AF"/>
    <w:rsid w:val="00865AE2"/>
    <w:rsid w:val="00872683"/>
    <w:rsid w:val="00874E47"/>
    <w:rsid w:val="0088082C"/>
    <w:rsid w:val="00880A22"/>
    <w:rsid w:val="00881AE8"/>
    <w:rsid w:val="008835F8"/>
    <w:rsid w:val="00884F2B"/>
    <w:rsid w:val="008864FA"/>
    <w:rsid w:val="008914A3"/>
    <w:rsid w:val="00891EDC"/>
    <w:rsid w:val="00893545"/>
    <w:rsid w:val="008970DE"/>
    <w:rsid w:val="008973F3"/>
    <w:rsid w:val="008A499C"/>
    <w:rsid w:val="008A5934"/>
    <w:rsid w:val="008A5A53"/>
    <w:rsid w:val="008A5DC7"/>
    <w:rsid w:val="008A5F34"/>
    <w:rsid w:val="008A6CE4"/>
    <w:rsid w:val="008B0D8F"/>
    <w:rsid w:val="008B11EA"/>
    <w:rsid w:val="008B2054"/>
    <w:rsid w:val="008B2AB5"/>
    <w:rsid w:val="008B2F5F"/>
    <w:rsid w:val="008C2B15"/>
    <w:rsid w:val="008C2F43"/>
    <w:rsid w:val="008C5A83"/>
    <w:rsid w:val="008C6C53"/>
    <w:rsid w:val="008D08A4"/>
    <w:rsid w:val="008D10A2"/>
    <w:rsid w:val="008D229F"/>
    <w:rsid w:val="008D59F6"/>
    <w:rsid w:val="008D5DA0"/>
    <w:rsid w:val="008D79CF"/>
    <w:rsid w:val="008E31F3"/>
    <w:rsid w:val="008E3EA4"/>
    <w:rsid w:val="008E7AE4"/>
    <w:rsid w:val="008F0490"/>
    <w:rsid w:val="008F10D2"/>
    <w:rsid w:val="008F148C"/>
    <w:rsid w:val="008F1BB6"/>
    <w:rsid w:val="008F4134"/>
    <w:rsid w:val="009015B5"/>
    <w:rsid w:val="00902E06"/>
    <w:rsid w:val="009045B1"/>
    <w:rsid w:val="009120B8"/>
    <w:rsid w:val="009125E3"/>
    <w:rsid w:val="009132A5"/>
    <w:rsid w:val="00913744"/>
    <w:rsid w:val="00917805"/>
    <w:rsid w:val="00921BC5"/>
    <w:rsid w:val="00923691"/>
    <w:rsid w:val="009244DE"/>
    <w:rsid w:val="0092656F"/>
    <w:rsid w:val="00930494"/>
    <w:rsid w:val="00930E90"/>
    <w:rsid w:val="0093406F"/>
    <w:rsid w:val="00934962"/>
    <w:rsid w:val="009357ED"/>
    <w:rsid w:val="00935F58"/>
    <w:rsid w:val="009422EF"/>
    <w:rsid w:val="0094278A"/>
    <w:rsid w:val="009517BE"/>
    <w:rsid w:val="00951ACB"/>
    <w:rsid w:val="00953CF3"/>
    <w:rsid w:val="009617A6"/>
    <w:rsid w:val="0097163B"/>
    <w:rsid w:val="0097482B"/>
    <w:rsid w:val="0098155C"/>
    <w:rsid w:val="009819AC"/>
    <w:rsid w:val="00984CB4"/>
    <w:rsid w:val="0098707C"/>
    <w:rsid w:val="00990574"/>
    <w:rsid w:val="00990FD5"/>
    <w:rsid w:val="009A0C25"/>
    <w:rsid w:val="009A2B47"/>
    <w:rsid w:val="009A3952"/>
    <w:rsid w:val="009A63C8"/>
    <w:rsid w:val="009B1EFD"/>
    <w:rsid w:val="009B3457"/>
    <w:rsid w:val="009B5820"/>
    <w:rsid w:val="009B6952"/>
    <w:rsid w:val="009B7CDD"/>
    <w:rsid w:val="009C62EC"/>
    <w:rsid w:val="009D0413"/>
    <w:rsid w:val="009D1C07"/>
    <w:rsid w:val="009D2412"/>
    <w:rsid w:val="009D31C5"/>
    <w:rsid w:val="009D4059"/>
    <w:rsid w:val="009E1C47"/>
    <w:rsid w:val="009E29FB"/>
    <w:rsid w:val="009E59FB"/>
    <w:rsid w:val="009F025E"/>
    <w:rsid w:val="009F61F3"/>
    <w:rsid w:val="00A026EF"/>
    <w:rsid w:val="00A02BE8"/>
    <w:rsid w:val="00A06625"/>
    <w:rsid w:val="00A06FFA"/>
    <w:rsid w:val="00A12EE3"/>
    <w:rsid w:val="00A15EDA"/>
    <w:rsid w:val="00A1760D"/>
    <w:rsid w:val="00A176C9"/>
    <w:rsid w:val="00A17E92"/>
    <w:rsid w:val="00A208E9"/>
    <w:rsid w:val="00A20BDB"/>
    <w:rsid w:val="00A347B4"/>
    <w:rsid w:val="00A401A2"/>
    <w:rsid w:val="00A40559"/>
    <w:rsid w:val="00A42E2C"/>
    <w:rsid w:val="00A44755"/>
    <w:rsid w:val="00A44ECC"/>
    <w:rsid w:val="00A51E0E"/>
    <w:rsid w:val="00A539D3"/>
    <w:rsid w:val="00A55B80"/>
    <w:rsid w:val="00A56DD6"/>
    <w:rsid w:val="00A57BA5"/>
    <w:rsid w:val="00A60B1A"/>
    <w:rsid w:val="00A6430F"/>
    <w:rsid w:val="00A71860"/>
    <w:rsid w:val="00A71FCE"/>
    <w:rsid w:val="00A748FF"/>
    <w:rsid w:val="00A76A36"/>
    <w:rsid w:val="00A8594A"/>
    <w:rsid w:val="00A8600A"/>
    <w:rsid w:val="00A86A44"/>
    <w:rsid w:val="00A9060D"/>
    <w:rsid w:val="00A908DB"/>
    <w:rsid w:val="00A90B2D"/>
    <w:rsid w:val="00A92108"/>
    <w:rsid w:val="00A94D17"/>
    <w:rsid w:val="00A951D8"/>
    <w:rsid w:val="00AA27CE"/>
    <w:rsid w:val="00AB0EBB"/>
    <w:rsid w:val="00AB5421"/>
    <w:rsid w:val="00AB7D1B"/>
    <w:rsid w:val="00AC2BC6"/>
    <w:rsid w:val="00AC3EB3"/>
    <w:rsid w:val="00AC6D22"/>
    <w:rsid w:val="00AC6E6E"/>
    <w:rsid w:val="00AD030F"/>
    <w:rsid w:val="00AD0798"/>
    <w:rsid w:val="00AD0FDD"/>
    <w:rsid w:val="00AD2628"/>
    <w:rsid w:val="00AE4015"/>
    <w:rsid w:val="00AE47F2"/>
    <w:rsid w:val="00AE6C37"/>
    <w:rsid w:val="00AF7FD8"/>
    <w:rsid w:val="00B11877"/>
    <w:rsid w:val="00B13111"/>
    <w:rsid w:val="00B16E15"/>
    <w:rsid w:val="00B221EE"/>
    <w:rsid w:val="00B2727C"/>
    <w:rsid w:val="00B305FB"/>
    <w:rsid w:val="00B309F0"/>
    <w:rsid w:val="00B3135C"/>
    <w:rsid w:val="00B3424A"/>
    <w:rsid w:val="00B35A4A"/>
    <w:rsid w:val="00B37B06"/>
    <w:rsid w:val="00B444C6"/>
    <w:rsid w:val="00B4562F"/>
    <w:rsid w:val="00B458A1"/>
    <w:rsid w:val="00B460FA"/>
    <w:rsid w:val="00B51C6C"/>
    <w:rsid w:val="00B53E80"/>
    <w:rsid w:val="00B547D6"/>
    <w:rsid w:val="00B57D7C"/>
    <w:rsid w:val="00B600C6"/>
    <w:rsid w:val="00B61E6E"/>
    <w:rsid w:val="00B62B92"/>
    <w:rsid w:val="00B6684B"/>
    <w:rsid w:val="00B72590"/>
    <w:rsid w:val="00B72B09"/>
    <w:rsid w:val="00B743D1"/>
    <w:rsid w:val="00B75F4E"/>
    <w:rsid w:val="00B7626F"/>
    <w:rsid w:val="00B76A46"/>
    <w:rsid w:val="00B843B9"/>
    <w:rsid w:val="00B855B1"/>
    <w:rsid w:val="00B879FC"/>
    <w:rsid w:val="00B9087C"/>
    <w:rsid w:val="00B90AA3"/>
    <w:rsid w:val="00B911F4"/>
    <w:rsid w:val="00B92853"/>
    <w:rsid w:val="00B95B70"/>
    <w:rsid w:val="00B9770D"/>
    <w:rsid w:val="00BA0A57"/>
    <w:rsid w:val="00BA698B"/>
    <w:rsid w:val="00BB6F71"/>
    <w:rsid w:val="00BC0156"/>
    <w:rsid w:val="00BC0610"/>
    <w:rsid w:val="00BC144D"/>
    <w:rsid w:val="00BC465E"/>
    <w:rsid w:val="00BC7486"/>
    <w:rsid w:val="00BD3083"/>
    <w:rsid w:val="00BD3F19"/>
    <w:rsid w:val="00BE025A"/>
    <w:rsid w:val="00BE40E9"/>
    <w:rsid w:val="00BE433B"/>
    <w:rsid w:val="00BE6749"/>
    <w:rsid w:val="00BF2B24"/>
    <w:rsid w:val="00BF3E84"/>
    <w:rsid w:val="00BF4831"/>
    <w:rsid w:val="00C0011A"/>
    <w:rsid w:val="00C0729B"/>
    <w:rsid w:val="00C11110"/>
    <w:rsid w:val="00C12F50"/>
    <w:rsid w:val="00C13517"/>
    <w:rsid w:val="00C13F37"/>
    <w:rsid w:val="00C16989"/>
    <w:rsid w:val="00C210D8"/>
    <w:rsid w:val="00C21A4F"/>
    <w:rsid w:val="00C23D10"/>
    <w:rsid w:val="00C25BA1"/>
    <w:rsid w:val="00C25FA1"/>
    <w:rsid w:val="00C316B7"/>
    <w:rsid w:val="00C326A6"/>
    <w:rsid w:val="00C33920"/>
    <w:rsid w:val="00C348ED"/>
    <w:rsid w:val="00C3584F"/>
    <w:rsid w:val="00C36185"/>
    <w:rsid w:val="00C361DB"/>
    <w:rsid w:val="00C36BBF"/>
    <w:rsid w:val="00C4024B"/>
    <w:rsid w:val="00C42C77"/>
    <w:rsid w:val="00C50D6F"/>
    <w:rsid w:val="00C5110C"/>
    <w:rsid w:val="00C5112F"/>
    <w:rsid w:val="00C52C32"/>
    <w:rsid w:val="00C55345"/>
    <w:rsid w:val="00C55448"/>
    <w:rsid w:val="00C62FC1"/>
    <w:rsid w:val="00C630A2"/>
    <w:rsid w:val="00C640DD"/>
    <w:rsid w:val="00C643CE"/>
    <w:rsid w:val="00C67F48"/>
    <w:rsid w:val="00C70E07"/>
    <w:rsid w:val="00C710FD"/>
    <w:rsid w:val="00C72D19"/>
    <w:rsid w:val="00C77153"/>
    <w:rsid w:val="00C903F1"/>
    <w:rsid w:val="00C91913"/>
    <w:rsid w:val="00C92939"/>
    <w:rsid w:val="00C9363B"/>
    <w:rsid w:val="00C946D1"/>
    <w:rsid w:val="00C95779"/>
    <w:rsid w:val="00C978D8"/>
    <w:rsid w:val="00CA2313"/>
    <w:rsid w:val="00CA32CA"/>
    <w:rsid w:val="00CA3EE9"/>
    <w:rsid w:val="00CA7591"/>
    <w:rsid w:val="00CB057B"/>
    <w:rsid w:val="00CB276A"/>
    <w:rsid w:val="00CB2ADB"/>
    <w:rsid w:val="00CB3B13"/>
    <w:rsid w:val="00CC0048"/>
    <w:rsid w:val="00CC21BC"/>
    <w:rsid w:val="00CC6D7F"/>
    <w:rsid w:val="00CD10B7"/>
    <w:rsid w:val="00CD31E8"/>
    <w:rsid w:val="00CE2C7E"/>
    <w:rsid w:val="00CE57F5"/>
    <w:rsid w:val="00CE5C75"/>
    <w:rsid w:val="00CE7729"/>
    <w:rsid w:val="00CF08AE"/>
    <w:rsid w:val="00CF1230"/>
    <w:rsid w:val="00CF557A"/>
    <w:rsid w:val="00CF5FBE"/>
    <w:rsid w:val="00CF78FE"/>
    <w:rsid w:val="00D00227"/>
    <w:rsid w:val="00D064E3"/>
    <w:rsid w:val="00D075ED"/>
    <w:rsid w:val="00D1133D"/>
    <w:rsid w:val="00D1156E"/>
    <w:rsid w:val="00D13169"/>
    <w:rsid w:val="00D142CB"/>
    <w:rsid w:val="00D14791"/>
    <w:rsid w:val="00D147E0"/>
    <w:rsid w:val="00D14B28"/>
    <w:rsid w:val="00D17B5F"/>
    <w:rsid w:val="00D21AF5"/>
    <w:rsid w:val="00D2223E"/>
    <w:rsid w:val="00D25AD9"/>
    <w:rsid w:val="00D265EA"/>
    <w:rsid w:val="00D2676E"/>
    <w:rsid w:val="00D274C1"/>
    <w:rsid w:val="00D30A2B"/>
    <w:rsid w:val="00D33E0D"/>
    <w:rsid w:val="00D341FA"/>
    <w:rsid w:val="00D35547"/>
    <w:rsid w:val="00D40654"/>
    <w:rsid w:val="00D44E1C"/>
    <w:rsid w:val="00D46501"/>
    <w:rsid w:val="00D52266"/>
    <w:rsid w:val="00D5364E"/>
    <w:rsid w:val="00D55856"/>
    <w:rsid w:val="00D60E7B"/>
    <w:rsid w:val="00D61078"/>
    <w:rsid w:val="00D61E2E"/>
    <w:rsid w:val="00D8035F"/>
    <w:rsid w:val="00D83EC8"/>
    <w:rsid w:val="00D85CF9"/>
    <w:rsid w:val="00D9050A"/>
    <w:rsid w:val="00D91799"/>
    <w:rsid w:val="00D923E8"/>
    <w:rsid w:val="00D93421"/>
    <w:rsid w:val="00D9666A"/>
    <w:rsid w:val="00D978B1"/>
    <w:rsid w:val="00DA18F9"/>
    <w:rsid w:val="00DA20C0"/>
    <w:rsid w:val="00DA42AC"/>
    <w:rsid w:val="00DA42FB"/>
    <w:rsid w:val="00DB23EF"/>
    <w:rsid w:val="00DB2C4C"/>
    <w:rsid w:val="00DB3124"/>
    <w:rsid w:val="00DB6419"/>
    <w:rsid w:val="00DB688C"/>
    <w:rsid w:val="00DC1B7F"/>
    <w:rsid w:val="00DD083A"/>
    <w:rsid w:val="00DD0C0A"/>
    <w:rsid w:val="00DD1201"/>
    <w:rsid w:val="00DD1C00"/>
    <w:rsid w:val="00DD2DB3"/>
    <w:rsid w:val="00DD3E2C"/>
    <w:rsid w:val="00DD4234"/>
    <w:rsid w:val="00DE6AB0"/>
    <w:rsid w:val="00DF6C4A"/>
    <w:rsid w:val="00DF7C74"/>
    <w:rsid w:val="00E06A7E"/>
    <w:rsid w:val="00E132E9"/>
    <w:rsid w:val="00E2051B"/>
    <w:rsid w:val="00E226D5"/>
    <w:rsid w:val="00E234F7"/>
    <w:rsid w:val="00E27D0F"/>
    <w:rsid w:val="00E36B0A"/>
    <w:rsid w:val="00E41276"/>
    <w:rsid w:val="00E42441"/>
    <w:rsid w:val="00E42F8F"/>
    <w:rsid w:val="00E5478B"/>
    <w:rsid w:val="00E560DA"/>
    <w:rsid w:val="00E57377"/>
    <w:rsid w:val="00E57599"/>
    <w:rsid w:val="00E66187"/>
    <w:rsid w:val="00E662BE"/>
    <w:rsid w:val="00E66856"/>
    <w:rsid w:val="00E70B60"/>
    <w:rsid w:val="00E7104D"/>
    <w:rsid w:val="00E7184D"/>
    <w:rsid w:val="00E71CC2"/>
    <w:rsid w:val="00E74C5B"/>
    <w:rsid w:val="00E77187"/>
    <w:rsid w:val="00E7738B"/>
    <w:rsid w:val="00E77A4B"/>
    <w:rsid w:val="00E8212B"/>
    <w:rsid w:val="00E82352"/>
    <w:rsid w:val="00E83DBE"/>
    <w:rsid w:val="00E93F11"/>
    <w:rsid w:val="00E950B4"/>
    <w:rsid w:val="00EA2A3F"/>
    <w:rsid w:val="00EA3FD2"/>
    <w:rsid w:val="00EA4CD7"/>
    <w:rsid w:val="00EA4DD0"/>
    <w:rsid w:val="00EA6EC8"/>
    <w:rsid w:val="00EA7212"/>
    <w:rsid w:val="00EB1269"/>
    <w:rsid w:val="00EB1294"/>
    <w:rsid w:val="00EB305C"/>
    <w:rsid w:val="00EC038D"/>
    <w:rsid w:val="00EC1319"/>
    <w:rsid w:val="00EC2139"/>
    <w:rsid w:val="00EC3D2F"/>
    <w:rsid w:val="00EC4BC1"/>
    <w:rsid w:val="00EC4CC7"/>
    <w:rsid w:val="00EC5028"/>
    <w:rsid w:val="00EC5088"/>
    <w:rsid w:val="00EC5859"/>
    <w:rsid w:val="00EC5A2E"/>
    <w:rsid w:val="00ED4131"/>
    <w:rsid w:val="00ED4515"/>
    <w:rsid w:val="00EE4C68"/>
    <w:rsid w:val="00EE67BD"/>
    <w:rsid w:val="00EE6D26"/>
    <w:rsid w:val="00EF043C"/>
    <w:rsid w:val="00EF45CF"/>
    <w:rsid w:val="00F06943"/>
    <w:rsid w:val="00F10CD4"/>
    <w:rsid w:val="00F15AD5"/>
    <w:rsid w:val="00F16672"/>
    <w:rsid w:val="00F213E4"/>
    <w:rsid w:val="00F23D42"/>
    <w:rsid w:val="00F24439"/>
    <w:rsid w:val="00F244A1"/>
    <w:rsid w:val="00F2652D"/>
    <w:rsid w:val="00F321BE"/>
    <w:rsid w:val="00F3638E"/>
    <w:rsid w:val="00F37F40"/>
    <w:rsid w:val="00F4086A"/>
    <w:rsid w:val="00F40BCF"/>
    <w:rsid w:val="00F43A91"/>
    <w:rsid w:val="00F44A16"/>
    <w:rsid w:val="00F46C3F"/>
    <w:rsid w:val="00F47055"/>
    <w:rsid w:val="00F47194"/>
    <w:rsid w:val="00F51923"/>
    <w:rsid w:val="00F54486"/>
    <w:rsid w:val="00F55693"/>
    <w:rsid w:val="00F556EE"/>
    <w:rsid w:val="00F565AF"/>
    <w:rsid w:val="00F5780B"/>
    <w:rsid w:val="00F5792D"/>
    <w:rsid w:val="00F65A32"/>
    <w:rsid w:val="00F65F72"/>
    <w:rsid w:val="00F749B2"/>
    <w:rsid w:val="00F8067C"/>
    <w:rsid w:val="00F8082B"/>
    <w:rsid w:val="00F813D4"/>
    <w:rsid w:val="00F83241"/>
    <w:rsid w:val="00F8423D"/>
    <w:rsid w:val="00F86D70"/>
    <w:rsid w:val="00F94B6B"/>
    <w:rsid w:val="00FA53DC"/>
    <w:rsid w:val="00FA5682"/>
    <w:rsid w:val="00FA59C8"/>
    <w:rsid w:val="00FA5E7C"/>
    <w:rsid w:val="00FA68CB"/>
    <w:rsid w:val="00FB2A85"/>
    <w:rsid w:val="00FB3E4A"/>
    <w:rsid w:val="00FB5920"/>
    <w:rsid w:val="00FB59A3"/>
    <w:rsid w:val="00FC0651"/>
    <w:rsid w:val="00FC5335"/>
    <w:rsid w:val="00FD3DA0"/>
    <w:rsid w:val="00FD6AF5"/>
    <w:rsid w:val="00FE28E0"/>
    <w:rsid w:val="00FE586D"/>
    <w:rsid w:val="00FF0238"/>
    <w:rsid w:val="00FF215E"/>
    <w:rsid w:val="00FF25F2"/>
    <w:rsid w:val="00FF2B17"/>
    <w:rsid w:val="012E002D"/>
    <w:rsid w:val="014117CF"/>
    <w:rsid w:val="014C4795"/>
    <w:rsid w:val="014D4B2A"/>
    <w:rsid w:val="018A29B4"/>
    <w:rsid w:val="02217944"/>
    <w:rsid w:val="02AB444F"/>
    <w:rsid w:val="02CD3638"/>
    <w:rsid w:val="02F74DE1"/>
    <w:rsid w:val="032642E4"/>
    <w:rsid w:val="037A1E48"/>
    <w:rsid w:val="04C647E7"/>
    <w:rsid w:val="04CA41EB"/>
    <w:rsid w:val="053E537A"/>
    <w:rsid w:val="056740A3"/>
    <w:rsid w:val="06366BCA"/>
    <w:rsid w:val="06495A38"/>
    <w:rsid w:val="071A0D49"/>
    <w:rsid w:val="071E0A7F"/>
    <w:rsid w:val="071F64A6"/>
    <w:rsid w:val="0725162C"/>
    <w:rsid w:val="07505126"/>
    <w:rsid w:val="07922F3B"/>
    <w:rsid w:val="07CE3427"/>
    <w:rsid w:val="08252C95"/>
    <w:rsid w:val="08590CFB"/>
    <w:rsid w:val="09035C32"/>
    <w:rsid w:val="094D0908"/>
    <w:rsid w:val="097B0B28"/>
    <w:rsid w:val="097D69D6"/>
    <w:rsid w:val="09A303DD"/>
    <w:rsid w:val="09A803CE"/>
    <w:rsid w:val="09CD16C9"/>
    <w:rsid w:val="09E477A4"/>
    <w:rsid w:val="09F50544"/>
    <w:rsid w:val="0A3C70D8"/>
    <w:rsid w:val="0B0E6A75"/>
    <w:rsid w:val="0B4F4C8E"/>
    <w:rsid w:val="0B5B5FB7"/>
    <w:rsid w:val="0BD54AD0"/>
    <w:rsid w:val="0BF27DB8"/>
    <w:rsid w:val="0C345063"/>
    <w:rsid w:val="0C8131CA"/>
    <w:rsid w:val="0C9D142F"/>
    <w:rsid w:val="0CAE51CC"/>
    <w:rsid w:val="0CEA6067"/>
    <w:rsid w:val="0D0F5492"/>
    <w:rsid w:val="0D246202"/>
    <w:rsid w:val="0D4210E9"/>
    <w:rsid w:val="0DBF2CE5"/>
    <w:rsid w:val="0E825873"/>
    <w:rsid w:val="0EB03C0A"/>
    <w:rsid w:val="0F670556"/>
    <w:rsid w:val="0F6A54AD"/>
    <w:rsid w:val="0F764C27"/>
    <w:rsid w:val="0F942404"/>
    <w:rsid w:val="10741A09"/>
    <w:rsid w:val="10AE3AF4"/>
    <w:rsid w:val="10F7790B"/>
    <w:rsid w:val="10FA21BA"/>
    <w:rsid w:val="1119695B"/>
    <w:rsid w:val="116644AE"/>
    <w:rsid w:val="118368A0"/>
    <w:rsid w:val="11D13712"/>
    <w:rsid w:val="11D2648A"/>
    <w:rsid w:val="12352B0E"/>
    <w:rsid w:val="1236700D"/>
    <w:rsid w:val="126E5CBA"/>
    <w:rsid w:val="12C028A9"/>
    <w:rsid w:val="12E942DD"/>
    <w:rsid w:val="12FC2058"/>
    <w:rsid w:val="13301B41"/>
    <w:rsid w:val="13925F70"/>
    <w:rsid w:val="13A73624"/>
    <w:rsid w:val="13EA1080"/>
    <w:rsid w:val="13EB3989"/>
    <w:rsid w:val="148531C1"/>
    <w:rsid w:val="149253A8"/>
    <w:rsid w:val="14B50AA8"/>
    <w:rsid w:val="1522497C"/>
    <w:rsid w:val="15232686"/>
    <w:rsid w:val="153C0BCC"/>
    <w:rsid w:val="15AD573C"/>
    <w:rsid w:val="169302B5"/>
    <w:rsid w:val="16BC0990"/>
    <w:rsid w:val="16E7151B"/>
    <w:rsid w:val="16EB76AD"/>
    <w:rsid w:val="170719AE"/>
    <w:rsid w:val="17933147"/>
    <w:rsid w:val="17A71C02"/>
    <w:rsid w:val="180D7D13"/>
    <w:rsid w:val="181F7C98"/>
    <w:rsid w:val="1831283C"/>
    <w:rsid w:val="18413694"/>
    <w:rsid w:val="18EB0B42"/>
    <w:rsid w:val="196C61CC"/>
    <w:rsid w:val="196F2D57"/>
    <w:rsid w:val="196F39F6"/>
    <w:rsid w:val="1972257B"/>
    <w:rsid w:val="1979122A"/>
    <w:rsid w:val="19D85E1B"/>
    <w:rsid w:val="1A8D45A6"/>
    <w:rsid w:val="1A972D89"/>
    <w:rsid w:val="1ACD794A"/>
    <w:rsid w:val="1AE82335"/>
    <w:rsid w:val="1B356C6E"/>
    <w:rsid w:val="1B6A1806"/>
    <w:rsid w:val="1BA14B05"/>
    <w:rsid w:val="1C654FDB"/>
    <w:rsid w:val="1C6E7FA7"/>
    <w:rsid w:val="1C983052"/>
    <w:rsid w:val="1CCD7445"/>
    <w:rsid w:val="1CFC3508"/>
    <w:rsid w:val="1D297B02"/>
    <w:rsid w:val="1D4B0750"/>
    <w:rsid w:val="1DB627BE"/>
    <w:rsid w:val="1E664455"/>
    <w:rsid w:val="1EAC21EA"/>
    <w:rsid w:val="1F971A11"/>
    <w:rsid w:val="1F9A2741"/>
    <w:rsid w:val="1FC50C33"/>
    <w:rsid w:val="201761F5"/>
    <w:rsid w:val="204433AD"/>
    <w:rsid w:val="21004A8F"/>
    <w:rsid w:val="21757448"/>
    <w:rsid w:val="21770711"/>
    <w:rsid w:val="221724BC"/>
    <w:rsid w:val="22423347"/>
    <w:rsid w:val="2242546C"/>
    <w:rsid w:val="224761D8"/>
    <w:rsid w:val="22705422"/>
    <w:rsid w:val="22FC2A9A"/>
    <w:rsid w:val="231B0D12"/>
    <w:rsid w:val="2354780D"/>
    <w:rsid w:val="237376E4"/>
    <w:rsid w:val="23793A19"/>
    <w:rsid w:val="23926BFE"/>
    <w:rsid w:val="24487C69"/>
    <w:rsid w:val="247367FA"/>
    <w:rsid w:val="255B6EC9"/>
    <w:rsid w:val="256D1127"/>
    <w:rsid w:val="26245745"/>
    <w:rsid w:val="262D67C0"/>
    <w:rsid w:val="262F7C60"/>
    <w:rsid w:val="26311CE2"/>
    <w:rsid w:val="264855A6"/>
    <w:rsid w:val="27170935"/>
    <w:rsid w:val="276804B0"/>
    <w:rsid w:val="278E65A0"/>
    <w:rsid w:val="27AA0FB2"/>
    <w:rsid w:val="284A7C86"/>
    <w:rsid w:val="28700F5B"/>
    <w:rsid w:val="28763BE9"/>
    <w:rsid w:val="28816D8B"/>
    <w:rsid w:val="28DD1009"/>
    <w:rsid w:val="29B75DDA"/>
    <w:rsid w:val="29C72107"/>
    <w:rsid w:val="29DA1E78"/>
    <w:rsid w:val="2A351B2B"/>
    <w:rsid w:val="2A983C22"/>
    <w:rsid w:val="2AB45C1D"/>
    <w:rsid w:val="2AC83EF3"/>
    <w:rsid w:val="2AFB19AC"/>
    <w:rsid w:val="2B204FBF"/>
    <w:rsid w:val="2B221A77"/>
    <w:rsid w:val="2BA12398"/>
    <w:rsid w:val="2BA30E7B"/>
    <w:rsid w:val="2BF377F3"/>
    <w:rsid w:val="2C192275"/>
    <w:rsid w:val="2C3A1D8C"/>
    <w:rsid w:val="2C534E82"/>
    <w:rsid w:val="2C74134A"/>
    <w:rsid w:val="2C7E1A35"/>
    <w:rsid w:val="2D6F5E14"/>
    <w:rsid w:val="2D7F1BF2"/>
    <w:rsid w:val="2E094F2F"/>
    <w:rsid w:val="2E1D20B6"/>
    <w:rsid w:val="2E6C2A3C"/>
    <w:rsid w:val="2ECD111A"/>
    <w:rsid w:val="2EF17036"/>
    <w:rsid w:val="2F3E0B81"/>
    <w:rsid w:val="2F3E3A4F"/>
    <w:rsid w:val="2F463B74"/>
    <w:rsid w:val="2F7F6578"/>
    <w:rsid w:val="2FAA2F55"/>
    <w:rsid w:val="303E782B"/>
    <w:rsid w:val="305A495A"/>
    <w:rsid w:val="30B62B15"/>
    <w:rsid w:val="30FF51CF"/>
    <w:rsid w:val="31AA42DE"/>
    <w:rsid w:val="31C930AA"/>
    <w:rsid w:val="32402484"/>
    <w:rsid w:val="32524A7E"/>
    <w:rsid w:val="325A7209"/>
    <w:rsid w:val="32E74F5F"/>
    <w:rsid w:val="33F112AA"/>
    <w:rsid w:val="34531719"/>
    <w:rsid w:val="34D64FFC"/>
    <w:rsid w:val="34EB30B5"/>
    <w:rsid w:val="35DE2BD0"/>
    <w:rsid w:val="35E84ABE"/>
    <w:rsid w:val="36A60375"/>
    <w:rsid w:val="370E5CE9"/>
    <w:rsid w:val="37621A8F"/>
    <w:rsid w:val="37985E7F"/>
    <w:rsid w:val="37D4551B"/>
    <w:rsid w:val="381B4DE8"/>
    <w:rsid w:val="388C032C"/>
    <w:rsid w:val="38E13110"/>
    <w:rsid w:val="39316CE7"/>
    <w:rsid w:val="395D2007"/>
    <w:rsid w:val="399D5A5C"/>
    <w:rsid w:val="399E5B35"/>
    <w:rsid w:val="39DB1476"/>
    <w:rsid w:val="3A0B66F1"/>
    <w:rsid w:val="3A891A65"/>
    <w:rsid w:val="3A951E90"/>
    <w:rsid w:val="3AF60508"/>
    <w:rsid w:val="3B4F3150"/>
    <w:rsid w:val="3BC573AA"/>
    <w:rsid w:val="3BDA1370"/>
    <w:rsid w:val="3BF11549"/>
    <w:rsid w:val="3C473BFF"/>
    <w:rsid w:val="3C6A4075"/>
    <w:rsid w:val="3C9F609D"/>
    <w:rsid w:val="3CD876AD"/>
    <w:rsid w:val="3D152B6F"/>
    <w:rsid w:val="3D2C4052"/>
    <w:rsid w:val="3D371344"/>
    <w:rsid w:val="3D3E5121"/>
    <w:rsid w:val="3D3F0FF1"/>
    <w:rsid w:val="3D5309D8"/>
    <w:rsid w:val="3D65388A"/>
    <w:rsid w:val="3D852D37"/>
    <w:rsid w:val="3D8D4728"/>
    <w:rsid w:val="3E6131CD"/>
    <w:rsid w:val="3E6544AB"/>
    <w:rsid w:val="3E8209F8"/>
    <w:rsid w:val="3F152A28"/>
    <w:rsid w:val="3F8C77F6"/>
    <w:rsid w:val="3FAC6501"/>
    <w:rsid w:val="4002639F"/>
    <w:rsid w:val="40607CD0"/>
    <w:rsid w:val="40842443"/>
    <w:rsid w:val="408B763B"/>
    <w:rsid w:val="408C55B3"/>
    <w:rsid w:val="40EB28D4"/>
    <w:rsid w:val="415D419C"/>
    <w:rsid w:val="41A51542"/>
    <w:rsid w:val="41E4709F"/>
    <w:rsid w:val="429241D8"/>
    <w:rsid w:val="42BC2366"/>
    <w:rsid w:val="432C2015"/>
    <w:rsid w:val="436B20CC"/>
    <w:rsid w:val="43A02D3D"/>
    <w:rsid w:val="43E07A77"/>
    <w:rsid w:val="43FC3FA9"/>
    <w:rsid w:val="440A2226"/>
    <w:rsid w:val="440D66D3"/>
    <w:rsid w:val="441842C2"/>
    <w:rsid w:val="443F4D58"/>
    <w:rsid w:val="448012F6"/>
    <w:rsid w:val="44AF6DF9"/>
    <w:rsid w:val="44F24A97"/>
    <w:rsid w:val="44F9752A"/>
    <w:rsid w:val="457245E0"/>
    <w:rsid w:val="45A741FD"/>
    <w:rsid w:val="45E01363"/>
    <w:rsid w:val="46FB66E5"/>
    <w:rsid w:val="470E4FE0"/>
    <w:rsid w:val="471A6232"/>
    <w:rsid w:val="472B2E7D"/>
    <w:rsid w:val="476556C2"/>
    <w:rsid w:val="47BD3021"/>
    <w:rsid w:val="47C20C11"/>
    <w:rsid w:val="481A1743"/>
    <w:rsid w:val="48413BC9"/>
    <w:rsid w:val="48C03217"/>
    <w:rsid w:val="48F324C0"/>
    <w:rsid w:val="48F83BE7"/>
    <w:rsid w:val="493B756F"/>
    <w:rsid w:val="496A1E00"/>
    <w:rsid w:val="4993557C"/>
    <w:rsid w:val="4A913AC0"/>
    <w:rsid w:val="4B1B74BC"/>
    <w:rsid w:val="4B3D552E"/>
    <w:rsid w:val="4C033B2C"/>
    <w:rsid w:val="4CB573AD"/>
    <w:rsid w:val="4CCA41BE"/>
    <w:rsid w:val="4D0A5A96"/>
    <w:rsid w:val="4D5E0DA1"/>
    <w:rsid w:val="4E186E8B"/>
    <w:rsid w:val="4E4C0BDB"/>
    <w:rsid w:val="4E5902F1"/>
    <w:rsid w:val="4E7975C6"/>
    <w:rsid w:val="4E814671"/>
    <w:rsid w:val="4E9F71A2"/>
    <w:rsid w:val="4EA46E02"/>
    <w:rsid w:val="4ED161D3"/>
    <w:rsid w:val="4F4A3B1F"/>
    <w:rsid w:val="4FC75FDA"/>
    <w:rsid w:val="4FE37F1F"/>
    <w:rsid w:val="4FF104E1"/>
    <w:rsid w:val="50143AE6"/>
    <w:rsid w:val="501A7390"/>
    <w:rsid w:val="50233F5A"/>
    <w:rsid w:val="5035254F"/>
    <w:rsid w:val="504745E8"/>
    <w:rsid w:val="5055359F"/>
    <w:rsid w:val="509A10F0"/>
    <w:rsid w:val="52012926"/>
    <w:rsid w:val="523735FD"/>
    <w:rsid w:val="52496D83"/>
    <w:rsid w:val="52A36D33"/>
    <w:rsid w:val="52B1731B"/>
    <w:rsid w:val="52C456B2"/>
    <w:rsid w:val="539638CA"/>
    <w:rsid w:val="53B84AE3"/>
    <w:rsid w:val="53BE42A2"/>
    <w:rsid w:val="54B075F1"/>
    <w:rsid w:val="551F2900"/>
    <w:rsid w:val="5541376C"/>
    <w:rsid w:val="55624E76"/>
    <w:rsid w:val="55E34D0A"/>
    <w:rsid w:val="56092108"/>
    <w:rsid w:val="560B4873"/>
    <w:rsid w:val="56303BA3"/>
    <w:rsid w:val="566B5FC0"/>
    <w:rsid w:val="57916F60"/>
    <w:rsid w:val="580C667A"/>
    <w:rsid w:val="582513F9"/>
    <w:rsid w:val="582A67CA"/>
    <w:rsid w:val="585D5E05"/>
    <w:rsid w:val="58872716"/>
    <w:rsid w:val="58F10C4C"/>
    <w:rsid w:val="58FF3639"/>
    <w:rsid w:val="59115E41"/>
    <w:rsid w:val="59851AA3"/>
    <w:rsid w:val="59AE3381"/>
    <w:rsid w:val="59C378FE"/>
    <w:rsid w:val="59D31D7D"/>
    <w:rsid w:val="59ED7D61"/>
    <w:rsid w:val="5A21030A"/>
    <w:rsid w:val="5A4241FD"/>
    <w:rsid w:val="5ACB3761"/>
    <w:rsid w:val="5BBD0958"/>
    <w:rsid w:val="5BC3228E"/>
    <w:rsid w:val="5BEA1AFC"/>
    <w:rsid w:val="5C286076"/>
    <w:rsid w:val="5C735EC1"/>
    <w:rsid w:val="5C86199C"/>
    <w:rsid w:val="5CCD48DD"/>
    <w:rsid w:val="5CF370C1"/>
    <w:rsid w:val="5D492C97"/>
    <w:rsid w:val="5D8A5B1A"/>
    <w:rsid w:val="5DDC3477"/>
    <w:rsid w:val="5E3B1FFA"/>
    <w:rsid w:val="5E5314F9"/>
    <w:rsid w:val="5E6A182A"/>
    <w:rsid w:val="5EA65756"/>
    <w:rsid w:val="5EB84DA9"/>
    <w:rsid w:val="5EF06D5F"/>
    <w:rsid w:val="5F23414D"/>
    <w:rsid w:val="5F2C4D1B"/>
    <w:rsid w:val="5F644B00"/>
    <w:rsid w:val="5FCA4BDF"/>
    <w:rsid w:val="60545FFC"/>
    <w:rsid w:val="6068153A"/>
    <w:rsid w:val="607E0C3D"/>
    <w:rsid w:val="60A14BDA"/>
    <w:rsid w:val="6135523F"/>
    <w:rsid w:val="619D0BF9"/>
    <w:rsid w:val="61A21C3C"/>
    <w:rsid w:val="61A35897"/>
    <w:rsid w:val="61A8121E"/>
    <w:rsid w:val="622E105E"/>
    <w:rsid w:val="62BC2154"/>
    <w:rsid w:val="63AD44CC"/>
    <w:rsid w:val="640B2029"/>
    <w:rsid w:val="650D6C0F"/>
    <w:rsid w:val="656633D9"/>
    <w:rsid w:val="65766B38"/>
    <w:rsid w:val="658F2B73"/>
    <w:rsid w:val="65D81F06"/>
    <w:rsid w:val="66183532"/>
    <w:rsid w:val="66220C43"/>
    <w:rsid w:val="666900C6"/>
    <w:rsid w:val="666C1F9B"/>
    <w:rsid w:val="669B3614"/>
    <w:rsid w:val="66E460D1"/>
    <w:rsid w:val="67605828"/>
    <w:rsid w:val="67AA16FB"/>
    <w:rsid w:val="67B17849"/>
    <w:rsid w:val="67CC4E69"/>
    <w:rsid w:val="67EA4E66"/>
    <w:rsid w:val="67F4342B"/>
    <w:rsid w:val="683C2F51"/>
    <w:rsid w:val="68AC5639"/>
    <w:rsid w:val="68DF46FB"/>
    <w:rsid w:val="68FE6C13"/>
    <w:rsid w:val="69994665"/>
    <w:rsid w:val="69C35872"/>
    <w:rsid w:val="6A1C7BB0"/>
    <w:rsid w:val="6A1E07E7"/>
    <w:rsid w:val="6A521176"/>
    <w:rsid w:val="6A810ABB"/>
    <w:rsid w:val="6ABD73A9"/>
    <w:rsid w:val="6ACC39DB"/>
    <w:rsid w:val="6B3F68ED"/>
    <w:rsid w:val="6BAA7462"/>
    <w:rsid w:val="6C072F1F"/>
    <w:rsid w:val="6C4406BD"/>
    <w:rsid w:val="6C636B2E"/>
    <w:rsid w:val="6C703994"/>
    <w:rsid w:val="6CA865A1"/>
    <w:rsid w:val="6D97662A"/>
    <w:rsid w:val="6E10773B"/>
    <w:rsid w:val="6E841B83"/>
    <w:rsid w:val="6EF90A34"/>
    <w:rsid w:val="6F280F55"/>
    <w:rsid w:val="6F332109"/>
    <w:rsid w:val="700D6682"/>
    <w:rsid w:val="7014780C"/>
    <w:rsid w:val="704B186A"/>
    <w:rsid w:val="71214258"/>
    <w:rsid w:val="726E7F88"/>
    <w:rsid w:val="72AE2C7C"/>
    <w:rsid w:val="72AF2386"/>
    <w:rsid w:val="72F451EC"/>
    <w:rsid w:val="73053C3D"/>
    <w:rsid w:val="73263AFA"/>
    <w:rsid w:val="733F24C4"/>
    <w:rsid w:val="738B465A"/>
    <w:rsid w:val="73C17822"/>
    <w:rsid w:val="74236319"/>
    <w:rsid w:val="74446DB5"/>
    <w:rsid w:val="746915F6"/>
    <w:rsid w:val="74F031B7"/>
    <w:rsid w:val="751B6EC0"/>
    <w:rsid w:val="756479D0"/>
    <w:rsid w:val="75BD58C7"/>
    <w:rsid w:val="75C874FF"/>
    <w:rsid w:val="75F26D95"/>
    <w:rsid w:val="75F32512"/>
    <w:rsid w:val="76955770"/>
    <w:rsid w:val="76AD00DA"/>
    <w:rsid w:val="76B5729A"/>
    <w:rsid w:val="7745488E"/>
    <w:rsid w:val="774F761C"/>
    <w:rsid w:val="77626693"/>
    <w:rsid w:val="77FA773E"/>
    <w:rsid w:val="782658A5"/>
    <w:rsid w:val="786779FB"/>
    <w:rsid w:val="78767059"/>
    <w:rsid w:val="79134554"/>
    <w:rsid w:val="793F39CD"/>
    <w:rsid w:val="795174BC"/>
    <w:rsid w:val="799B181C"/>
    <w:rsid w:val="79A82344"/>
    <w:rsid w:val="7A176FF6"/>
    <w:rsid w:val="7A767A57"/>
    <w:rsid w:val="7AC43144"/>
    <w:rsid w:val="7AD24AEC"/>
    <w:rsid w:val="7B0D1416"/>
    <w:rsid w:val="7B1D042A"/>
    <w:rsid w:val="7B413C29"/>
    <w:rsid w:val="7B516345"/>
    <w:rsid w:val="7BB2732F"/>
    <w:rsid w:val="7BDD1CE5"/>
    <w:rsid w:val="7BF92F69"/>
    <w:rsid w:val="7C286B21"/>
    <w:rsid w:val="7C4B50CC"/>
    <w:rsid w:val="7C6578A5"/>
    <w:rsid w:val="7C7A3FC7"/>
    <w:rsid w:val="7C7C2976"/>
    <w:rsid w:val="7D294CBC"/>
    <w:rsid w:val="7D4B3C7D"/>
    <w:rsid w:val="7D5E039E"/>
    <w:rsid w:val="7DB42C58"/>
    <w:rsid w:val="7DB84EE6"/>
    <w:rsid w:val="7E072F24"/>
    <w:rsid w:val="7E117175"/>
    <w:rsid w:val="7E3F05A0"/>
    <w:rsid w:val="7E790850"/>
    <w:rsid w:val="7E7C5D9F"/>
    <w:rsid w:val="7E8C4063"/>
    <w:rsid w:val="7E993C9E"/>
    <w:rsid w:val="7EF046E5"/>
    <w:rsid w:val="7EFC56D0"/>
    <w:rsid w:val="7F2D2EE0"/>
    <w:rsid w:val="7F48347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99" w:semiHidden="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方正仿宋简体" w:cs="宋体"/>
      <w:kern w:val="2"/>
      <w:sz w:val="32"/>
      <w:szCs w:val="22"/>
      <w:lang w:val="en-US" w:eastAsia="zh-CN" w:bidi="ar-SA"/>
    </w:rPr>
  </w:style>
  <w:style w:type="paragraph" w:styleId="4">
    <w:name w:val="heading 1"/>
    <w:basedOn w:val="1"/>
    <w:next w:val="1"/>
    <w:link w:val="43"/>
    <w:qFormat/>
    <w:uiPriority w:val="9"/>
    <w:pPr>
      <w:keepNext/>
      <w:keepLines/>
      <w:spacing w:before="340" w:after="330" w:line="360" w:lineRule="auto"/>
      <w:jc w:val="center"/>
      <w:outlineLvl w:val="0"/>
    </w:pPr>
    <w:rPr>
      <w:rFonts w:eastAsia="宋体"/>
      <w:b/>
      <w:bCs/>
      <w:kern w:val="44"/>
      <w:szCs w:val="44"/>
    </w:rPr>
  </w:style>
  <w:style w:type="paragraph" w:styleId="5">
    <w:name w:val="heading 2"/>
    <w:basedOn w:val="1"/>
    <w:next w:val="1"/>
    <w:link w:val="40"/>
    <w:qFormat/>
    <w:uiPriority w:val="9"/>
    <w:pPr>
      <w:keepNext/>
      <w:keepLines/>
      <w:spacing w:before="260" w:after="260" w:line="416" w:lineRule="auto"/>
      <w:jc w:val="center"/>
      <w:outlineLvl w:val="1"/>
    </w:pPr>
    <w:rPr>
      <w:rFonts w:ascii="Calibri Light" w:hAnsi="Calibri Light" w:eastAsia="黑体"/>
      <w:bCs/>
      <w:szCs w:val="32"/>
    </w:rPr>
  </w:style>
  <w:style w:type="paragraph" w:styleId="6">
    <w:name w:val="heading 3"/>
    <w:basedOn w:val="1"/>
    <w:next w:val="1"/>
    <w:link w:val="42"/>
    <w:qFormat/>
    <w:uiPriority w:val="9"/>
    <w:pPr>
      <w:keepNext/>
      <w:keepLines/>
      <w:spacing w:before="260" w:after="260" w:line="416" w:lineRule="auto"/>
      <w:outlineLvl w:val="2"/>
    </w:pPr>
    <w:rPr>
      <w:b/>
      <w:bCs/>
      <w:szCs w:val="32"/>
    </w:rPr>
  </w:style>
  <w:style w:type="paragraph" w:styleId="7">
    <w:name w:val="heading 4"/>
    <w:basedOn w:val="1"/>
    <w:next w:val="1"/>
    <w:link w:val="39"/>
    <w:qFormat/>
    <w:uiPriority w:val="9"/>
    <w:pPr>
      <w:keepNext/>
      <w:keepLines/>
      <w:ind w:firstLine="200" w:firstLineChars="200"/>
      <w:outlineLvl w:val="3"/>
    </w:pPr>
    <w:rPr>
      <w:rFonts w:ascii="Calibri Light" w:hAnsi="Calibri Light"/>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 2"/>
    <w:basedOn w:val="3"/>
    <w:qFormat/>
    <w:uiPriority w:val="0"/>
    <w:pPr>
      <w:spacing w:line="360" w:lineRule="auto"/>
    </w:pPr>
    <w:rPr>
      <w:rFonts w:eastAsia="宋体"/>
      <w:sz w:val="24"/>
    </w:rPr>
  </w:style>
  <w:style w:type="paragraph" w:customStyle="1" w:styleId="3">
    <w:name w:val="Body Text Indent"/>
    <w:basedOn w:val="1"/>
    <w:qFormat/>
    <w:uiPriority w:val="0"/>
    <w:pPr>
      <w:spacing w:line="150" w:lineRule="atLeast"/>
      <w:ind w:firstLine="420" w:firstLineChars="200"/>
      <w:textAlignment w:val="baseline"/>
    </w:pPr>
    <w:rPr>
      <w:rFonts w:ascii="Times New Roman" w:hAnsi="Times New Roman" w:cs="Times New Roman"/>
      <w:szCs w:val="24"/>
      <w:lang w:bidi="ar-SA"/>
    </w:rPr>
  </w:style>
  <w:style w:type="paragraph" w:styleId="8">
    <w:name w:val="toc 7"/>
    <w:basedOn w:val="1"/>
    <w:next w:val="1"/>
    <w:unhideWhenUsed/>
    <w:qFormat/>
    <w:uiPriority w:val="39"/>
    <w:pPr>
      <w:ind w:left="2520" w:leftChars="1200"/>
    </w:pPr>
    <w:rPr>
      <w:rFonts w:asciiTheme="minorHAnsi" w:hAnsiTheme="minorHAnsi" w:eastAsiaTheme="minorEastAsia" w:cstheme="minorBidi"/>
      <w:sz w:val="21"/>
    </w:rPr>
  </w:style>
  <w:style w:type="paragraph" w:styleId="9">
    <w:name w:val="annotation text"/>
    <w:basedOn w:val="1"/>
    <w:link w:val="47"/>
    <w:semiHidden/>
    <w:unhideWhenUsed/>
    <w:qFormat/>
    <w:uiPriority w:val="99"/>
    <w:pPr>
      <w:jc w:val="left"/>
    </w:pPr>
  </w:style>
  <w:style w:type="paragraph" w:styleId="10">
    <w:name w:val="toc 5"/>
    <w:basedOn w:val="1"/>
    <w:next w:val="1"/>
    <w:unhideWhenUsed/>
    <w:qFormat/>
    <w:uiPriority w:val="39"/>
    <w:pPr>
      <w:ind w:left="1680" w:leftChars="800"/>
    </w:pPr>
    <w:rPr>
      <w:rFonts w:asciiTheme="minorHAnsi" w:hAnsiTheme="minorHAnsi" w:eastAsiaTheme="minorEastAsia" w:cstheme="minorBidi"/>
      <w:sz w:val="21"/>
    </w:rPr>
  </w:style>
  <w:style w:type="paragraph" w:styleId="11">
    <w:name w:val="toc 3"/>
    <w:basedOn w:val="1"/>
    <w:next w:val="1"/>
    <w:unhideWhenUsed/>
    <w:qFormat/>
    <w:uiPriority w:val="39"/>
    <w:pPr>
      <w:ind w:left="840" w:leftChars="400"/>
    </w:pPr>
  </w:style>
  <w:style w:type="paragraph" w:styleId="12">
    <w:name w:val="toc 8"/>
    <w:basedOn w:val="1"/>
    <w:next w:val="1"/>
    <w:unhideWhenUsed/>
    <w:qFormat/>
    <w:uiPriority w:val="39"/>
    <w:pPr>
      <w:ind w:left="2940" w:leftChars="1400"/>
    </w:pPr>
    <w:rPr>
      <w:rFonts w:asciiTheme="minorHAnsi" w:hAnsiTheme="minorHAnsi" w:eastAsiaTheme="minorEastAsia" w:cstheme="minorBidi"/>
      <w:sz w:val="21"/>
    </w:rPr>
  </w:style>
  <w:style w:type="paragraph" w:styleId="13">
    <w:name w:val="Balloon Text"/>
    <w:basedOn w:val="1"/>
    <w:link w:val="46"/>
    <w:qFormat/>
    <w:uiPriority w:val="99"/>
    <w:rPr>
      <w:sz w:val="18"/>
      <w:szCs w:val="18"/>
    </w:rPr>
  </w:style>
  <w:style w:type="paragraph" w:styleId="14">
    <w:name w:val="footer"/>
    <w:basedOn w:val="1"/>
    <w:link w:val="36"/>
    <w:qFormat/>
    <w:uiPriority w:val="99"/>
    <w:pPr>
      <w:tabs>
        <w:tab w:val="center" w:pos="4153"/>
        <w:tab w:val="right" w:pos="8306"/>
      </w:tabs>
      <w:snapToGrid w:val="0"/>
      <w:jc w:val="left"/>
    </w:pPr>
    <w:rPr>
      <w:sz w:val="18"/>
      <w:szCs w:val="18"/>
    </w:rPr>
  </w:style>
  <w:style w:type="paragraph" w:styleId="15">
    <w:name w:val="header"/>
    <w:basedOn w:val="1"/>
    <w:link w:val="35"/>
    <w:qFormat/>
    <w:uiPriority w:val="99"/>
    <w:pP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8296"/>
      </w:tabs>
    </w:pPr>
    <w:rPr>
      <w:rFonts w:ascii="黑体" w:hAnsi="黑体" w:eastAsia="黑体"/>
      <w:sz w:val="28"/>
    </w:rPr>
  </w:style>
  <w:style w:type="paragraph" w:styleId="17">
    <w:name w:val="toc 4"/>
    <w:basedOn w:val="1"/>
    <w:next w:val="1"/>
    <w:unhideWhenUsed/>
    <w:qFormat/>
    <w:uiPriority w:val="39"/>
    <w:pPr>
      <w:ind w:left="1260" w:leftChars="600"/>
    </w:pPr>
    <w:rPr>
      <w:rFonts w:asciiTheme="minorHAnsi" w:hAnsiTheme="minorHAnsi" w:eastAsiaTheme="minorEastAsia" w:cstheme="minorBidi"/>
      <w:sz w:val="21"/>
    </w:rPr>
  </w:style>
  <w:style w:type="paragraph" w:styleId="18">
    <w:name w:val="footnote text"/>
    <w:basedOn w:val="1"/>
    <w:link w:val="44"/>
    <w:qFormat/>
    <w:uiPriority w:val="99"/>
    <w:pPr>
      <w:snapToGrid w:val="0"/>
      <w:ind w:firstLine="200" w:firstLineChars="200"/>
      <w:jc w:val="left"/>
    </w:pPr>
    <w:rPr>
      <w:sz w:val="18"/>
      <w:szCs w:val="18"/>
    </w:rPr>
  </w:style>
  <w:style w:type="paragraph" w:styleId="19">
    <w:name w:val="toc 6"/>
    <w:basedOn w:val="1"/>
    <w:next w:val="1"/>
    <w:unhideWhenUsed/>
    <w:qFormat/>
    <w:uiPriority w:val="39"/>
    <w:pPr>
      <w:ind w:left="2100" w:leftChars="1000"/>
    </w:pPr>
    <w:rPr>
      <w:rFonts w:asciiTheme="minorHAnsi" w:hAnsiTheme="minorHAnsi" w:eastAsiaTheme="minorEastAsia" w:cstheme="minorBidi"/>
      <w:sz w:val="21"/>
    </w:rPr>
  </w:style>
  <w:style w:type="paragraph" w:styleId="20">
    <w:name w:val="toc 2"/>
    <w:basedOn w:val="21"/>
    <w:next w:val="1"/>
    <w:qFormat/>
    <w:uiPriority w:val="39"/>
    <w:pPr>
      <w:tabs>
        <w:tab w:val="right" w:leader="dot" w:pos="8296"/>
      </w:tabs>
      <w:ind w:left="640"/>
    </w:pPr>
  </w:style>
  <w:style w:type="paragraph" w:customStyle="1" w:styleId="21">
    <w:name w:val="二级目录格式"/>
    <w:basedOn w:val="1"/>
    <w:qFormat/>
    <w:uiPriority w:val="0"/>
    <w:pPr>
      <w:ind w:left="420" w:leftChars="200"/>
    </w:pPr>
    <w:rPr>
      <w:rFonts w:ascii="Times New Roman" w:hAnsi="Times New Roman" w:eastAsia="方正楷体简体" w:cs="Times New Roman"/>
      <w:sz w:val="28"/>
      <w:szCs w:val="32"/>
    </w:rPr>
  </w:style>
  <w:style w:type="paragraph" w:styleId="22">
    <w:name w:val="toc 9"/>
    <w:basedOn w:val="1"/>
    <w:next w:val="1"/>
    <w:unhideWhenUsed/>
    <w:qFormat/>
    <w:uiPriority w:val="39"/>
    <w:pPr>
      <w:ind w:left="3360" w:leftChars="1600"/>
    </w:pPr>
    <w:rPr>
      <w:rFonts w:asciiTheme="minorHAnsi" w:hAnsiTheme="minorHAnsi" w:eastAsiaTheme="minorEastAsia" w:cstheme="minorBidi"/>
      <w:sz w:val="21"/>
    </w:rPr>
  </w:style>
  <w:style w:type="paragraph" w:styleId="23">
    <w:name w:val="Normal (Web)"/>
    <w:basedOn w:val="1"/>
    <w:qFormat/>
    <w:uiPriority w:val="0"/>
    <w:pPr>
      <w:spacing w:before="100" w:beforeAutospacing="1" w:after="100" w:afterAutospacing="1"/>
      <w:jc w:val="left"/>
    </w:pPr>
    <w:rPr>
      <w:rFonts w:cs="Times New Roman"/>
      <w:kern w:val="0"/>
      <w:sz w:val="24"/>
    </w:rPr>
  </w:style>
  <w:style w:type="paragraph" w:styleId="24">
    <w:name w:val="Title"/>
    <w:basedOn w:val="1"/>
    <w:next w:val="1"/>
    <w:link w:val="37"/>
    <w:qFormat/>
    <w:uiPriority w:val="10"/>
    <w:pPr>
      <w:spacing w:before="240" w:after="60"/>
      <w:jc w:val="center"/>
      <w:outlineLvl w:val="0"/>
    </w:pPr>
    <w:rPr>
      <w:rFonts w:ascii="Calibri Light" w:hAnsi="Calibri Light" w:eastAsia="宋体"/>
      <w:b/>
      <w:bCs/>
      <w:szCs w:val="32"/>
    </w:rPr>
  </w:style>
  <w:style w:type="paragraph" w:styleId="25">
    <w:name w:val="annotation subject"/>
    <w:basedOn w:val="9"/>
    <w:next w:val="9"/>
    <w:link w:val="48"/>
    <w:semiHidden/>
    <w:unhideWhenUsed/>
    <w:qFormat/>
    <w:uiPriority w:val="99"/>
    <w:rPr>
      <w:b/>
      <w:bCs/>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line number"/>
    <w:basedOn w:val="28"/>
    <w:semiHidden/>
    <w:unhideWhenUsed/>
    <w:qFormat/>
    <w:uiPriority w:val="99"/>
  </w:style>
  <w:style w:type="character" w:styleId="30">
    <w:name w:val="Hyperlink"/>
    <w:basedOn w:val="28"/>
    <w:qFormat/>
    <w:uiPriority w:val="99"/>
    <w:rPr>
      <w:color w:val="0563C1"/>
      <w:u w:val="single"/>
    </w:rPr>
  </w:style>
  <w:style w:type="character" w:styleId="31">
    <w:name w:val="annotation reference"/>
    <w:basedOn w:val="28"/>
    <w:semiHidden/>
    <w:unhideWhenUsed/>
    <w:qFormat/>
    <w:uiPriority w:val="99"/>
    <w:rPr>
      <w:sz w:val="21"/>
      <w:szCs w:val="21"/>
    </w:rPr>
  </w:style>
  <w:style w:type="character" w:styleId="32">
    <w:name w:val="footnote reference"/>
    <w:basedOn w:val="28"/>
    <w:qFormat/>
    <w:uiPriority w:val="99"/>
    <w:rPr>
      <w:vertAlign w:val="superscript"/>
    </w:rPr>
  </w:style>
  <w:style w:type="paragraph" w:customStyle="1" w:styleId="33">
    <w:name w:val="正文首行缩进 21"/>
    <w:basedOn w:val="34"/>
    <w:qFormat/>
    <w:uiPriority w:val="0"/>
    <w:pPr>
      <w:spacing w:line="360" w:lineRule="auto"/>
    </w:pPr>
    <w:rPr>
      <w:rFonts w:eastAsia="宋体"/>
      <w:sz w:val="24"/>
    </w:rPr>
  </w:style>
  <w:style w:type="paragraph" w:customStyle="1" w:styleId="34">
    <w:name w:val="正文文本缩进1"/>
    <w:basedOn w:val="1"/>
    <w:qFormat/>
    <w:uiPriority w:val="0"/>
    <w:pPr>
      <w:spacing w:line="150" w:lineRule="atLeast"/>
      <w:ind w:firstLine="420" w:firstLineChars="200"/>
      <w:textAlignment w:val="baseline"/>
    </w:pPr>
    <w:rPr>
      <w:rFonts w:ascii="Times New Roman" w:hAnsi="Times New Roman" w:cs="Times New Roman"/>
      <w:szCs w:val="24"/>
    </w:rPr>
  </w:style>
  <w:style w:type="character" w:customStyle="1" w:styleId="35">
    <w:name w:val="页眉 Char"/>
    <w:basedOn w:val="28"/>
    <w:link w:val="15"/>
    <w:qFormat/>
    <w:uiPriority w:val="99"/>
    <w:rPr>
      <w:rFonts w:eastAsia="仿宋_GB2312"/>
      <w:sz w:val="18"/>
      <w:szCs w:val="18"/>
    </w:rPr>
  </w:style>
  <w:style w:type="character" w:customStyle="1" w:styleId="36">
    <w:name w:val="页脚 Char"/>
    <w:basedOn w:val="28"/>
    <w:link w:val="14"/>
    <w:qFormat/>
    <w:uiPriority w:val="99"/>
    <w:rPr>
      <w:sz w:val="18"/>
      <w:szCs w:val="18"/>
    </w:rPr>
  </w:style>
  <w:style w:type="character" w:customStyle="1" w:styleId="37">
    <w:name w:val="标题 Char"/>
    <w:basedOn w:val="28"/>
    <w:link w:val="24"/>
    <w:qFormat/>
    <w:uiPriority w:val="10"/>
    <w:rPr>
      <w:rFonts w:ascii="Calibri Light" w:hAnsi="Calibri Light" w:eastAsia="宋体" w:cs="宋体"/>
      <w:b/>
      <w:bCs/>
      <w:sz w:val="32"/>
      <w:szCs w:val="32"/>
    </w:rPr>
  </w:style>
  <w:style w:type="paragraph" w:customStyle="1" w:styleId="38">
    <w:name w:val="Char"/>
    <w:basedOn w:val="1"/>
    <w:qFormat/>
    <w:uiPriority w:val="0"/>
    <w:rPr>
      <w:rFonts w:ascii="Times New Roman" w:hAnsi="Times New Roman" w:cs="Times New Roman"/>
      <w:sz w:val="30"/>
      <w:szCs w:val="24"/>
    </w:rPr>
  </w:style>
  <w:style w:type="character" w:customStyle="1" w:styleId="39">
    <w:name w:val="标题 4 Char"/>
    <w:basedOn w:val="28"/>
    <w:link w:val="7"/>
    <w:qFormat/>
    <w:uiPriority w:val="9"/>
    <w:rPr>
      <w:rFonts w:ascii="Calibri Light" w:hAnsi="Calibri Light" w:eastAsia="仿宋_GB2312" w:cs="宋体"/>
      <w:b/>
      <w:bCs/>
      <w:sz w:val="28"/>
      <w:szCs w:val="28"/>
    </w:rPr>
  </w:style>
  <w:style w:type="character" w:customStyle="1" w:styleId="40">
    <w:name w:val="标题 2 Char"/>
    <w:basedOn w:val="28"/>
    <w:link w:val="5"/>
    <w:qFormat/>
    <w:uiPriority w:val="9"/>
    <w:rPr>
      <w:rFonts w:ascii="Calibri Light" w:hAnsi="Calibri Light" w:eastAsia="黑体" w:cs="宋体"/>
      <w:bCs/>
      <w:sz w:val="32"/>
      <w:szCs w:val="32"/>
    </w:rPr>
  </w:style>
  <w:style w:type="paragraph" w:styleId="41">
    <w:name w:val="No Spacing"/>
    <w:qFormat/>
    <w:uiPriority w:val="1"/>
    <w:pPr>
      <w:widowControl w:val="0"/>
      <w:jc w:val="both"/>
    </w:pPr>
    <w:rPr>
      <w:rFonts w:ascii="Calibri" w:hAnsi="Calibri" w:eastAsia="仿宋_GB2312" w:cs="宋体"/>
      <w:kern w:val="2"/>
      <w:sz w:val="32"/>
      <w:szCs w:val="22"/>
      <w:lang w:val="en-US" w:eastAsia="zh-CN" w:bidi="ar-SA"/>
    </w:rPr>
  </w:style>
  <w:style w:type="character" w:customStyle="1" w:styleId="42">
    <w:name w:val="标题 3 Char"/>
    <w:basedOn w:val="28"/>
    <w:link w:val="6"/>
    <w:qFormat/>
    <w:uiPriority w:val="9"/>
    <w:rPr>
      <w:rFonts w:eastAsia="仿宋_GB2312"/>
      <w:b/>
      <w:bCs/>
      <w:sz w:val="32"/>
      <w:szCs w:val="32"/>
    </w:rPr>
  </w:style>
  <w:style w:type="character" w:customStyle="1" w:styleId="43">
    <w:name w:val="标题 1 Char"/>
    <w:basedOn w:val="28"/>
    <w:link w:val="4"/>
    <w:qFormat/>
    <w:uiPriority w:val="9"/>
    <w:rPr>
      <w:rFonts w:eastAsia="宋体"/>
      <w:b/>
      <w:bCs/>
      <w:kern w:val="44"/>
      <w:sz w:val="32"/>
      <w:szCs w:val="44"/>
    </w:rPr>
  </w:style>
  <w:style w:type="character" w:customStyle="1" w:styleId="44">
    <w:name w:val="脚注文本 Char"/>
    <w:basedOn w:val="28"/>
    <w:link w:val="18"/>
    <w:qFormat/>
    <w:uiPriority w:val="99"/>
    <w:rPr>
      <w:rFonts w:eastAsia="仿宋_GB2312"/>
      <w:sz w:val="18"/>
      <w:szCs w:val="18"/>
    </w:rPr>
  </w:style>
  <w:style w:type="paragraph" w:customStyle="1" w:styleId="45">
    <w:name w:val="TOC Heading_ecd97fe8-e10f-446c-a24f-d508aed43b0a"/>
    <w:basedOn w:val="4"/>
    <w:next w:val="1"/>
    <w:qFormat/>
    <w:uiPriority w:val="39"/>
    <w:pPr>
      <w:widowControl/>
      <w:spacing w:before="240" w:after="0" w:line="259" w:lineRule="auto"/>
      <w:jc w:val="left"/>
      <w:outlineLvl w:val="9"/>
    </w:pPr>
    <w:rPr>
      <w:rFonts w:ascii="Calibri Light" w:hAnsi="Calibri Light"/>
      <w:b w:val="0"/>
      <w:bCs w:val="0"/>
      <w:color w:val="2E75B6"/>
      <w:kern w:val="0"/>
      <w:szCs w:val="32"/>
    </w:rPr>
  </w:style>
  <w:style w:type="character" w:customStyle="1" w:styleId="46">
    <w:name w:val="批注框文本 Char"/>
    <w:basedOn w:val="28"/>
    <w:link w:val="13"/>
    <w:qFormat/>
    <w:uiPriority w:val="99"/>
    <w:rPr>
      <w:rFonts w:eastAsia="仿宋_GB2312"/>
      <w:sz w:val="18"/>
      <w:szCs w:val="18"/>
    </w:rPr>
  </w:style>
  <w:style w:type="character" w:customStyle="1" w:styleId="47">
    <w:name w:val="批注文字 Char"/>
    <w:basedOn w:val="28"/>
    <w:link w:val="9"/>
    <w:semiHidden/>
    <w:qFormat/>
    <w:uiPriority w:val="99"/>
    <w:rPr>
      <w:rFonts w:eastAsia="仿宋_GB2312"/>
      <w:kern w:val="2"/>
      <w:sz w:val="32"/>
      <w:szCs w:val="22"/>
    </w:rPr>
  </w:style>
  <w:style w:type="character" w:customStyle="1" w:styleId="48">
    <w:name w:val="批注主题 Char"/>
    <w:basedOn w:val="47"/>
    <w:link w:val="25"/>
    <w:semiHidden/>
    <w:qFormat/>
    <w:uiPriority w:val="99"/>
    <w:rPr>
      <w:rFonts w:eastAsia="仿宋_GB2312"/>
      <w:b/>
      <w:bCs/>
      <w:kern w:val="2"/>
      <w:sz w:val="32"/>
      <w:szCs w:val="22"/>
    </w:rPr>
  </w:style>
  <w:style w:type="table" w:customStyle="1" w:styleId="49">
    <w:name w:val="网格型1"/>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0">
    <w:name w:val="Char1"/>
    <w:basedOn w:val="1"/>
    <w:qFormat/>
    <w:uiPriority w:val="0"/>
    <w:rPr>
      <w:rFonts w:ascii="Times New Roman" w:hAnsi="Times New Roman" w:cs="Times New Roman"/>
      <w:sz w:val="30"/>
      <w:szCs w:val="24"/>
    </w:rPr>
  </w:style>
  <w:style w:type="paragraph" w:customStyle="1" w:styleId="51">
    <w:name w:val="Char2"/>
    <w:basedOn w:val="1"/>
    <w:qFormat/>
    <w:uiPriority w:val="0"/>
    <w:rPr>
      <w:rFonts w:ascii="Times New Roman" w:hAnsi="Times New Roman" w:cs="Times New Roman"/>
      <w:sz w:val="30"/>
      <w:szCs w:val="24"/>
    </w:rPr>
  </w:style>
  <w:style w:type="paragraph" w:styleId="52">
    <w:name w:val="List Paragraph"/>
    <w:basedOn w:val="1"/>
    <w:qFormat/>
    <w:uiPriority w:val="34"/>
    <w:pPr>
      <w:ind w:firstLine="420" w:firstLineChars="200"/>
    </w:pPr>
  </w:style>
  <w:style w:type="paragraph" w:customStyle="1" w:styleId="53">
    <w:name w:val="Char3"/>
    <w:basedOn w:val="1"/>
    <w:qFormat/>
    <w:uiPriority w:val="0"/>
    <w:rPr>
      <w:rFonts w:ascii="Times New Roman" w:hAnsi="Times New Roman" w:cs="Times New Roman"/>
      <w:sz w:val="30"/>
      <w:szCs w:val="24"/>
    </w:rPr>
  </w:style>
  <w:style w:type="character" w:customStyle="1" w:styleId="54">
    <w:name w:val="未处理的提及1"/>
    <w:basedOn w:val="28"/>
    <w:semiHidden/>
    <w:unhideWhenUsed/>
    <w:qFormat/>
    <w:uiPriority w:val="99"/>
    <w:rPr>
      <w:color w:val="605E5C"/>
      <w:shd w:val="clear" w:color="auto" w:fill="E1DFDD"/>
    </w:rPr>
  </w:style>
  <w:style w:type="paragraph" w:customStyle="1" w:styleId="55">
    <w:name w:val="Char4"/>
    <w:basedOn w:val="1"/>
    <w:qFormat/>
    <w:uiPriority w:val="0"/>
    <w:rPr>
      <w:rFonts w:ascii="Times New Roman" w:hAnsi="Times New Roman" w:cs="Times New Roman"/>
      <w:sz w:val="30"/>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2.xml"/><Relationship Id="rId49" Type="http://schemas.openxmlformats.org/officeDocument/2006/relationships/image" Target="media/image5.png"/><Relationship Id="rId48" Type="http://schemas.openxmlformats.org/officeDocument/2006/relationships/image" Target="media/image4.jpeg"/><Relationship Id="rId47" Type="http://schemas.openxmlformats.org/officeDocument/2006/relationships/image" Target="media/image3.jpeg"/><Relationship Id="rId46" Type="http://schemas.openxmlformats.org/officeDocument/2006/relationships/image" Target="media/image2.jpeg"/><Relationship Id="rId45" Type="http://schemas.openxmlformats.org/officeDocument/2006/relationships/image" Target="media/image1.jpeg"/><Relationship Id="rId44" Type="http://schemas.openxmlformats.org/officeDocument/2006/relationships/theme" Target="theme/theme1.xml"/><Relationship Id="rId43" Type="http://schemas.openxmlformats.org/officeDocument/2006/relationships/footer" Target="footer20.xml"/><Relationship Id="rId42" Type="http://schemas.openxmlformats.org/officeDocument/2006/relationships/header" Target="header20.xml"/><Relationship Id="rId41" Type="http://schemas.openxmlformats.org/officeDocument/2006/relationships/footer" Target="footer19.xml"/><Relationship Id="rId40" Type="http://schemas.openxmlformats.org/officeDocument/2006/relationships/header" Target="header19.xml"/><Relationship Id="rId4" Type="http://schemas.openxmlformats.org/officeDocument/2006/relationships/header" Target="header1.xml"/><Relationship Id="rId39" Type="http://schemas.openxmlformats.org/officeDocument/2006/relationships/footer" Target="footer18.xml"/><Relationship Id="rId38" Type="http://schemas.openxmlformats.org/officeDocument/2006/relationships/footer" Target="footer17.xml"/><Relationship Id="rId37" Type="http://schemas.openxmlformats.org/officeDocument/2006/relationships/footer" Target="footer16.xml"/><Relationship Id="rId36" Type="http://schemas.openxmlformats.org/officeDocument/2006/relationships/header" Target="header18.xml"/><Relationship Id="rId35" Type="http://schemas.openxmlformats.org/officeDocument/2006/relationships/header" Target="header17.xml"/><Relationship Id="rId34" Type="http://schemas.openxmlformats.org/officeDocument/2006/relationships/header" Target="header16.xml"/><Relationship Id="rId33" Type="http://schemas.openxmlformats.org/officeDocument/2006/relationships/footer" Target="footer15.xml"/><Relationship Id="rId32" Type="http://schemas.openxmlformats.org/officeDocument/2006/relationships/footer" Target="footer14.xml"/><Relationship Id="rId31" Type="http://schemas.openxmlformats.org/officeDocument/2006/relationships/footer" Target="footer13.xml"/><Relationship Id="rId30" Type="http://schemas.openxmlformats.org/officeDocument/2006/relationships/header" Target="header15.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header" Target="header13.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footer" Target="footer10.xml"/><Relationship Id="rId24" Type="http://schemas.openxmlformats.org/officeDocument/2006/relationships/header" Target="header12.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24579A-B1F6-46BA-B6DE-5738B58D05D1}">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132</Pages>
  <Words>63111</Words>
  <Characters>64602</Characters>
  <Lines>474</Lines>
  <Paragraphs>133</Paragraphs>
  <TotalTime>4</TotalTime>
  <ScaleCrop>false</ScaleCrop>
  <LinksUpToDate>false</LinksUpToDate>
  <CharactersWithSpaces>67756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2021-03-13T05:53:00Z</dcterms:created>
  <dc:creator>谢永红</dc:creator>
  <cp:lastModifiedBy>苏苏</cp:lastModifiedBy>
  <cp:lastPrinted>2021-08-10T04:18:00Z</cp:lastPrinted>
  <dcterms:modified xsi:type="dcterms:W3CDTF">2021-12-07T09:59:18Z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7524D537A8504A52A85748C68AA48C3C</vt:lpwstr>
  </property>
</Properties>
</file>