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8497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方正小标宋简体" w:cs="Noto Sans Multani"/>
          <w:b w:val="0"/>
          <w:bCs/>
          <w:color w:val="000000"/>
          <w:kern w:val="0"/>
          <w:sz w:val="44"/>
          <w:szCs w:val="44"/>
          <w:lang w:val="en-US" w:eastAsia="zh-CN"/>
        </w:rPr>
        <w:t>202</w:t>
      </w:r>
      <w:r>
        <w:rPr>
          <w:rFonts w:hint="eastAsia" w:ascii="Noto Sans Multani" w:hAnsi="Noto Sans Multani" w:eastAsia="方正小标宋简体" w:cs="Noto Sans Multani"/>
          <w:b w:val="0"/>
          <w:bCs/>
          <w:color w:val="000000"/>
          <w:kern w:val="0"/>
          <w:sz w:val="44"/>
          <w:szCs w:val="44"/>
          <w:lang w:val="en-US" w:eastAsia="zh-CN"/>
        </w:rPr>
        <w:t>4</w:t>
      </w:r>
      <w:r>
        <w:rPr>
          <w:rFonts w:hint="default" w:ascii="Noto Sans Multani" w:hAnsi="Noto Sans Multani" w:eastAsia="方正小标宋简体" w:cs="Noto Sans Multani"/>
          <w:b w:val="0"/>
          <w:bCs/>
          <w:color w:val="000000"/>
          <w:kern w:val="0"/>
          <w:sz w:val="44"/>
          <w:szCs w:val="44"/>
          <w:lang w:val="en-US" w:eastAsia="zh-CN"/>
        </w:rPr>
        <w:t>年雷州市高素质农民培育</w:t>
      </w:r>
      <w:r>
        <w:rPr>
          <w:rFonts w:hint="eastAsia" w:ascii="Noto Sans Multani" w:hAnsi="Noto Sans Multani" w:eastAsia="方正小标宋简体" w:cs="Noto Sans Multani"/>
          <w:b w:val="0"/>
          <w:bCs/>
          <w:color w:val="000000"/>
          <w:kern w:val="0"/>
          <w:sz w:val="44"/>
          <w:szCs w:val="44"/>
          <w:lang w:val="en-US" w:eastAsia="zh-CN"/>
        </w:rPr>
        <w:t>工作</w:t>
      </w:r>
      <w:r>
        <w:rPr>
          <w:rFonts w:hint="default" w:ascii="Noto Sans Multani" w:hAnsi="Noto Sans Multani" w:eastAsia="方正小标宋简体" w:cs="Noto Sans Multani"/>
          <w:b w:val="0"/>
          <w:bCs/>
          <w:color w:val="000000"/>
          <w:kern w:val="0"/>
          <w:sz w:val="44"/>
          <w:szCs w:val="44"/>
          <w:lang w:val="en-US" w:eastAsia="zh-CN"/>
        </w:rPr>
        <w:t>实施方案</w:t>
      </w:r>
    </w:p>
    <w:p w14:paraId="0D7C8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p>
    <w:p w14:paraId="089FE1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bookmarkStart w:id="1" w:name="_GoBack"/>
      <w:r>
        <w:rPr>
          <w:rFonts w:hint="default" w:ascii="Noto Sans Multani" w:hAnsi="Noto Sans Multani" w:eastAsia="仿宋_GB2312" w:cs="Noto Sans Multani"/>
          <w:color w:val="auto"/>
          <w:sz w:val="32"/>
          <w:szCs w:val="32"/>
          <w:highlight w:val="none"/>
          <w:lang w:val="en-US" w:eastAsia="zh-CN"/>
        </w:rPr>
        <w:t>为贯彻落实 2024 年中央一号文件和中央农村工作会议精神，扎实推进我</w:t>
      </w:r>
      <w:r>
        <w:rPr>
          <w:rFonts w:hint="eastAsia" w:ascii="Noto Sans Multani" w:hAnsi="Noto Sans Multani" w:eastAsia="仿宋_GB2312" w:cs="Noto Sans Multani"/>
          <w:color w:val="auto"/>
          <w:sz w:val="32"/>
          <w:szCs w:val="32"/>
          <w:highlight w:val="none"/>
          <w:lang w:val="en-US" w:eastAsia="zh-CN"/>
        </w:rPr>
        <w:t>市</w:t>
      </w:r>
      <w:r>
        <w:rPr>
          <w:rFonts w:hint="default" w:ascii="Noto Sans Multani" w:hAnsi="Noto Sans Multani" w:eastAsia="仿宋_GB2312" w:cs="Noto Sans Multani"/>
          <w:color w:val="auto"/>
          <w:sz w:val="32"/>
          <w:szCs w:val="32"/>
          <w:highlight w:val="none"/>
          <w:lang w:val="en-US" w:eastAsia="zh-CN"/>
        </w:rPr>
        <w:t>高素质农民培育工作，加快形成与产业需求相适应、与农村发展相协调的高素质农民队伍，夯实稳粮扩油人才支撑，全面提升农民素质素养，根据我</w:t>
      </w:r>
      <w:r>
        <w:rPr>
          <w:rFonts w:hint="eastAsia" w:ascii="Noto Sans Multani" w:hAnsi="Noto Sans Multani" w:eastAsia="仿宋_GB2312" w:cs="Noto Sans Multani"/>
          <w:color w:val="auto"/>
          <w:sz w:val="32"/>
          <w:szCs w:val="32"/>
          <w:highlight w:val="none"/>
          <w:lang w:val="en-US" w:eastAsia="zh-CN"/>
        </w:rPr>
        <w:t>市</w:t>
      </w:r>
      <w:r>
        <w:rPr>
          <w:rFonts w:hint="default" w:ascii="Noto Sans Multani" w:hAnsi="Noto Sans Multani" w:eastAsia="仿宋_GB2312" w:cs="Noto Sans Multani"/>
          <w:color w:val="auto"/>
          <w:sz w:val="32"/>
          <w:szCs w:val="32"/>
          <w:highlight w:val="none"/>
          <w:lang w:val="en-US" w:eastAsia="zh-CN"/>
        </w:rPr>
        <w:t>实际，制定本方案。</w:t>
      </w:r>
    </w:p>
    <w:bookmarkEnd w:id="1"/>
    <w:p w14:paraId="6F38A3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一、总体思路</w:t>
      </w:r>
    </w:p>
    <w:p w14:paraId="383FF810">
      <w:pPr>
        <w:keepNext w:val="0"/>
        <w:keepLines w:val="0"/>
        <w:widowControl/>
        <w:suppressLineNumbers w:val="0"/>
        <w:ind w:firstLine="640" w:firstLineChars="200"/>
        <w:jc w:val="left"/>
        <w:rPr>
          <w:rFonts w:hint="eastAsia"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以习近平新时代中国特色社会主义思想为指导，</w:t>
      </w:r>
      <w:r>
        <w:rPr>
          <w:rFonts w:ascii="仿宋_GB2312" w:hAnsi="仿宋_GB2312" w:eastAsia="仿宋_GB2312" w:cs="仿宋_GB2312"/>
          <w:color w:val="000000"/>
          <w:kern w:val="0"/>
          <w:sz w:val="31"/>
          <w:szCs w:val="31"/>
          <w:lang w:val="en-US" w:eastAsia="zh-CN" w:bidi="ar"/>
        </w:rPr>
        <w:t>全面贯彻落实党的二十大和二十届二中</w:t>
      </w:r>
      <w:r>
        <w:rPr>
          <w:rFonts w:hint="eastAsia" w:ascii="仿宋_GB2312" w:hAnsi="仿宋_GB2312" w:eastAsia="仿宋_GB2312" w:cs="仿宋_GB2312"/>
          <w:color w:val="000000"/>
          <w:kern w:val="0"/>
          <w:sz w:val="31"/>
          <w:szCs w:val="31"/>
          <w:lang w:val="en-US" w:eastAsia="zh-CN" w:bidi="ar"/>
        </w:rPr>
        <w:t>、三中</w:t>
      </w:r>
      <w:r>
        <w:rPr>
          <w:rFonts w:ascii="仿宋_GB2312" w:hAnsi="仿宋_GB2312" w:eastAsia="仿宋_GB2312" w:cs="仿宋_GB2312"/>
          <w:color w:val="000000"/>
          <w:kern w:val="0"/>
          <w:sz w:val="31"/>
          <w:szCs w:val="31"/>
          <w:lang w:val="en-US" w:eastAsia="zh-CN" w:bidi="ar"/>
        </w:rPr>
        <w:t>全会精神，深入贯彻落实党中央、国务院关于乡村人才振兴的决策部署，以学习运用“千万工程”经验为引领，紧紧围绕农业农村高质量发展人才需求，坚持需求导向、产业主线、分层实施、全程培育，聚焦提升技术技能水平、提升产业发展能力、提升综合素质素养，培育粮食安全守护者、产业发展带头人和乡村振兴主力军，为全面推进乡村振兴、加快建设农业强国提供坚实人才保障</w:t>
      </w:r>
      <w:r>
        <w:rPr>
          <w:rFonts w:hint="eastAsia" w:ascii="仿宋_GB2312" w:hAnsi="仿宋_GB2312" w:eastAsia="仿宋_GB2312" w:cs="仿宋_GB2312"/>
          <w:color w:val="000000"/>
          <w:kern w:val="0"/>
          <w:sz w:val="31"/>
          <w:szCs w:val="31"/>
          <w:lang w:val="en-US" w:eastAsia="zh-CN" w:bidi="ar"/>
        </w:rPr>
        <w:t>。</w:t>
      </w:r>
    </w:p>
    <w:p w14:paraId="114D9C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二</w:t>
      </w:r>
      <w:r>
        <w:rPr>
          <w:rFonts w:hint="default" w:ascii="Noto Sans Multani" w:hAnsi="Noto Sans Multani" w:eastAsia="仿宋_GB2312" w:cs="Noto Sans Multani"/>
          <w:b/>
          <w:bCs/>
          <w:color w:val="auto"/>
          <w:sz w:val="32"/>
          <w:szCs w:val="32"/>
          <w:highlight w:val="none"/>
          <w:lang w:val="en-US" w:eastAsia="zh-CN"/>
        </w:rPr>
        <w:t>、重点任务</w:t>
      </w:r>
    </w:p>
    <w:p w14:paraId="1DA58144">
      <w:pPr>
        <w:keepNext w:val="0"/>
        <w:keepLines w:val="0"/>
        <w:widowControl/>
        <w:suppressLineNumbers w:val="0"/>
        <w:ind w:firstLine="640" w:firstLineChars="200"/>
        <w:jc w:val="left"/>
        <w:rPr>
          <w:rFonts w:hint="eastAsia"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紧密围绕</w:t>
      </w:r>
      <w:r>
        <w:rPr>
          <w:rFonts w:hint="eastAsia" w:ascii="Noto Sans Multani" w:hAnsi="Noto Sans Multani" w:eastAsia="仿宋_GB2312" w:cs="Noto Sans Multani"/>
          <w:color w:val="auto"/>
          <w:sz w:val="32"/>
          <w:szCs w:val="32"/>
          <w:highlight w:val="none"/>
          <w:lang w:val="en-US" w:eastAsia="zh-CN"/>
        </w:rPr>
        <w:t>百县千镇万村高质量发展工程</w:t>
      </w:r>
      <w:r>
        <w:rPr>
          <w:rFonts w:hint="default" w:ascii="Noto Sans Multani" w:hAnsi="Noto Sans Multani" w:eastAsia="仿宋_GB2312" w:cs="Noto Sans Multani"/>
          <w:color w:val="auto"/>
          <w:sz w:val="32"/>
          <w:szCs w:val="32"/>
          <w:highlight w:val="none"/>
          <w:lang w:val="en-US" w:eastAsia="zh-CN"/>
        </w:rPr>
        <w:t>，全面支撑粮食和重要农产品稳定安全供给，全面支撑农民素质素养提升，推进高素质农民培育工作，</w:t>
      </w:r>
      <w:r>
        <w:rPr>
          <w:rFonts w:hint="eastAsia" w:ascii="Noto Sans Multani" w:hAnsi="Noto Sans Multani" w:eastAsia="仿宋_GB2312" w:cs="Noto Sans Multani"/>
          <w:color w:val="auto"/>
          <w:sz w:val="32"/>
          <w:szCs w:val="32"/>
          <w:highlight w:val="none"/>
          <w:lang w:val="en-US" w:eastAsia="zh-CN"/>
        </w:rPr>
        <w:t>上级下达我市</w:t>
      </w:r>
      <w:r>
        <w:rPr>
          <w:rFonts w:hint="default" w:ascii="Noto Sans Multani" w:hAnsi="Noto Sans Multani" w:eastAsia="仿宋_GB2312" w:cs="Noto Sans Multani"/>
          <w:color w:val="auto"/>
          <w:sz w:val="32"/>
          <w:szCs w:val="32"/>
          <w:highlight w:val="none"/>
          <w:lang w:val="en-US" w:eastAsia="zh-CN"/>
        </w:rPr>
        <w:t>202</w:t>
      </w:r>
      <w:r>
        <w:rPr>
          <w:rFonts w:hint="eastAsia" w:ascii="Noto Sans Multani" w:hAnsi="Noto Sans Multani" w:eastAsia="仿宋_GB2312" w:cs="Noto Sans Multani"/>
          <w:color w:val="auto"/>
          <w:sz w:val="32"/>
          <w:szCs w:val="32"/>
          <w:highlight w:val="none"/>
          <w:lang w:val="en-US" w:eastAsia="zh-CN"/>
        </w:rPr>
        <w:t>4</w:t>
      </w:r>
      <w:r>
        <w:rPr>
          <w:rFonts w:hint="default" w:ascii="Noto Sans Multani" w:hAnsi="Noto Sans Multani" w:eastAsia="仿宋_GB2312" w:cs="Noto Sans Multani"/>
          <w:color w:val="auto"/>
          <w:sz w:val="32"/>
          <w:szCs w:val="32"/>
          <w:highlight w:val="none"/>
          <w:lang w:val="en-US" w:eastAsia="zh-CN"/>
        </w:rPr>
        <w:t>年</w:t>
      </w:r>
      <w:r>
        <w:rPr>
          <w:rFonts w:hint="eastAsia" w:ascii="Noto Sans Multani" w:hAnsi="Noto Sans Multani" w:eastAsia="仿宋_GB2312" w:cs="Noto Sans Multani"/>
          <w:color w:val="auto"/>
          <w:sz w:val="32"/>
          <w:szCs w:val="32"/>
          <w:highlight w:val="none"/>
          <w:lang w:val="en-US" w:eastAsia="zh-CN"/>
        </w:rPr>
        <w:t>高素质农民培育</w:t>
      </w:r>
      <w:r>
        <w:rPr>
          <w:rFonts w:hint="default" w:ascii="Noto Sans Multani" w:hAnsi="Noto Sans Multani" w:eastAsia="仿宋_GB2312" w:cs="Noto Sans Multani"/>
          <w:color w:val="auto"/>
          <w:sz w:val="32"/>
          <w:szCs w:val="32"/>
          <w:highlight w:val="none"/>
          <w:lang w:val="en-US" w:eastAsia="zh-CN"/>
        </w:rPr>
        <w:t>项目资金</w:t>
      </w:r>
      <w:r>
        <w:rPr>
          <w:rFonts w:hint="eastAsia" w:ascii="Noto Sans Multani" w:hAnsi="Noto Sans Multani" w:eastAsia="仿宋_GB2312" w:cs="Noto Sans Multani"/>
          <w:color w:val="auto"/>
          <w:sz w:val="32"/>
          <w:szCs w:val="32"/>
          <w:highlight w:val="none"/>
          <w:lang w:val="en-US" w:eastAsia="zh-CN"/>
        </w:rPr>
        <w:t>79</w:t>
      </w:r>
      <w:r>
        <w:rPr>
          <w:rFonts w:hint="eastAsia" w:ascii="微软雅黑" w:hAnsi="微软雅黑" w:eastAsia="微软雅黑" w:cs="微软雅黑"/>
          <w:color w:val="auto"/>
          <w:sz w:val="32"/>
          <w:szCs w:val="32"/>
          <w:highlight w:val="none"/>
          <w:lang w:val="en-US" w:eastAsia="zh-CN"/>
        </w:rPr>
        <w:t>.</w:t>
      </w:r>
      <w:r>
        <w:rPr>
          <w:rFonts w:hint="eastAsia" w:ascii="Noto Sans Multani" w:hAnsi="Noto Sans Multani" w:eastAsia="仿宋_GB2312" w:cs="Noto Sans Multani"/>
          <w:color w:val="auto"/>
          <w:sz w:val="32"/>
          <w:szCs w:val="32"/>
          <w:highlight w:val="none"/>
          <w:lang w:val="en-US" w:eastAsia="zh-CN"/>
        </w:rPr>
        <w:t>5</w:t>
      </w:r>
      <w:r>
        <w:rPr>
          <w:rFonts w:hint="default" w:ascii="Noto Sans Multani" w:hAnsi="Noto Sans Multani" w:eastAsia="仿宋_GB2312" w:cs="Noto Sans Multani"/>
          <w:color w:val="auto"/>
          <w:sz w:val="32"/>
          <w:szCs w:val="32"/>
          <w:highlight w:val="none"/>
          <w:lang w:val="en-US" w:eastAsia="zh-CN"/>
        </w:rPr>
        <w:t>万元，培育高素质农民</w:t>
      </w:r>
      <w:r>
        <w:rPr>
          <w:rFonts w:hint="eastAsia" w:ascii="Noto Sans Multani" w:hAnsi="Noto Sans Multani" w:eastAsia="仿宋_GB2312" w:cs="Noto Sans Multani"/>
          <w:color w:val="auto"/>
          <w:sz w:val="32"/>
          <w:szCs w:val="32"/>
          <w:highlight w:val="none"/>
          <w:lang w:val="en-US" w:eastAsia="zh-CN"/>
        </w:rPr>
        <w:t>265</w:t>
      </w:r>
      <w:r>
        <w:rPr>
          <w:rFonts w:hint="default" w:ascii="Noto Sans Multani" w:hAnsi="Noto Sans Multani" w:eastAsia="仿宋_GB2312" w:cs="Noto Sans Multani"/>
          <w:color w:val="auto"/>
          <w:sz w:val="32"/>
          <w:szCs w:val="32"/>
          <w:highlight w:val="none"/>
          <w:lang w:val="en-US" w:eastAsia="zh-CN"/>
        </w:rPr>
        <w:t>名，</w:t>
      </w:r>
      <w:r>
        <w:rPr>
          <w:rFonts w:ascii="仿宋_GB2312" w:hAnsi="仿宋_GB2312" w:eastAsia="仿宋_GB2312" w:cs="仿宋_GB2312"/>
          <w:color w:val="000000"/>
          <w:kern w:val="0"/>
          <w:sz w:val="31"/>
          <w:szCs w:val="31"/>
          <w:lang w:val="en-US" w:eastAsia="zh-CN" w:bidi="ar"/>
        </w:rPr>
        <w:t>围绕粮油稳产保供开展培育的人数占高素质农民培育工作年度绩效任务的比重不低于 40%。</w:t>
      </w:r>
    </w:p>
    <w:p w14:paraId="5EA0DB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（一）提高技术技能</w:t>
      </w:r>
      <w:r>
        <w:rPr>
          <w:rFonts w:hint="eastAsia" w:ascii="Noto Sans Multani" w:hAnsi="Noto Sans Multani" w:eastAsia="仿宋_GB2312" w:cs="Noto Sans Multani"/>
          <w:b/>
          <w:bCs/>
          <w:color w:val="auto"/>
          <w:sz w:val="32"/>
          <w:szCs w:val="32"/>
          <w:highlight w:val="none"/>
          <w:lang w:val="en-US" w:eastAsia="zh-CN"/>
        </w:rPr>
        <w:t>水平。</w:t>
      </w:r>
      <w:r>
        <w:rPr>
          <w:rFonts w:hint="eastAsia" w:ascii="Noto Sans Multani" w:hAnsi="Noto Sans Multani" w:eastAsia="仿宋_GB2312" w:cs="Noto Sans Multani"/>
          <w:color w:val="auto"/>
          <w:sz w:val="32"/>
          <w:szCs w:val="32"/>
          <w:highlight w:val="none"/>
          <w:lang w:val="en-US" w:eastAsia="zh-CN"/>
        </w:rPr>
        <w:t>结合本市</w:t>
      </w:r>
      <w:r>
        <w:rPr>
          <w:rFonts w:hint="default" w:ascii="Noto Sans Multani" w:hAnsi="Noto Sans Multani" w:eastAsia="仿宋_GB2312" w:cs="Noto Sans Multani"/>
          <w:color w:val="auto"/>
          <w:sz w:val="32"/>
          <w:szCs w:val="32"/>
          <w:highlight w:val="none"/>
          <w:lang w:val="en-US" w:eastAsia="zh-CN"/>
        </w:rPr>
        <w:t>的生产目标任务培育需求，</w:t>
      </w:r>
      <w:r>
        <w:rPr>
          <w:rFonts w:ascii="仿宋_GB2312" w:hAnsi="仿宋_GB2312" w:eastAsia="仿宋_GB2312" w:cs="仿宋_GB2312"/>
          <w:color w:val="000000"/>
          <w:kern w:val="0"/>
          <w:sz w:val="31"/>
          <w:szCs w:val="31"/>
          <w:lang w:val="en-US" w:eastAsia="zh-CN" w:bidi="ar"/>
        </w:rPr>
        <w:t>支撑粮食生产和大豆油料扩种，聚焦粮油等主要作物大面积单产提升，围绕全产业链技术或单项关键技术开展培训，分区域、分品种、分技术确定培训内容，联合种植管理部门遴选培训对象，分品种组班、分技术授课、分阶段培训，推进良田、良种、良法、良机、良制融合。聚焦大食物开发，服务设施农业、智慧农业发展，根据设施种植标准化园区、畜禽水产标准化养殖场、智慧农场等从业所需技术技能要求开展技术培训。开展棉、糖、园艺作物和热作等领域技术培训，继续面向牛羊养殖主体、奶农、渔民开展技术及安全生产技能培训。强化绿色低碳、种养结合等生态循环农业技术模式落地应用。加大农机领域培训力度。紧扣农时，围绕作物生产全过程全周期开展培训，突出良种选购及制种、关键生产技术、病虫害防治、耕地保护建设等内容。强化在田间地头实践实训，用好农民合作社、家庭农场、农业社会化服务组织、农业企业和农村集体经济组织，切实提升农民实操水平，因地制宜开展经济作物生产管理培训、动物疫病防治培训、渔（船）民培训活动。及时开展农业防灾减灾救灾技术措施及相关设施装备应用培训，做好师资课程储备。</w:t>
      </w:r>
    </w:p>
    <w:p w14:paraId="235AA05A">
      <w:pPr>
        <w:keepNext w:val="0"/>
        <w:keepLines w:val="0"/>
        <w:pageBreakBefore w:val="0"/>
        <w:widowControl w:val="0"/>
        <w:tabs>
          <w:tab w:val="center" w:pos="4366"/>
        </w:tabs>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（二）</w:t>
      </w:r>
      <w:r>
        <w:rPr>
          <w:rFonts w:hint="eastAsia" w:ascii="Noto Sans Multani" w:hAnsi="Noto Sans Multani" w:eastAsia="仿宋_GB2312" w:cs="Noto Sans Multani"/>
          <w:b/>
          <w:bCs/>
          <w:color w:val="auto"/>
          <w:sz w:val="32"/>
          <w:szCs w:val="32"/>
          <w:highlight w:val="none"/>
          <w:lang w:val="en-US" w:eastAsia="zh-CN"/>
        </w:rPr>
        <w:t>培优</w:t>
      </w:r>
      <w:r>
        <w:rPr>
          <w:rFonts w:hint="default" w:ascii="Noto Sans Multani" w:hAnsi="Noto Sans Multani" w:eastAsia="仿宋_GB2312" w:cs="Noto Sans Multani"/>
          <w:b/>
          <w:bCs/>
          <w:color w:val="auto"/>
          <w:sz w:val="32"/>
          <w:szCs w:val="32"/>
          <w:highlight w:val="none"/>
          <w:lang w:val="en-US" w:eastAsia="zh-CN"/>
        </w:rPr>
        <w:t>提升产业发展能力</w:t>
      </w:r>
      <w:r>
        <w:rPr>
          <w:rFonts w:hint="eastAsia" w:ascii="Noto Sans Multani" w:hAnsi="Noto Sans Multani" w:eastAsia="仿宋_GB2312" w:cs="Noto Sans Multani"/>
          <w:b/>
          <w:bCs/>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坚持选育用一体化的育人导向，统筹农业农村现代化发展要求和农民学习需求，以推进农业产业高质量发展为目标，围绕</w:t>
      </w:r>
      <w:r>
        <w:rPr>
          <w:rFonts w:hint="eastAsia" w:ascii="Noto Sans Multani" w:hAnsi="Noto Sans Multani" w:eastAsia="仿宋_GB2312" w:cs="Noto Sans Multani"/>
          <w:color w:val="auto"/>
          <w:sz w:val="32"/>
          <w:szCs w:val="32"/>
          <w:highlight w:val="none"/>
          <w:lang w:val="en-US" w:eastAsia="zh-CN"/>
        </w:rPr>
        <w:t>我市</w:t>
      </w:r>
      <w:r>
        <w:rPr>
          <w:rFonts w:hint="default" w:ascii="Noto Sans Multani" w:hAnsi="Noto Sans Multani" w:eastAsia="仿宋_GB2312" w:cs="Noto Sans Multani"/>
          <w:color w:val="auto"/>
          <w:sz w:val="32"/>
          <w:szCs w:val="32"/>
          <w:highlight w:val="none"/>
          <w:lang w:val="en-US" w:eastAsia="zh-CN"/>
        </w:rPr>
        <w:t>主导特色产业组织培育。</w:t>
      </w:r>
      <w:r>
        <w:rPr>
          <w:rFonts w:ascii="仿宋_GB2312" w:hAnsi="仿宋_GB2312" w:eastAsia="仿宋_GB2312" w:cs="仿宋_GB2312"/>
          <w:color w:val="000000"/>
          <w:kern w:val="0"/>
          <w:sz w:val="31"/>
          <w:szCs w:val="31"/>
          <w:lang w:val="en-US" w:eastAsia="zh-CN" w:bidi="ar"/>
        </w:rPr>
        <w:t>服务构建现代农业经营体系，围绕经营管理、绿色发展、品牌创建、市场营销、风险防控等内容开展系统化培训，提升产业发展水平和带动能力。服务乡村产业发展水平提升，围绕促进农村一二三产业融合、乡村特色产业发展、农产品加工业优化升级、农村流通高质量发展等，分领域、分产业、分层级开展系统培育，拓宽农民增收致富渠道</w:t>
      </w:r>
      <w:r>
        <w:rPr>
          <w:rFonts w:hint="eastAsia" w:ascii="仿宋_GB2312" w:hAnsi="仿宋_GB2312" w:eastAsia="仿宋_GB2312" w:cs="仿宋_GB2312"/>
          <w:color w:val="000000"/>
          <w:kern w:val="0"/>
          <w:sz w:val="31"/>
          <w:szCs w:val="31"/>
          <w:lang w:val="en-US" w:eastAsia="zh-CN" w:bidi="ar"/>
        </w:rPr>
        <w:t>。</w:t>
      </w:r>
      <w:r>
        <w:rPr>
          <w:rFonts w:hint="default" w:ascii="Noto Sans Multani" w:hAnsi="Noto Sans Multani" w:eastAsia="仿宋_GB2312" w:cs="Noto Sans Multani"/>
          <w:color w:val="auto"/>
          <w:sz w:val="32"/>
          <w:szCs w:val="32"/>
          <w:highlight w:val="none"/>
          <w:lang w:val="en-US" w:eastAsia="zh-CN"/>
        </w:rPr>
        <w:t>聚焦产业发展能力提升，重点围绕生产组织、主体管理、智慧农业、市场冷链、信贷融资、风险防控、农业生产和农产品</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三品一标</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等，开展全产业链技能培训，在荔枝产区开展荔枝保鲜技术培训，有条件的地区开展荔枝产业发展和技术提升专题培训班。根据实际需要开展本区域重点培育对象集中培训。</w:t>
      </w:r>
    </w:p>
    <w:p w14:paraId="43389C8B">
      <w:pPr>
        <w:keepNext w:val="0"/>
        <w:keepLines w:val="0"/>
        <w:widowControl/>
        <w:suppressLineNumbers w:val="0"/>
        <w:ind w:firstLine="643" w:firstLineChars="200"/>
        <w:jc w:val="left"/>
      </w:pPr>
      <w:r>
        <w:rPr>
          <w:rFonts w:hint="default" w:ascii="Noto Sans Multani" w:hAnsi="Noto Sans Multani" w:eastAsia="仿宋_GB2312" w:cs="Noto Sans Multani"/>
          <w:b/>
          <w:bCs/>
          <w:color w:val="auto"/>
          <w:sz w:val="32"/>
          <w:szCs w:val="32"/>
          <w:highlight w:val="none"/>
          <w:lang w:val="en-US" w:eastAsia="zh-CN"/>
        </w:rPr>
        <w:t>（三）</w:t>
      </w:r>
      <w:r>
        <w:rPr>
          <w:rFonts w:hint="eastAsia" w:ascii="Noto Sans Multani" w:hAnsi="Noto Sans Multani" w:eastAsia="仿宋_GB2312" w:cs="Noto Sans Multani"/>
          <w:b/>
          <w:bCs/>
          <w:color w:val="auto"/>
          <w:sz w:val="32"/>
          <w:szCs w:val="32"/>
          <w:highlight w:val="none"/>
          <w:lang w:val="en-US" w:eastAsia="zh-CN"/>
        </w:rPr>
        <w:t>全面</w:t>
      </w:r>
      <w:r>
        <w:rPr>
          <w:rFonts w:hint="default" w:ascii="Noto Sans Multani" w:hAnsi="Noto Sans Multani" w:eastAsia="仿宋_GB2312" w:cs="Noto Sans Multani"/>
          <w:b/>
          <w:bCs/>
          <w:color w:val="auto"/>
          <w:sz w:val="32"/>
          <w:szCs w:val="32"/>
          <w:highlight w:val="none"/>
          <w:lang w:val="en-US" w:eastAsia="zh-CN"/>
        </w:rPr>
        <w:t>提升</w:t>
      </w:r>
      <w:r>
        <w:rPr>
          <w:rFonts w:hint="eastAsia" w:ascii="Noto Sans Multani" w:hAnsi="Noto Sans Multani" w:eastAsia="仿宋_GB2312" w:cs="Noto Sans Multani"/>
          <w:b/>
          <w:bCs/>
          <w:color w:val="auto"/>
          <w:sz w:val="32"/>
          <w:szCs w:val="32"/>
          <w:highlight w:val="none"/>
          <w:lang w:val="en-US" w:eastAsia="zh-CN"/>
        </w:rPr>
        <w:t>综合</w:t>
      </w:r>
      <w:r>
        <w:rPr>
          <w:rFonts w:hint="default" w:ascii="Noto Sans Multani" w:hAnsi="Noto Sans Multani" w:eastAsia="仿宋_GB2312" w:cs="Noto Sans Multani"/>
          <w:b/>
          <w:bCs/>
          <w:color w:val="auto"/>
          <w:sz w:val="32"/>
          <w:szCs w:val="32"/>
          <w:highlight w:val="none"/>
          <w:lang w:val="en-US" w:eastAsia="zh-CN"/>
        </w:rPr>
        <w:t>素质素养</w:t>
      </w:r>
      <w:r>
        <w:rPr>
          <w:rFonts w:hint="eastAsia" w:ascii="Noto Sans Multani" w:hAnsi="Noto Sans Multani" w:eastAsia="仿宋_GB2312" w:cs="Noto Sans Multani"/>
          <w:b/>
          <w:bCs/>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全面开设综合素质素养课程</w:t>
      </w:r>
      <w:r>
        <w:rPr>
          <w:rFonts w:hint="eastAsia" w:ascii="Noto Sans Multani" w:hAnsi="Noto Sans Multani" w:eastAsia="仿宋_GB2312" w:cs="Noto Sans Multani"/>
          <w:color w:val="auto"/>
          <w:sz w:val="32"/>
          <w:szCs w:val="32"/>
          <w:highlight w:val="none"/>
          <w:lang w:val="en-US" w:eastAsia="zh-CN"/>
        </w:rPr>
        <w:t>，持续推进</w:t>
      </w:r>
      <w:r>
        <w:rPr>
          <w:rFonts w:hint="default" w:ascii="Noto Sans Multani" w:hAnsi="Noto Sans Multani" w:eastAsia="仿宋_GB2312" w:cs="Noto Sans Multani"/>
          <w:color w:val="auto"/>
          <w:sz w:val="32"/>
          <w:szCs w:val="32"/>
          <w:highlight w:val="none"/>
          <w:lang w:val="en-US" w:eastAsia="zh-CN"/>
        </w:rPr>
        <w:t>习近平新时代中国特色社会主义思想</w:t>
      </w:r>
      <w:r>
        <w:rPr>
          <w:rFonts w:hint="eastAsia" w:ascii="Noto Sans Multani" w:hAnsi="Noto Sans Multani" w:eastAsia="仿宋_GB2312" w:cs="Noto Sans Multani"/>
          <w:color w:val="auto"/>
          <w:sz w:val="32"/>
          <w:szCs w:val="32"/>
          <w:highlight w:val="none"/>
          <w:lang w:val="en-US" w:eastAsia="zh-CN"/>
        </w:rPr>
        <w:t>相关课程</w:t>
      </w:r>
      <w:r>
        <w:rPr>
          <w:rFonts w:ascii="仿宋_GB2312" w:hAnsi="仿宋_GB2312" w:eastAsia="仿宋_GB2312" w:cs="仿宋_GB2312"/>
          <w:color w:val="000000"/>
          <w:kern w:val="0"/>
          <w:sz w:val="31"/>
          <w:szCs w:val="31"/>
          <w:lang w:val="en-US" w:eastAsia="zh-CN" w:bidi="ar"/>
        </w:rPr>
        <w:t>覆盖所有培育对象，弘扬社会主义核心价值观，普及“三农”相关政策、涉农法律法规、农业绿色发展、农业标准化、农产品质量安全、耕地保护建设、农业金融保险、乡村治理、农耕文化、农村移风易俗等领域知识、理念和倡导性要求，全面提升农民综合素质。</w:t>
      </w:r>
    </w:p>
    <w:p w14:paraId="6957FA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Noto Sans Multani" w:hAnsi="Noto Sans Multani" w:eastAsia="仿宋_GB2312" w:cs="Noto Sans Multani"/>
          <w:b/>
          <w:bCs/>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三、重点方向</w:t>
      </w:r>
    </w:p>
    <w:p w14:paraId="54EF78D1">
      <w:pPr>
        <w:keepNext w:val="0"/>
        <w:keepLines w:val="0"/>
        <w:widowControl/>
        <w:suppressLineNumbers w:val="0"/>
        <w:ind w:firstLine="622"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b/>
          <w:bCs/>
          <w:color w:val="000000"/>
          <w:kern w:val="0"/>
          <w:sz w:val="31"/>
          <w:szCs w:val="31"/>
          <w:lang w:val="en-US" w:eastAsia="zh-CN" w:bidi="ar"/>
        </w:rPr>
        <w:t>（一）聚焦实施国家专项任务。</w:t>
      </w:r>
      <w:r>
        <w:rPr>
          <w:rFonts w:ascii="仿宋_GB2312" w:hAnsi="仿宋_GB2312" w:eastAsia="仿宋_GB2312" w:cs="仿宋_GB2312"/>
          <w:color w:val="000000"/>
          <w:kern w:val="0"/>
          <w:sz w:val="31"/>
          <w:szCs w:val="31"/>
          <w:lang w:val="en-US" w:eastAsia="zh-CN" w:bidi="ar"/>
        </w:rPr>
        <w:t>以学习运用“</w:t>
      </w:r>
      <w:r>
        <w:rPr>
          <w:rFonts w:hint="eastAsia" w:ascii="仿宋_GB2312" w:hAnsi="仿宋_GB2312" w:eastAsia="仿宋_GB2312" w:cs="仿宋_GB2312"/>
          <w:color w:val="000000"/>
          <w:kern w:val="0"/>
          <w:sz w:val="31"/>
          <w:szCs w:val="31"/>
          <w:lang w:val="en-US" w:eastAsia="zh-CN" w:bidi="ar"/>
        </w:rPr>
        <w:t>百</w:t>
      </w:r>
      <w:r>
        <w:rPr>
          <w:rFonts w:ascii="仿宋_GB2312" w:hAnsi="仿宋_GB2312" w:eastAsia="仿宋_GB2312" w:cs="仿宋_GB2312"/>
          <w:color w:val="000000"/>
          <w:kern w:val="0"/>
          <w:sz w:val="31"/>
          <w:szCs w:val="31"/>
          <w:lang w:val="en-US" w:eastAsia="zh-CN" w:bidi="ar"/>
        </w:rPr>
        <w:t xml:space="preserve">千万工程”经验为引领，紧密围绕粮油大面积提单产、新型农业经营主体产业发展能力提升培育、农民综合素养整村推进、学用贯通培育综合试点等专项行动开展培训。 </w:t>
      </w:r>
    </w:p>
    <w:p w14:paraId="71C16A23">
      <w:pPr>
        <w:keepNext w:val="0"/>
        <w:keepLines w:val="0"/>
        <w:widowControl/>
        <w:suppressLineNumbers w:val="0"/>
        <w:ind w:firstLine="622" w:firstLineChars="200"/>
        <w:jc w:val="left"/>
      </w:pPr>
      <w:r>
        <w:rPr>
          <w:rFonts w:ascii="楷体_GB2312" w:hAnsi="楷体_GB2312" w:eastAsia="楷体_GB2312" w:cs="楷体_GB2312"/>
          <w:b/>
          <w:bCs/>
          <w:color w:val="000000"/>
          <w:kern w:val="0"/>
          <w:sz w:val="31"/>
          <w:szCs w:val="31"/>
          <w:lang w:val="en-US" w:eastAsia="zh-CN" w:bidi="ar"/>
        </w:rPr>
        <w:t>（二）聚焦发展重点产业链。</w:t>
      </w:r>
      <w:r>
        <w:rPr>
          <w:rFonts w:ascii="仿宋_GB2312" w:hAnsi="仿宋_GB2312" w:eastAsia="仿宋_GB2312" w:cs="仿宋_GB2312"/>
          <w:color w:val="000000"/>
          <w:kern w:val="0"/>
          <w:sz w:val="31"/>
          <w:szCs w:val="31"/>
          <w:lang w:val="en-US" w:eastAsia="zh-CN" w:bidi="ar"/>
        </w:rPr>
        <w:t>以专项行动为抓手，结合我</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 xml:space="preserve"> </w:t>
      </w:r>
    </w:p>
    <w:p w14:paraId="300DEA4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丘陵农业、南粤大陆海岸线“海上粮仓”等农业现状，以丝苗米、荔枝、菠萝、</w:t>
      </w:r>
      <w:r>
        <w:rPr>
          <w:rFonts w:hint="eastAsia" w:ascii="仿宋_GB2312" w:hAnsi="仿宋_GB2312" w:eastAsia="仿宋_GB2312" w:cs="仿宋_GB2312"/>
          <w:color w:val="000000"/>
          <w:kern w:val="0"/>
          <w:sz w:val="31"/>
          <w:szCs w:val="31"/>
          <w:lang w:val="en-US" w:eastAsia="zh-CN" w:bidi="ar"/>
        </w:rPr>
        <w:t>金昌鱼、南珠</w:t>
      </w:r>
      <w:r>
        <w:rPr>
          <w:rFonts w:ascii="仿宋_GB2312" w:hAnsi="仿宋_GB2312" w:eastAsia="仿宋_GB2312" w:cs="仿宋_GB2312"/>
          <w:color w:val="000000"/>
          <w:kern w:val="0"/>
          <w:sz w:val="31"/>
          <w:szCs w:val="31"/>
          <w:lang w:val="en-US" w:eastAsia="zh-CN" w:bidi="ar"/>
        </w:rPr>
        <w:t>等特色产业为重点，开展我</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 xml:space="preserve">农业产业链人才培训。 </w:t>
      </w:r>
    </w:p>
    <w:p w14:paraId="6303FBE5">
      <w:pPr>
        <w:keepNext w:val="0"/>
        <w:keepLines w:val="0"/>
        <w:widowControl/>
        <w:suppressLineNumbers w:val="0"/>
        <w:ind w:firstLine="622" w:firstLineChars="200"/>
        <w:jc w:val="left"/>
      </w:pPr>
      <w:r>
        <w:rPr>
          <w:rFonts w:ascii="楷体_GB2312" w:hAnsi="楷体_GB2312" w:eastAsia="楷体_GB2312" w:cs="楷体_GB2312"/>
          <w:b/>
          <w:bCs/>
          <w:color w:val="000000"/>
          <w:kern w:val="0"/>
          <w:sz w:val="31"/>
          <w:szCs w:val="31"/>
          <w:lang w:val="en-US" w:eastAsia="zh-CN" w:bidi="ar"/>
        </w:rPr>
        <w:t>（三）聚焦助推农产品上行。</w:t>
      </w:r>
      <w:r>
        <w:rPr>
          <w:rFonts w:ascii="仿宋_GB2312" w:hAnsi="仿宋_GB2312" w:eastAsia="仿宋_GB2312" w:cs="仿宋_GB2312"/>
          <w:color w:val="000000"/>
          <w:kern w:val="0"/>
          <w:sz w:val="31"/>
          <w:szCs w:val="31"/>
          <w:lang w:val="en-US" w:eastAsia="zh-CN" w:bidi="ar"/>
        </w:rPr>
        <w:t xml:space="preserve">聚焦服务和支撑农业产业链建 </w:t>
      </w:r>
    </w:p>
    <w:p w14:paraId="21631F7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设，开展农村电商人才专题培训，分层培育农村电商带头人、农 </w:t>
      </w:r>
    </w:p>
    <w:p w14:paraId="2D03173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民主播。鼓励有条件的地区利用现有电商直播基地，组织农民学 </w:t>
      </w:r>
    </w:p>
    <w:p w14:paraId="01DCDAF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习使用抖音、淘宝、小红书等平台直播带货，开展农村电商直播 </w:t>
      </w:r>
    </w:p>
    <w:p w14:paraId="5CB7738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带货大赛，带动农产品上行、促进农民增收。 </w:t>
      </w:r>
    </w:p>
    <w:p w14:paraId="0CD9DA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Noto Sans Multani" w:hAnsi="Noto Sans Multani" w:eastAsia="仿宋_GB2312" w:cs="Noto Sans Multani"/>
          <w:b/>
          <w:bCs/>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四、组织实施</w:t>
      </w:r>
    </w:p>
    <w:p w14:paraId="662C1DC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w:t>
      </w:r>
      <w:r>
        <w:rPr>
          <w:rFonts w:hint="eastAsia" w:ascii="Noto Sans Multani" w:hAnsi="Noto Sans Multani" w:eastAsia="仿宋_GB2312" w:cs="Noto Sans Multani"/>
          <w:b/>
          <w:bCs/>
          <w:color w:val="auto"/>
          <w:sz w:val="32"/>
          <w:szCs w:val="32"/>
          <w:highlight w:val="none"/>
          <w:lang w:val="en-US" w:eastAsia="zh-CN"/>
        </w:rPr>
        <w:t>一</w:t>
      </w:r>
      <w:r>
        <w:rPr>
          <w:rFonts w:hint="default" w:ascii="Noto Sans Multani" w:hAnsi="Noto Sans Multani" w:eastAsia="仿宋_GB2312" w:cs="Noto Sans Multani"/>
          <w:b/>
          <w:bCs/>
          <w:color w:val="auto"/>
          <w:sz w:val="32"/>
          <w:szCs w:val="32"/>
          <w:highlight w:val="none"/>
          <w:lang w:val="en-US" w:eastAsia="zh-CN"/>
        </w:rPr>
        <w:t>）专项行动</w:t>
      </w:r>
    </w:p>
    <w:p w14:paraId="4D79E858">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pPr>
      <w:r>
        <w:rPr>
          <w:rFonts w:ascii="仿宋_GB2312" w:hAnsi="仿宋_GB2312" w:eastAsia="仿宋_GB2312" w:cs="仿宋_GB2312"/>
          <w:color w:val="000000"/>
          <w:kern w:val="0"/>
          <w:sz w:val="31"/>
          <w:szCs w:val="31"/>
          <w:lang w:val="en-US" w:eastAsia="zh-CN" w:bidi="ar"/>
        </w:rPr>
        <w:t>服务“三农”领域重大任务，聚焦粮油作物大面积单产提升</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新型农业经营主体能力提升和农民综合素质素养全面提升，组织实施</w:t>
      </w:r>
      <w:r>
        <w:rPr>
          <w:rFonts w:hint="eastAsia" w:ascii="仿宋_GB2312" w:hAnsi="仿宋_GB2312" w:eastAsia="仿宋_GB2312" w:cs="仿宋_GB2312"/>
          <w:color w:val="000000"/>
          <w:kern w:val="0"/>
          <w:sz w:val="31"/>
          <w:szCs w:val="31"/>
          <w:lang w:val="en-US" w:eastAsia="zh-CN" w:bidi="ar"/>
        </w:rPr>
        <w:t>三</w:t>
      </w:r>
      <w:r>
        <w:rPr>
          <w:rFonts w:ascii="仿宋_GB2312" w:hAnsi="仿宋_GB2312" w:eastAsia="仿宋_GB2312" w:cs="仿宋_GB2312"/>
          <w:color w:val="000000"/>
          <w:kern w:val="0"/>
          <w:sz w:val="31"/>
          <w:szCs w:val="31"/>
          <w:lang w:val="en-US" w:eastAsia="zh-CN" w:bidi="ar"/>
        </w:rPr>
        <w:t xml:space="preserve">个专项行动。 </w:t>
      </w:r>
    </w:p>
    <w:p w14:paraId="4BFAA818">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一是粮油作物大面积单产提升专题培训行动。</w:t>
      </w:r>
      <w:r>
        <w:rPr>
          <w:rFonts w:ascii="仿宋_GB2312" w:hAnsi="仿宋_GB2312" w:eastAsia="仿宋_GB2312" w:cs="仿宋_GB2312"/>
          <w:color w:val="000000"/>
          <w:kern w:val="0"/>
          <w:sz w:val="31"/>
          <w:szCs w:val="31"/>
          <w:lang w:val="en-US" w:eastAsia="zh-CN" w:bidi="ar"/>
        </w:rPr>
        <w:t xml:space="preserve">以粮油产业新型农业经营主体、农业社会化服务主体和规模化种植大户为对象，围绕全产业链技能，强化急需、短板技能培训。在有条件的地区，以专业农机手、农机大户和农机作业服务组织带头人为对象，以区域农机社会化服务中心、区域农业应急救灾中心、常态化农机应急救灾服务队为重点，聚焦主要粮油作物耕种管收机械化作业环节，扩大实施专业农机手培育行动，提高农机手技能水平和职业素质。在豇豆产区对豇豆种植户围绕豇豆病虫害绿色防控、科学安全用药、农药残留限量标准要求等开展专题培训质量安全控制培训。在玉米单产提升整建制推进县开展玉米高产增产技术模式应用和技术技能培训，强化高产优质耐密品种相关技术培训。 </w:t>
      </w:r>
    </w:p>
    <w:p w14:paraId="4EF9E8EA">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二是新型农业经营主体产业发展能力提升培育行动。</w:t>
      </w:r>
      <w:r>
        <w:rPr>
          <w:rFonts w:ascii="仿宋_GB2312" w:hAnsi="仿宋_GB2312" w:eastAsia="仿宋_GB2312" w:cs="仿宋_GB2312"/>
          <w:color w:val="000000"/>
          <w:kern w:val="0"/>
          <w:sz w:val="31"/>
          <w:szCs w:val="31"/>
          <w:lang w:val="en-US" w:eastAsia="zh-CN" w:bidi="ar"/>
        </w:rPr>
        <w:t xml:space="preserve">以家庭 </w:t>
      </w:r>
    </w:p>
    <w:p w14:paraId="408082E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农场、农民合作社、农业企业、专业型社会化服务企业和农村集 </w:t>
      </w:r>
    </w:p>
    <w:p w14:paraId="191C6FA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体经济组织等主体带头人为对象，开展主体发展能力提升培训， </w:t>
      </w:r>
    </w:p>
    <w:p w14:paraId="0C97CBA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支持组织跨区域学习，帮助拓宽发展思路、优化发展路径，促进 </w:t>
      </w:r>
    </w:p>
    <w:p w14:paraId="7F24B4A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产业提档升级。面向上述主体从业就业人员，以相关涉农岗位所 </w:t>
      </w:r>
    </w:p>
    <w:p w14:paraId="018251C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需的技术技能为主要内容，通过订单式组班、定制式培训、师傅 </w:t>
      </w:r>
    </w:p>
    <w:p w14:paraId="0B5BEF0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带徒弟等方式，提升农民就业能力，促进新型农业经营主体发展 </w:t>
      </w:r>
    </w:p>
    <w:p w14:paraId="0CA3721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壮大。 </w:t>
      </w:r>
    </w:p>
    <w:p w14:paraId="2E9CA1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（二）</w:t>
      </w:r>
      <w:r>
        <w:rPr>
          <w:rFonts w:hint="default" w:ascii="Noto Sans Multani" w:hAnsi="Noto Sans Multani" w:eastAsia="仿宋_GB2312" w:cs="Noto Sans Multani"/>
          <w:b/>
          <w:bCs/>
          <w:color w:val="auto"/>
          <w:sz w:val="32"/>
          <w:szCs w:val="32"/>
          <w:highlight w:val="none"/>
          <w:lang w:val="en-US" w:eastAsia="zh-CN"/>
        </w:rPr>
        <w:t>工作职责</w:t>
      </w:r>
    </w:p>
    <w:p w14:paraId="5B109C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我市</w:t>
      </w:r>
      <w:r>
        <w:rPr>
          <w:rFonts w:hint="default" w:ascii="Noto Sans Multani" w:hAnsi="Noto Sans Multani" w:eastAsia="仿宋_GB2312" w:cs="Noto Sans Multani"/>
          <w:color w:val="auto"/>
          <w:sz w:val="32"/>
          <w:szCs w:val="32"/>
          <w:highlight w:val="none"/>
          <w:lang w:val="en-US" w:eastAsia="zh-CN"/>
        </w:rPr>
        <w:t>农业农村部门负责本级高素质农民培育工作，开展高素质农民培育宣传和培训需求摸底调查，制定实施方案，公开遴选培育机构，审核培训课程表和开班计划，监管培育过程和资金使用，组织本级高素质农民（不含农业经理人，下同）培育项目验收；跟踪培育效果，做好培育工作总结、绩效考评、数据信息管理和延伸服务等日常业务管理工作；维护本级培育对象、机构、基地和师资数据库，督促培育机构及时将相关信息录入农民教育培训信息管理系统，对管理系统各数据库实施动态管理。</w:t>
      </w:r>
    </w:p>
    <w:p w14:paraId="33C60A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（三）</w:t>
      </w:r>
      <w:r>
        <w:rPr>
          <w:rFonts w:hint="default" w:ascii="Noto Sans Multani" w:hAnsi="Noto Sans Multani" w:eastAsia="仿宋_GB2312" w:cs="Noto Sans Multani"/>
          <w:b/>
          <w:bCs/>
          <w:color w:val="auto"/>
          <w:sz w:val="32"/>
          <w:szCs w:val="32"/>
          <w:highlight w:val="none"/>
          <w:lang w:val="en-US" w:eastAsia="zh-CN"/>
        </w:rPr>
        <w:t>资金使用</w:t>
      </w:r>
    </w:p>
    <w:p w14:paraId="2CBF37D8">
      <w:pPr>
        <w:keepNext w:val="0"/>
        <w:keepLines w:val="0"/>
        <w:widowControl/>
        <w:suppressLineNumbers w:val="0"/>
        <w:ind w:firstLine="640" w:firstLineChars="200"/>
        <w:jc w:val="left"/>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严格执行《农业经营主体能力提升资金管理办法》（财农〔2023〕11号）</w:t>
      </w:r>
      <w:r>
        <w:rPr>
          <w:rFonts w:ascii="仿宋_GB2312" w:hAnsi="仿宋_GB2312" w:eastAsia="仿宋_GB2312" w:cs="仿宋_GB2312"/>
          <w:color w:val="000000"/>
          <w:kern w:val="0"/>
          <w:sz w:val="31"/>
          <w:szCs w:val="31"/>
          <w:lang w:val="en-US" w:eastAsia="zh-CN" w:bidi="ar"/>
        </w:rPr>
        <w:t>、《关于印发中央相关转移支付资金实施细则的通知》（粤财农〔2023〕112 号）等</w:t>
      </w:r>
      <w:r>
        <w:rPr>
          <w:rFonts w:hint="default" w:ascii="Noto Sans Multani" w:hAnsi="Noto Sans Multani" w:eastAsia="仿宋_GB2312" w:cs="Noto Sans Multani"/>
          <w:color w:val="auto"/>
          <w:sz w:val="32"/>
          <w:szCs w:val="32"/>
          <w:highlight w:val="none"/>
          <w:lang w:val="en-US" w:eastAsia="zh-CN"/>
        </w:rPr>
        <w:t>文件要求，按照</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谁使用，谁负责</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的原则，规范财务管理，确保专款专用。</w:t>
      </w:r>
    </w:p>
    <w:p w14:paraId="518EC4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1、</w:t>
      </w:r>
      <w:r>
        <w:rPr>
          <w:rFonts w:hint="default" w:ascii="Noto Sans Multani" w:hAnsi="Noto Sans Multani" w:eastAsia="仿宋_GB2312" w:cs="Noto Sans Multani"/>
          <w:color w:val="auto"/>
          <w:sz w:val="32"/>
          <w:szCs w:val="32"/>
          <w:highlight w:val="none"/>
          <w:lang w:val="en-US" w:eastAsia="zh-CN"/>
        </w:rPr>
        <w:t>补助标准。</w:t>
      </w:r>
      <w:r>
        <w:rPr>
          <w:rFonts w:hint="default" w:ascii="仿宋_GB2312" w:hAnsi="仿宋_GB2312" w:eastAsia="仿宋_GB2312" w:cs="仿宋_GB2312"/>
          <w:color w:val="000000"/>
          <w:kern w:val="0"/>
          <w:sz w:val="31"/>
          <w:szCs w:val="31"/>
          <w:lang w:val="en-US" w:eastAsia="zh-CN" w:bidi="ar"/>
        </w:rPr>
        <w:t>按照省农业农村厅关于印发202</w:t>
      </w:r>
      <w:r>
        <w:rPr>
          <w:rFonts w:hint="eastAsia" w:ascii="仿宋_GB2312" w:hAnsi="仿宋_GB2312" w:eastAsia="仿宋_GB2312" w:cs="仿宋_GB2312"/>
          <w:color w:val="000000"/>
          <w:kern w:val="0"/>
          <w:sz w:val="31"/>
          <w:szCs w:val="31"/>
          <w:lang w:val="en-US" w:eastAsia="zh-CN" w:bidi="ar"/>
        </w:rPr>
        <w:t>4</w:t>
      </w:r>
      <w:r>
        <w:rPr>
          <w:rFonts w:hint="default" w:ascii="仿宋_GB2312" w:hAnsi="仿宋_GB2312" w:eastAsia="仿宋_GB2312" w:cs="仿宋_GB2312"/>
          <w:color w:val="000000"/>
          <w:kern w:val="0"/>
          <w:sz w:val="31"/>
          <w:szCs w:val="31"/>
          <w:lang w:val="en-US" w:eastAsia="zh-CN" w:bidi="ar"/>
        </w:rPr>
        <w:t>年广东省高素质农民培育实施方案的通知（粤农农</w:t>
      </w:r>
      <w:r>
        <w:rPr>
          <w:rFonts w:hint="eastAsia" w:ascii="仿宋_GB2312" w:hAnsi="仿宋_GB2312" w:eastAsia="仿宋_GB2312" w:cs="仿宋_GB2312"/>
          <w:color w:val="000000"/>
          <w:kern w:val="0"/>
          <w:sz w:val="31"/>
          <w:szCs w:val="31"/>
          <w:lang w:val="en-US" w:eastAsia="zh-CN" w:bidi="ar"/>
        </w:rPr>
        <w:t>函</w:t>
      </w:r>
      <w:r>
        <w:rPr>
          <w:rFonts w:hint="default" w:ascii="仿宋_GB2312" w:hAnsi="仿宋_GB2312" w:eastAsia="仿宋_GB2312" w:cs="仿宋_GB2312"/>
          <w:color w:val="000000"/>
          <w:kern w:val="0"/>
          <w:sz w:val="31"/>
          <w:szCs w:val="31"/>
          <w:lang w:val="en-US" w:eastAsia="zh-CN" w:bidi="ar"/>
        </w:rPr>
        <w:t>〔202</w:t>
      </w:r>
      <w:r>
        <w:rPr>
          <w:rFonts w:hint="eastAsia" w:ascii="仿宋_GB2312" w:hAnsi="仿宋_GB2312" w:eastAsia="仿宋_GB2312" w:cs="仿宋_GB2312"/>
          <w:color w:val="000000"/>
          <w:kern w:val="0"/>
          <w:sz w:val="31"/>
          <w:szCs w:val="31"/>
          <w:lang w:val="en-US" w:eastAsia="zh-CN" w:bidi="ar"/>
        </w:rPr>
        <w:t>4</w:t>
      </w:r>
      <w:r>
        <w:rPr>
          <w:rFonts w:hint="default"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629</w:t>
      </w:r>
      <w:r>
        <w:rPr>
          <w:rFonts w:hint="default" w:ascii="仿宋_GB2312" w:hAnsi="仿宋_GB2312" w:eastAsia="仿宋_GB2312" w:cs="仿宋_GB2312"/>
          <w:color w:val="000000"/>
          <w:kern w:val="0"/>
          <w:sz w:val="31"/>
          <w:szCs w:val="31"/>
          <w:lang w:val="en-US" w:eastAsia="zh-CN" w:bidi="ar"/>
        </w:rPr>
        <w:t>号），</w:t>
      </w:r>
      <w:r>
        <w:rPr>
          <w:rFonts w:hint="default" w:ascii="Noto Sans Multani" w:hAnsi="Noto Sans Multani" w:eastAsia="仿宋_GB2312" w:cs="Noto Sans Multani"/>
          <w:color w:val="auto"/>
          <w:sz w:val="32"/>
          <w:szCs w:val="32"/>
          <w:highlight w:val="none"/>
          <w:lang w:val="en-US" w:eastAsia="zh-CN"/>
        </w:rPr>
        <w:t>新型农业经营主体带头人、产业发展带头人培育经费标准为3000元/人（均以任务清单为准）。</w:t>
      </w:r>
      <w:r>
        <w:rPr>
          <w:rFonts w:hint="eastAsia" w:ascii="Noto Sans Multani" w:hAnsi="Noto Sans Multani" w:eastAsia="仿宋_GB2312" w:cs="Noto Sans Multani"/>
          <w:color w:val="auto"/>
          <w:sz w:val="32"/>
          <w:szCs w:val="32"/>
          <w:highlight w:val="none"/>
          <w:lang w:val="en-US" w:eastAsia="zh-CN"/>
        </w:rPr>
        <w:t>本次培育人数265人，项目专项资金共计795000元。</w:t>
      </w:r>
    </w:p>
    <w:p w14:paraId="021B42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2、</w:t>
      </w:r>
      <w:r>
        <w:rPr>
          <w:rFonts w:hint="default" w:ascii="Noto Sans Multani" w:hAnsi="Noto Sans Multani" w:eastAsia="仿宋_GB2312" w:cs="Noto Sans Multani"/>
          <w:color w:val="auto"/>
          <w:sz w:val="32"/>
          <w:szCs w:val="32"/>
          <w:highlight w:val="none"/>
          <w:lang w:val="en-US" w:eastAsia="zh-CN"/>
        </w:rPr>
        <w:t>资金用途。</w:t>
      </w:r>
      <w:r>
        <w:rPr>
          <w:rFonts w:hint="eastAsia" w:ascii="Noto Sans Multani" w:hAnsi="Noto Sans Multani" w:eastAsia="仿宋_GB2312" w:cs="Noto Sans Multani"/>
          <w:color w:val="auto"/>
          <w:sz w:val="32"/>
          <w:szCs w:val="32"/>
          <w:highlight w:val="none"/>
          <w:lang w:val="en-US" w:eastAsia="zh-CN"/>
        </w:rPr>
        <w:t>项目专项资金795000元，具体分解如下（见附件6），其中：</w:t>
      </w:r>
    </w:p>
    <w:p w14:paraId="2B8C3C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（1）</w:t>
      </w:r>
      <w:r>
        <w:rPr>
          <w:rFonts w:hint="default" w:ascii="Noto Sans Multani" w:hAnsi="Noto Sans Multani" w:eastAsia="仿宋_GB2312" w:cs="Noto Sans Multani"/>
          <w:color w:val="auto"/>
          <w:sz w:val="32"/>
          <w:szCs w:val="32"/>
          <w:highlight w:val="none"/>
          <w:lang w:val="en-US" w:eastAsia="zh-CN"/>
        </w:rPr>
        <w:t>培育资金主要用于</w:t>
      </w:r>
      <w:r>
        <w:rPr>
          <w:rFonts w:hint="eastAsia" w:ascii="Noto Sans Multani" w:hAnsi="Noto Sans Multani" w:eastAsia="仿宋_GB2312" w:cs="Noto Sans Multani"/>
          <w:color w:val="auto"/>
          <w:sz w:val="32"/>
          <w:szCs w:val="32"/>
          <w:highlight w:val="none"/>
          <w:lang w:val="en-US" w:eastAsia="zh-CN"/>
        </w:rPr>
        <w:t>265名高素质农民培育期间</w:t>
      </w:r>
      <w:r>
        <w:rPr>
          <w:rFonts w:hint="default" w:ascii="Noto Sans Multani" w:hAnsi="Noto Sans Multani" w:eastAsia="仿宋_GB2312" w:cs="Noto Sans Multani"/>
          <w:color w:val="auto"/>
          <w:sz w:val="32"/>
          <w:szCs w:val="32"/>
          <w:highlight w:val="none"/>
          <w:lang w:val="en-US" w:eastAsia="zh-CN"/>
        </w:rPr>
        <w:t>支付需求调查、线上线下培训、实践实训、跟踪监测等与培育工作相关的费用</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费用</w:t>
      </w:r>
      <w:r>
        <w:rPr>
          <w:rFonts w:hint="eastAsia" w:ascii="Noto Sans Multani" w:hAnsi="Noto Sans Multani" w:eastAsia="仿宋_GB2312" w:cs="Noto Sans Multani"/>
          <w:color w:val="auto"/>
          <w:sz w:val="32"/>
          <w:szCs w:val="32"/>
          <w:highlight w:val="none"/>
          <w:lang w:val="en-US" w:eastAsia="zh-CN"/>
        </w:rPr>
        <w:t>总计787050元，</w:t>
      </w:r>
      <w:r>
        <w:rPr>
          <w:rFonts w:hint="default" w:ascii="Noto Sans Multani" w:hAnsi="Noto Sans Multani" w:eastAsia="仿宋_GB2312" w:cs="Noto Sans Multani"/>
          <w:color w:val="auto"/>
          <w:sz w:val="32"/>
          <w:szCs w:val="32"/>
          <w:highlight w:val="none"/>
          <w:lang w:val="en-US" w:eastAsia="zh-CN"/>
        </w:rPr>
        <w:t>不得列支招投标费用。</w:t>
      </w:r>
    </w:p>
    <w:p w14:paraId="426C31F7">
      <w:pPr>
        <w:pStyle w:val="11"/>
        <w:rPr>
          <w:rFonts w:hint="default" w:ascii="Noto Sans Multani" w:hAnsi="Noto Sans Multani" w:eastAsia="仿宋_GB2312" w:cs="Noto Sans Multani"/>
          <w:color w:val="auto"/>
          <w:kern w:val="2"/>
          <w:sz w:val="32"/>
          <w:szCs w:val="32"/>
          <w:highlight w:val="none"/>
          <w:lang w:val="en-US" w:eastAsia="zh-CN" w:bidi="ar-SA"/>
        </w:rPr>
      </w:pPr>
      <w:r>
        <w:rPr>
          <w:rFonts w:hint="eastAsia" w:ascii="Noto Sans Multani" w:hAnsi="Noto Sans Multani" w:eastAsia="仿宋_GB2312" w:cs="Noto Sans Multani"/>
          <w:color w:val="auto"/>
          <w:sz w:val="32"/>
          <w:szCs w:val="32"/>
          <w:highlight w:val="none"/>
          <w:lang w:val="en-US" w:eastAsia="zh-CN"/>
        </w:rPr>
        <w:t xml:space="preserve">  </w:t>
      </w:r>
      <w:r>
        <w:rPr>
          <w:rFonts w:hint="eastAsia" w:ascii="Noto Sans Multani" w:hAnsi="Noto Sans Multani" w:eastAsia="仿宋_GB2312" w:cs="Noto Sans Multani"/>
          <w:color w:val="auto"/>
          <w:kern w:val="2"/>
          <w:sz w:val="32"/>
          <w:szCs w:val="32"/>
          <w:highlight w:val="none"/>
          <w:lang w:val="en-US" w:eastAsia="zh-CN" w:bidi="ar-SA"/>
        </w:rPr>
        <w:t>（2）</w:t>
      </w:r>
      <w:r>
        <w:rPr>
          <w:rFonts w:hint="default" w:ascii="Noto Sans Multani" w:hAnsi="Noto Sans Multani" w:eastAsia="仿宋_GB2312" w:cs="Noto Sans Multani"/>
          <w:color w:val="auto"/>
          <w:kern w:val="2"/>
          <w:sz w:val="32"/>
          <w:szCs w:val="32"/>
          <w:highlight w:val="none"/>
          <w:lang w:val="en-US" w:eastAsia="zh-CN" w:bidi="ar-SA"/>
        </w:rPr>
        <w:t>项目宣传发动、调研摸底、学员招选、认定管理、绩效考评、办公设备、办公耗材用品、后续跟踪、管理服务等费用</w:t>
      </w:r>
      <w:r>
        <w:rPr>
          <w:rFonts w:hint="eastAsia" w:ascii="Noto Sans Multani" w:hAnsi="Noto Sans Multani" w:eastAsia="仿宋_GB2312" w:cs="Noto Sans Multani"/>
          <w:color w:val="auto"/>
          <w:kern w:val="2"/>
          <w:sz w:val="32"/>
          <w:szCs w:val="32"/>
          <w:highlight w:val="none"/>
          <w:lang w:val="en-US" w:eastAsia="zh-CN" w:bidi="ar-SA"/>
        </w:rPr>
        <w:t>7950</w:t>
      </w:r>
      <w:r>
        <w:rPr>
          <w:rFonts w:hint="default" w:ascii="Noto Sans Multani" w:hAnsi="Noto Sans Multani" w:eastAsia="仿宋_GB2312" w:cs="Noto Sans Multani"/>
          <w:color w:val="auto"/>
          <w:kern w:val="2"/>
          <w:sz w:val="32"/>
          <w:szCs w:val="32"/>
          <w:highlight w:val="none"/>
          <w:lang w:val="en-US" w:eastAsia="zh-CN" w:bidi="ar-SA"/>
        </w:rPr>
        <w:t>元。</w:t>
      </w:r>
    </w:p>
    <w:p w14:paraId="655F4B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3、</w:t>
      </w:r>
      <w:r>
        <w:rPr>
          <w:rFonts w:hint="default" w:ascii="Noto Sans Multani" w:hAnsi="Noto Sans Multani" w:eastAsia="仿宋_GB2312" w:cs="Noto Sans Multani"/>
          <w:color w:val="auto"/>
          <w:sz w:val="32"/>
          <w:szCs w:val="32"/>
          <w:highlight w:val="none"/>
          <w:lang w:val="en-US" w:eastAsia="zh-CN"/>
        </w:rPr>
        <w:t>资金支付。为高效做好高素质农民培育工作，加快培育工作进度，在确定培育机构后，要先将不少于70%的培育项目资金拨给培育机构，完成培育任务并在验收合格后拨付培育项目剩余资金。</w:t>
      </w:r>
    </w:p>
    <w:p w14:paraId="6E27CD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五、培育对象</w:t>
      </w:r>
    </w:p>
    <w:p w14:paraId="2E58CF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0"/>
          <w:sz w:val="31"/>
          <w:szCs w:val="31"/>
          <w:lang w:val="en-US" w:eastAsia="zh-CN" w:bidi="ar"/>
        </w:rPr>
      </w:pPr>
      <w:r>
        <w:rPr>
          <w:rFonts w:hint="default" w:ascii="Noto Sans Multani" w:hAnsi="Noto Sans Multani" w:eastAsia="仿宋_GB2312" w:cs="Noto Sans Multani"/>
          <w:color w:val="auto"/>
          <w:sz w:val="32"/>
          <w:szCs w:val="32"/>
          <w:highlight w:val="none"/>
          <w:lang w:val="en-US" w:eastAsia="zh-CN"/>
        </w:rPr>
        <w:t>年满16周岁，包括正在或有意愿从事农业生产、经营管理的从业人员、返乡入乡创新创业者、退役军人、乡村治理及农村社会事业服务等人员。重点面向家庭农场主、农民合作社带头人和种养大户，培育新型农业经营主体带头人、产业发展带头人和农业经理人等，</w:t>
      </w:r>
      <w:r>
        <w:rPr>
          <w:rFonts w:ascii="仿宋_GB2312" w:hAnsi="仿宋_GB2312" w:eastAsia="仿宋_GB2312" w:cs="仿宋_GB2312"/>
          <w:color w:val="000000"/>
          <w:kern w:val="0"/>
          <w:sz w:val="31"/>
          <w:szCs w:val="31"/>
          <w:lang w:val="en-US" w:eastAsia="zh-CN" w:bidi="ar"/>
        </w:rPr>
        <w:t>本年度参训学员可以在次年参加同一层级不同培训，或参加同一类型更高层级的培训。同一层级培训学员与上年重复率不超过8%</w:t>
      </w:r>
      <w:r>
        <w:rPr>
          <w:rFonts w:hint="eastAsia" w:ascii="仿宋_GB2312" w:hAnsi="仿宋_GB2312" w:eastAsia="仿宋_GB2312" w:cs="仿宋_GB2312"/>
          <w:color w:val="000000"/>
          <w:kern w:val="0"/>
          <w:sz w:val="31"/>
          <w:szCs w:val="31"/>
          <w:lang w:val="en-US" w:eastAsia="zh-CN" w:bidi="ar"/>
        </w:rPr>
        <w:t>。</w:t>
      </w:r>
    </w:p>
    <w:p w14:paraId="18D513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六、培育机构</w:t>
      </w:r>
    </w:p>
    <w:p w14:paraId="2EDB80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按照公开公平的原则，遴选培育机构承担高素质农民培育任务，遴选培育机构的评审专家在本级专家库中随机抽取。对出现分包、转包培育任务等违规行为的培育机构，取消当年培育任务并追缴项目资金，从培育机构库中除名，5年内不再接受其申请入库。培育机构上一年度存在培育项目验收不合格(以首次验收结果为准）或对未按期完成验收且应承担主要责任的，不得承担本年度的培育项目（全省范围）。</w:t>
      </w:r>
    </w:p>
    <w:p w14:paraId="653A4E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（一）遴选条件</w:t>
      </w:r>
    </w:p>
    <w:p w14:paraId="0330D4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承担高素质农民培育任务的机构要符合以下条件：</w:t>
      </w:r>
    </w:p>
    <w:p w14:paraId="1A13A8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1</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已列入农业农村部和省农业农村厅认定的培训基地（综合类）名单；</w:t>
      </w:r>
    </w:p>
    <w:p w14:paraId="2F838B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2</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有集中教学场所及配套设施设备；</w:t>
      </w:r>
    </w:p>
    <w:p w14:paraId="5E3285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3</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有实习实训场所或合作实训基地；</w:t>
      </w:r>
    </w:p>
    <w:p w14:paraId="09253F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4.</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有专职教学管理人员和专兼职教师队伍；</w:t>
      </w:r>
    </w:p>
    <w:p w14:paraId="0ACF54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5.</w:t>
      </w:r>
      <w:r>
        <w:rPr>
          <w:rFonts w:hint="eastAsia" w:ascii="Noto Sans Multani" w:hAnsi="Noto Sans Multani" w:eastAsia="仿宋_GB2312" w:cs="Noto Sans Multani"/>
          <w:color w:val="auto"/>
          <w:sz w:val="32"/>
          <w:szCs w:val="32"/>
          <w:highlight w:val="none"/>
          <w:lang w:val="en-US" w:eastAsia="zh-CN"/>
        </w:rPr>
        <w:t>、有</w:t>
      </w:r>
      <w:r>
        <w:rPr>
          <w:rFonts w:hint="default" w:ascii="Noto Sans Multani" w:hAnsi="Noto Sans Multani" w:eastAsia="仿宋_GB2312" w:cs="Noto Sans Multani"/>
          <w:color w:val="auto"/>
          <w:sz w:val="32"/>
          <w:szCs w:val="32"/>
          <w:highlight w:val="none"/>
          <w:lang w:val="en-US" w:eastAsia="zh-CN"/>
        </w:rPr>
        <w:t>培育目标所要求的其他软硬件条件；</w:t>
      </w:r>
    </w:p>
    <w:p w14:paraId="537A927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（二）实施方案</w:t>
      </w:r>
    </w:p>
    <w:p w14:paraId="0A4BDD5D">
      <w:pPr>
        <w:keepNext w:val="0"/>
        <w:keepLines w:val="0"/>
        <w:widowControl w:val="0"/>
        <w:suppressLineNumbers w:val="0"/>
        <w:spacing w:before="0" w:beforeAutospacing="0" w:after="0" w:afterAutospacing="0" w:line="590" w:lineRule="exact"/>
        <w:ind w:right="0" w:firstLine="640" w:firstLineChars="200"/>
        <w:jc w:val="both"/>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培育机构要制定实施方案，报项目主管部门批准后公开发布，接受报名，培训工作要严格按照批准后的方案实施，如需更改计划必须重新报批。</w:t>
      </w:r>
      <w:r>
        <w:rPr>
          <w:rFonts w:hint="eastAsia" w:ascii="Noto Sans Multani" w:hAnsi="Noto Sans Multani" w:eastAsia="仿宋_GB2312" w:cs="Noto Sans Multani"/>
          <w:color w:val="auto"/>
          <w:sz w:val="32"/>
          <w:szCs w:val="32"/>
          <w:highlight w:val="none"/>
          <w:lang w:val="en-US" w:eastAsia="zh-CN"/>
        </w:rPr>
        <w:t>雷州市2024年计划培训高素质农民265人（详见附件7</w:t>
      </w:r>
      <w:r>
        <w:rPr>
          <w:rFonts w:hint="eastAsia" w:ascii="Noto Sans Multani" w:hAnsi="Noto Sans Multani" w:eastAsia="仿宋_GB2312" w:cs="Noto Sans Multani"/>
          <w:color w:val="auto"/>
          <w:kern w:val="2"/>
          <w:sz w:val="32"/>
          <w:szCs w:val="32"/>
          <w:highlight w:val="none"/>
          <w:lang w:val="en-US" w:eastAsia="zh-CN" w:bidi="ar-SA"/>
        </w:rPr>
        <w:t>）</w:t>
      </w:r>
      <w:r>
        <w:rPr>
          <w:rFonts w:hint="eastAsia" w:ascii="Noto Sans Multani" w:hAnsi="Noto Sans Multani" w:eastAsia="仿宋_GB2312" w:cs="Noto Sans Multani"/>
          <w:color w:val="auto"/>
          <w:sz w:val="32"/>
          <w:szCs w:val="32"/>
          <w:highlight w:val="none"/>
          <w:lang w:val="en-US" w:eastAsia="zh-CN"/>
        </w:rPr>
        <w:t>，培训分三期进行，每期约90人。</w:t>
      </w:r>
      <w:r>
        <w:rPr>
          <w:rFonts w:hint="default" w:ascii="Noto Sans Multani" w:hAnsi="Noto Sans Multani" w:eastAsia="仿宋_GB2312" w:cs="Noto Sans Multani"/>
          <w:color w:val="auto"/>
          <w:sz w:val="32"/>
          <w:szCs w:val="32"/>
          <w:highlight w:val="none"/>
          <w:lang w:val="en-US" w:eastAsia="zh-CN"/>
        </w:rPr>
        <w:t>原则上每班不超过100人，以实习实训为主的培训每班不超过50人。培育机构要建立培训班管理制度，指定专人负责培训班的组织管理和相关教学工作。</w:t>
      </w:r>
    </w:p>
    <w:p w14:paraId="3E921F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（三）建立信息档案</w:t>
      </w:r>
    </w:p>
    <w:p w14:paraId="46B182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培育机构要对培训班学员实行信息化教学，收集学员意见和建议，将“云上智农”APP 应用纳入信息化培训课程，组织学员登录中国农村远程教育网（http:// www.ngx.net.cn）“农民教育培育申报系统”或手机下载“云上智农”APP 报名；开班前将《高素质农民培育对象申请表》（附件</w:t>
      </w:r>
      <w:r>
        <w:rPr>
          <w:rFonts w:hint="eastAsia" w:ascii="Noto Sans Multani" w:hAnsi="Noto Sans Multani" w:eastAsia="仿宋_GB2312" w:cs="Noto Sans Multani"/>
          <w:color w:val="auto"/>
          <w:sz w:val="32"/>
          <w:szCs w:val="32"/>
          <w:highlight w:val="none"/>
          <w:lang w:val="en-US" w:eastAsia="zh-CN"/>
        </w:rPr>
        <w:t>2</w:t>
      </w:r>
      <w:r>
        <w:rPr>
          <w:rFonts w:hint="default" w:ascii="Noto Sans Multani" w:hAnsi="Noto Sans Multani" w:eastAsia="仿宋_GB2312" w:cs="Noto Sans Multani"/>
          <w:color w:val="auto"/>
          <w:sz w:val="32"/>
          <w:szCs w:val="32"/>
          <w:highlight w:val="none"/>
          <w:lang w:val="en-US" w:eastAsia="zh-CN"/>
        </w:rPr>
        <w:t>）中学员基础信息、师资等全部录入中国农村远程教育网农民教育培训信息管理系统；及时更新相关信息，汇总《实训学习基地/电商学习基地信息表》（附件</w:t>
      </w:r>
      <w:r>
        <w:rPr>
          <w:rFonts w:hint="eastAsia" w:ascii="Noto Sans Multani" w:hAnsi="Noto Sans Multani" w:eastAsia="仿宋_GB2312" w:cs="Noto Sans Multani"/>
          <w:color w:val="auto"/>
          <w:sz w:val="32"/>
          <w:szCs w:val="32"/>
          <w:highlight w:val="none"/>
          <w:lang w:val="en-US" w:eastAsia="zh-CN"/>
        </w:rPr>
        <w:t>3</w:t>
      </w:r>
      <w:r>
        <w:rPr>
          <w:rFonts w:hint="default" w:ascii="Noto Sans Multani" w:hAnsi="Noto Sans Multani" w:eastAsia="仿宋_GB2312" w:cs="Noto Sans Multani"/>
          <w:color w:val="auto"/>
          <w:sz w:val="32"/>
          <w:szCs w:val="32"/>
          <w:highlight w:val="none"/>
          <w:lang w:val="en-US" w:eastAsia="zh-CN"/>
        </w:rPr>
        <w:t>），组织学员上网对任课老师、班级管理等内容进行满意度评价，培训班、培育学员、教师课程安排等信息都要网上可查；逐班次规范建立真实完整的培训档案并按规定期限存档备查；做好培育工作总结，协助做好高素质农民队伍动态管理，向项目主管单位提供1份授课老师精品课程DVD光盘资料和完整的培训资料电子档案。</w:t>
      </w:r>
    </w:p>
    <w:p w14:paraId="4828C1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（四）培育师资</w:t>
      </w:r>
    </w:p>
    <w:p w14:paraId="0B78B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高素质农民培育师资类型包括理论教师、技术讲师、政策讲师、实践指导师、创业导师、电商网红讲师、科技特派团成员。理论教师应当为具有相关专业授课背景的院校教师。技术讲师可为具备相应技术理论和实践能力的院校教师、科研推广机构专家、各类农业主体专业技术人员或“广东农村乡土专家”等。政策讲师应当为熟悉“三农”情况、具备相应政策理论水平的院校教师或相关部门在职人员。实践指导师应具备相应职业技能证书或 3年以上（含）实践经验。创业导师和电商网红讲师应当具有创业成功或指导创业成功经验相关人士。</w:t>
      </w:r>
    </w:p>
    <w:p w14:paraId="06DB6B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培育机构要将聘请的授课教师信息录入中国农村远程教育网师资库，师资入库率要达到100%，以便学员进行网上评价；学员满意率低于</w:t>
      </w:r>
      <w:r>
        <w:rPr>
          <w:rFonts w:hint="eastAsia" w:ascii="Noto Sans Multani" w:hAnsi="Noto Sans Multani" w:eastAsia="仿宋_GB2312" w:cs="Noto Sans Multani"/>
          <w:color w:val="auto"/>
          <w:sz w:val="32"/>
          <w:szCs w:val="32"/>
          <w:highlight w:val="none"/>
          <w:lang w:val="en-US" w:eastAsia="zh-CN"/>
        </w:rPr>
        <w:t>90</w:t>
      </w:r>
      <w:r>
        <w:rPr>
          <w:rFonts w:hint="default" w:ascii="Noto Sans Multani" w:hAnsi="Noto Sans Multani" w:eastAsia="仿宋_GB2312" w:cs="Noto Sans Multani"/>
          <w:color w:val="auto"/>
          <w:sz w:val="32"/>
          <w:szCs w:val="32"/>
          <w:highlight w:val="none"/>
          <w:lang w:val="en-US" w:eastAsia="zh-CN"/>
        </w:rPr>
        <w:t>%的任课老师，培育机构不能聘请其任教。</w:t>
      </w:r>
    </w:p>
    <w:p w14:paraId="311942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b/>
          <w:bCs/>
          <w:color w:val="auto"/>
          <w:sz w:val="32"/>
          <w:szCs w:val="32"/>
          <w:highlight w:val="none"/>
          <w:lang w:val="en-US" w:eastAsia="zh-CN"/>
        </w:rPr>
        <w:t>（五）培训教材</w:t>
      </w:r>
    </w:p>
    <w:p w14:paraId="57909C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培育机构应按照</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规范</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先进、实用</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的原则选择培训教材。各培育机构要在全国高素质农民培育推荐教材的基础上，优先选用部省级规划、推荐教材及当地农业农村部门推荐的培训教材，优先选用</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手册式</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扫码式</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等符合农民学习特点的培育教材，并于开班当天发给学员，培育机构要购买正式出版的教材，杜绝盗版教材或自编教材乱报价等现象。</w:t>
      </w:r>
    </w:p>
    <w:p w14:paraId="677027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（六）</w:t>
      </w:r>
      <w:r>
        <w:rPr>
          <w:rFonts w:hint="default" w:ascii="Noto Sans Multani" w:hAnsi="Noto Sans Multani" w:eastAsia="仿宋_GB2312" w:cs="Noto Sans Multani"/>
          <w:b/>
          <w:bCs/>
          <w:color w:val="auto"/>
          <w:sz w:val="32"/>
          <w:szCs w:val="32"/>
          <w:highlight w:val="none"/>
          <w:lang w:val="en-US" w:eastAsia="zh-CN"/>
        </w:rPr>
        <w:t>培育学时、内容与服务</w:t>
      </w:r>
    </w:p>
    <w:p w14:paraId="3E0C0B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每一期培训班要在中央或省（市）级主要媒体刊播至少一篇综合性报道。</w:t>
      </w:r>
    </w:p>
    <w:p w14:paraId="3B5A95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1、</w:t>
      </w:r>
      <w:r>
        <w:rPr>
          <w:rFonts w:hint="default" w:ascii="Noto Sans Multani" w:hAnsi="Noto Sans Multani" w:eastAsia="仿宋_GB2312" w:cs="Noto Sans Multani"/>
          <w:color w:val="auto"/>
          <w:sz w:val="32"/>
          <w:szCs w:val="32"/>
          <w:highlight w:val="none"/>
          <w:lang w:val="en-US" w:eastAsia="zh-CN"/>
        </w:rPr>
        <w:t>培育学时</w:t>
      </w:r>
    </w:p>
    <w:p w14:paraId="225C81D3">
      <w:pPr>
        <w:keepNext w:val="0"/>
        <w:keepLines w:val="0"/>
        <w:widowControl/>
        <w:suppressLineNumbers w:val="0"/>
        <w:ind w:firstLine="640" w:firstLineChars="200"/>
        <w:jc w:val="left"/>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45分钟为1学时，每天不超过8学时，新型农业经营主体带头人和产业发展带头人培育时间不少于6天（且不少于48学时）</w:t>
      </w:r>
      <w:r>
        <w:rPr>
          <w:rFonts w:hint="eastAsia" w:ascii="Noto Sans Multani" w:hAnsi="Noto Sans Multani" w:eastAsia="仿宋_GB2312" w:cs="Noto Sans Multani"/>
          <w:color w:val="auto"/>
          <w:sz w:val="32"/>
          <w:szCs w:val="32"/>
          <w:highlight w:val="none"/>
          <w:lang w:val="en-US" w:eastAsia="zh-CN"/>
        </w:rPr>
        <w:t>；</w:t>
      </w:r>
      <w:r>
        <w:rPr>
          <w:rFonts w:ascii="仿宋_GB2312" w:hAnsi="仿宋_GB2312" w:eastAsia="仿宋_GB2312" w:cs="仿宋_GB2312"/>
          <w:color w:val="000000"/>
          <w:kern w:val="0"/>
          <w:sz w:val="31"/>
          <w:szCs w:val="31"/>
          <w:lang w:val="en-US" w:eastAsia="zh-CN" w:bidi="ar"/>
        </w:rPr>
        <w:t>以生产技术培训为主的，实操实训学时数不应低于总学时数的 2/3，可根据实际需要和农时特点一次性或分段完成培育任务。</w:t>
      </w:r>
    </w:p>
    <w:p w14:paraId="6847AD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2、</w:t>
      </w:r>
      <w:r>
        <w:rPr>
          <w:rFonts w:hint="default" w:ascii="Noto Sans Multani" w:hAnsi="Noto Sans Multani" w:eastAsia="仿宋_GB2312" w:cs="Noto Sans Multani"/>
          <w:color w:val="auto"/>
          <w:sz w:val="32"/>
          <w:szCs w:val="32"/>
          <w:highlight w:val="none"/>
          <w:lang w:val="en-US" w:eastAsia="zh-CN"/>
        </w:rPr>
        <w:t>培育内容</w:t>
      </w:r>
    </w:p>
    <w:p w14:paraId="3D654F9E">
      <w:pPr>
        <w:keepNext w:val="0"/>
        <w:keepLines w:val="0"/>
        <w:widowControl/>
        <w:suppressLineNumbers w:val="0"/>
        <w:ind w:firstLine="620" w:firstLineChars="200"/>
        <w:jc w:val="left"/>
        <w:rPr>
          <w:rFonts w:hint="default" w:ascii="Noto Sans Multani" w:hAnsi="Noto Sans Multani" w:eastAsia="仿宋_GB2312" w:cs="Noto Sans Multani"/>
          <w:color w:val="auto"/>
          <w:sz w:val="32"/>
          <w:szCs w:val="32"/>
          <w:highlight w:val="none"/>
          <w:lang w:val="en-US" w:eastAsia="zh-CN"/>
        </w:rPr>
      </w:pPr>
      <w:r>
        <w:rPr>
          <w:rFonts w:ascii="仿宋_GB2312" w:hAnsi="仿宋_GB2312" w:eastAsia="仿宋_GB2312" w:cs="仿宋_GB2312"/>
          <w:color w:val="000000"/>
          <w:kern w:val="0"/>
          <w:sz w:val="31"/>
          <w:szCs w:val="31"/>
          <w:lang w:val="en-US" w:eastAsia="zh-CN" w:bidi="ar"/>
        </w:rPr>
        <w:t>要紧紧围绕目标任务，聚焦产业问题优先设置专业专题培训班，指导培育机构制定培训课程表，以发展能力提升培育为主的，强调选育用一体化培养，将培育对象纳入发展监测范围。以从业就业技能培训为主的，鼓励在农业企业、农业园区进行岗位实践或顶岗实习。鼓励举办青年高素质农民培育专题班。教学内容可按以下三个模块实施：</w:t>
      </w:r>
    </w:p>
    <w:p w14:paraId="0F2699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第一模块为综合素养课教学。学时数不低于总学时数的8%。综合素养课必须包括习近平新时代中国特色社会主义思想</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社会主义核心价值观</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202</w:t>
      </w:r>
      <w:r>
        <w:rPr>
          <w:rFonts w:hint="eastAsia" w:ascii="Noto Sans Multani" w:hAnsi="Noto Sans Multani" w:eastAsia="仿宋_GB2312" w:cs="Noto Sans Multani"/>
          <w:color w:val="auto"/>
          <w:sz w:val="32"/>
          <w:szCs w:val="32"/>
          <w:highlight w:val="none"/>
          <w:lang w:val="en-US" w:eastAsia="zh-CN"/>
        </w:rPr>
        <w:t>4</w:t>
      </w:r>
      <w:r>
        <w:rPr>
          <w:rFonts w:hint="default" w:ascii="Noto Sans Multani" w:hAnsi="Noto Sans Multani" w:eastAsia="仿宋_GB2312" w:cs="Noto Sans Multani"/>
          <w:color w:val="auto"/>
          <w:sz w:val="32"/>
          <w:szCs w:val="32"/>
          <w:highlight w:val="none"/>
          <w:lang w:val="en-US" w:eastAsia="zh-CN"/>
        </w:rPr>
        <w:t>年中央一号文件、农业农村部一号文件、《乡村振兴促进法》等内容。包括但不限于党的知识，思想政治、农业通识、</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三农</w:t>
      </w:r>
      <w:r>
        <w:rPr>
          <w:rFonts w:hint="eastAsia" w:ascii="Noto Sans Multani" w:hAnsi="Noto Sans Multani" w:eastAsia="仿宋_GB2312" w:cs="Noto Sans Multani"/>
          <w:color w:val="auto"/>
          <w:sz w:val="32"/>
          <w:szCs w:val="32"/>
          <w:highlight w:val="none"/>
          <w:lang w:val="en-US" w:eastAsia="zh-CN"/>
        </w:rPr>
        <w:t>”</w:t>
      </w:r>
      <w:r>
        <w:rPr>
          <w:rFonts w:hint="default" w:ascii="Noto Sans Multani" w:hAnsi="Noto Sans Multani" w:eastAsia="仿宋_GB2312" w:cs="Noto Sans Multani"/>
          <w:color w:val="auto"/>
          <w:sz w:val="32"/>
          <w:szCs w:val="32"/>
          <w:highlight w:val="none"/>
          <w:lang w:val="en-US" w:eastAsia="zh-CN"/>
        </w:rPr>
        <w:t>政策、涉农法规、科学素养、乡村建设管理、</w:t>
      </w:r>
      <w:r>
        <w:rPr>
          <w:rFonts w:hint="eastAsia" w:ascii="Noto Sans Multani" w:hAnsi="Noto Sans Multani" w:eastAsia="仿宋_GB2312" w:cs="Noto Sans Multani"/>
          <w:color w:val="auto"/>
          <w:sz w:val="32"/>
          <w:szCs w:val="32"/>
          <w:highlight w:val="none"/>
          <w:lang w:val="en-US" w:eastAsia="zh-CN"/>
        </w:rPr>
        <w:t>乡村治理、</w:t>
      </w:r>
      <w:r>
        <w:rPr>
          <w:rFonts w:hint="default" w:ascii="Noto Sans Multani" w:hAnsi="Noto Sans Multani" w:eastAsia="仿宋_GB2312" w:cs="Noto Sans Multani"/>
          <w:color w:val="auto"/>
          <w:sz w:val="32"/>
          <w:szCs w:val="32"/>
          <w:highlight w:val="none"/>
          <w:lang w:val="en-US" w:eastAsia="zh-CN"/>
        </w:rPr>
        <w:t>农业文化遗产保护与发展等内容，大力培育文明乡风、良好家风、淳朴民风；广泛深入开展科普进农民课堂活动。</w:t>
      </w:r>
    </w:p>
    <w:p w14:paraId="62EB02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第二模块为专业能力课教学。学时数不低于总学时数的 55%。应围绕粮食作物、油料、蔬菜、水产、畜禽或属地其他农业产业特色优势设置鲜明的培训主题，课程可包括但不限于种养殖技术、病虫害和动物疫病防治、增产提质、农机装备、防灾减损、无人机飞防、良种识别、耕地保护、农田建设、绿色发展、美丽乡村、“三品一标”、仓储保鲜、冷链物流、农产品质量安全和加工、农企管理、金融保险、品牌创建等内容。组织学员到2个以上涉农高校、国家（省、市）现代农业产业园、生态农业产业园、现代农业科技示范展示基地或省级认定的高素质农民培育示范基地（以上统称实训学习基地）进行实训、参观、交流和学习。聘请实训学习基地相关人员授课，介绍基地规模特色、运营模式、发展规划等相关内容，提升高素质农民的现代农业经营管理水平。</w:t>
      </w:r>
    </w:p>
    <w:p w14:paraId="794906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第三模块为能力拓展课教学。以班级为单位，线上学习不超过总学时30%，由各培训机构与服务平台协商或通过购买服务方式确定。包括组织学员利用全国农业科教云平台、“云上智农”APP开展线上学习；到省（市）电商产业园、省农村实用人才（数字化类）培训基地、农村电商基层示范站或县（区）电商基地（以上统称为电商学习基地）参观学习；聘请企业高管授课，开展电商、直播技能培训，通过成功案例剖析，提升高素质农民电商运营水平。</w:t>
      </w:r>
    </w:p>
    <w:p w14:paraId="6FE42F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3、</w:t>
      </w:r>
      <w:r>
        <w:rPr>
          <w:rFonts w:hint="default" w:ascii="Noto Sans Multani" w:hAnsi="Noto Sans Multani" w:eastAsia="仿宋_GB2312" w:cs="Noto Sans Multani"/>
          <w:color w:val="auto"/>
          <w:sz w:val="32"/>
          <w:szCs w:val="32"/>
          <w:highlight w:val="none"/>
          <w:lang w:val="en-US" w:eastAsia="zh-CN"/>
        </w:rPr>
        <w:t>延伸服务</w:t>
      </w:r>
    </w:p>
    <w:p w14:paraId="66D4CA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我市</w:t>
      </w:r>
      <w:r>
        <w:rPr>
          <w:rFonts w:hint="default" w:ascii="Noto Sans Multani" w:hAnsi="Noto Sans Multani" w:eastAsia="仿宋_GB2312" w:cs="Noto Sans Multani"/>
          <w:color w:val="auto"/>
          <w:sz w:val="32"/>
          <w:szCs w:val="32"/>
          <w:highlight w:val="none"/>
          <w:lang w:val="en-US" w:eastAsia="zh-CN"/>
        </w:rPr>
        <w:t>农业农村</w:t>
      </w:r>
      <w:r>
        <w:rPr>
          <w:rFonts w:hint="eastAsia" w:ascii="Noto Sans Multani" w:hAnsi="Noto Sans Multani" w:eastAsia="仿宋_GB2312" w:cs="Noto Sans Multani"/>
          <w:color w:val="auto"/>
          <w:sz w:val="32"/>
          <w:szCs w:val="32"/>
          <w:highlight w:val="none"/>
          <w:lang w:val="en-US" w:eastAsia="zh-CN"/>
        </w:rPr>
        <w:t>局</w:t>
      </w:r>
      <w:r>
        <w:rPr>
          <w:rFonts w:hint="default" w:ascii="Noto Sans Multani" w:hAnsi="Noto Sans Multani" w:eastAsia="仿宋_GB2312" w:cs="Noto Sans Multani"/>
          <w:color w:val="auto"/>
          <w:sz w:val="32"/>
          <w:szCs w:val="32"/>
          <w:highlight w:val="none"/>
          <w:lang w:val="en-US" w:eastAsia="zh-CN"/>
        </w:rPr>
        <w:t>和培育机构积极开展延伸服务，帮助高素质农民提升发展能力；引导土地流转、产业项目、人才激励、金融保险等扶持政策优先向高素质农民倾斜；积极搭建交流平台，组织开展产销对接、跨省区交流合作、创业创新项目路演、技能竞赛等活动；鼓励高素质农民抱团发展，引导成立协会、联合会、联盟等组织；推动农技推广、农业科研院校等农科专家面向高素质农民开展跟踪服务。</w:t>
      </w:r>
    </w:p>
    <w:p w14:paraId="7A04D7B6">
      <w:pPr>
        <w:keepNext w:val="0"/>
        <w:keepLines w:val="0"/>
        <w:pageBreakBefore w:val="0"/>
        <w:widowControl w:val="0"/>
        <w:tabs>
          <w:tab w:val="left" w:pos="624"/>
        </w:tabs>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w:t>
      </w:r>
      <w:r>
        <w:rPr>
          <w:rFonts w:hint="eastAsia" w:ascii="Noto Sans Multani" w:hAnsi="Noto Sans Multani" w:eastAsia="仿宋_GB2312" w:cs="Noto Sans Multani"/>
          <w:color w:val="auto"/>
          <w:sz w:val="32"/>
          <w:szCs w:val="32"/>
          <w:highlight w:val="none"/>
          <w:lang w:val="en-US" w:eastAsia="zh-CN"/>
        </w:rPr>
        <w:t>七</w:t>
      </w:r>
      <w:r>
        <w:rPr>
          <w:rFonts w:hint="default" w:ascii="Noto Sans Multani" w:hAnsi="Noto Sans Multani" w:eastAsia="仿宋_GB2312" w:cs="Noto Sans Multani"/>
          <w:color w:val="auto"/>
          <w:sz w:val="32"/>
          <w:szCs w:val="32"/>
          <w:highlight w:val="none"/>
          <w:lang w:val="en-US" w:eastAsia="zh-CN"/>
        </w:rPr>
        <w:t>）</w:t>
      </w:r>
      <w:r>
        <w:rPr>
          <w:rFonts w:hint="eastAsia" w:ascii="Noto Sans Multani" w:hAnsi="Noto Sans Multani" w:eastAsia="仿宋_GB2312" w:cs="Noto Sans Multani"/>
          <w:color w:val="auto"/>
          <w:sz w:val="32"/>
          <w:szCs w:val="32"/>
          <w:highlight w:val="none"/>
          <w:lang w:val="en-US" w:eastAsia="zh-CN"/>
        </w:rPr>
        <w:tab/>
      </w:r>
      <w:r>
        <w:rPr>
          <w:rFonts w:hint="default" w:ascii="Noto Sans Multani" w:hAnsi="Noto Sans Multani" w:eastAsia="仿宋_GB2312" w:cs="Noto Sans Multani"/>
          <w:color w:val="auto"/>
          <w:sz w:val="32"/>
          <w:szCs w:val="32"/>
          <w:highlight w:val="none"/>
          <w:lang w:val="en-US" w:eastAsia="zh-CN"/>
        </w:rPr>
        <w:t>学员考评</w:t>
      </w:r>
    </w:p>
    <w:p w14:paraId="38653C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培育机构运用过程性评价、结果性考核和实践技能考评相结合的方式，综合评价学员学习成果，对合格者颁发培训证书。</w:t>
      </w:r>
    </w:p>
    <w:p w14:paraId="536EA9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1、</w:t>
      </w:r>
      <w:r>
        <w:rPr>
          <w:rFonts w:hint="default" w:ascii="Noto Sans Multani" w:hAnsi="Noto Sans Multani" w:eastAsia="仿宋_GB2312" w:cs="Noto Sans Multani"/>
          <w:color w:val="auto"/>
          <w:sz w:val="32"/>
          <w:szCs w:val="32"/>
          <w:highlight w:val="none"/>
          <w:lang w:val="en-US" w:eastAsia="zh-CN"/>
        </w:rPr>
        <w:t>过程评价。包括学习期间出勤、遵守纪律、课堂表现、学习任务完成等情况。线上学习的过程评价可采用课堂签到、随堂测试、时长统计等手段对学员的出勤情况、学习任务完成情况等进行评价</w:t>
      </w:r>
      <w:r>
        <w:rPr>
          <w:rFonts w:hint="eastAsia" w:ascii="Noto Sans Multani" w:hAnsi="Noto Sans Multani" w:eastAsia="仿宋_GB2312" w:cs="Noto Sans Multani"/>
          <w:color w:val="auto"/>
          <w:sz w:val="32"/>
          <w:szCs w:val="32"/>
          <w:highlight w:val="none"/>
          <w:lang w:val="en-US" w:eastAsia="zh-CN"/>
        </w:rPr>
        <w:t>。</w:t>
      </w:r>
    </w:p>
    <w:p w14:paraId="698E87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2、</w:t>
      </w:r>
      <w:r>
        <w:rPr>
          <w:rFonts w:hint="default" w:ascii="Noto Sans Multani" w:hAnsi="Noto Sans Multani" w:eastAsia="仿宋_GB2312" w:cs="Noto Sans Multani"/>
          <w:color w:val="auto"/>
          <w:sz w:val="32"/>
          <w:szCs w:val="32"/>
          <w:highlight w:val="none"/>
          <w:lang w:val="en-US" w:eastAsia="zh-CN"/>
        </w:rPr>
        <w:t>理论考试。对理论教学和线上学习结果采取笔试、口试或两者相结合的方式进行考核。</w:t>
      </w:r>
    </w:p>
    <w:p w14:paraId="4D33BE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3、</w:t>
      </w:r>
      <w:r>
        <w:rPr>
          <w:rFonts w:hint="default" w:ascii="Noto Sans Multani" w:hAnsi="Noto Sans Multani" w:eastAsia="仿宋_GB2312" w:cs="Noto Sans Multani"/>
          <w:color w:val="auto"/>
          <w:sz w:val="32"/>
          <w:szCs w:val="32"/>
          <w:highlight w:val="none"/>
          <w:lang w:val="en-US" w:eastAsia="zh-CN"/>
        </w:rPr>
        <w:t>技能考评。对实践教学和实习实训效果采取技能操作、撰写实践报告等方式进行考评。</w:t>
      </w:r>
    </w:p>
    <w:p w14:paraId="2A8DBB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4、</w:t>
      </w:r>
      <w:r>
        <w:rPr>
          <w:rFonts w:hint="default" w:ascii="Noto Sans Multani" w:hAnsi="Noto Sans Multani" w:eastAsia="仿宋_GB2312" w:cs="Noto Sans Multani"/>
          <w:color w:val="auto"/>
          <w:sz w:val="32"/>
          <w:szCs w:val="32"/>
          <w:highlight w:val="none"/>
          <w:lang w:val="en-US" w:eastAsia="zh-CN"/>
        </w:rPr>
        <w:t>证书颁发。对以上3种考评均合格的，颁发培训证书。培训证书应反映培训班次、培训时间、培训内容（课程）、学时数等培训信息。</w:t>
      </w:r>
    </w:p>
    <w:p w14:paraId="2F74EC3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（八）</w:t>
      </w:r>
      <w:r>
        <w:rPr>
          <w:rFonts w:hint="default" w:ascii="Noto Sans Multani" w:hAnsi="Noto Sans Multani" w:eastAsia="仿宋_GB2312" w:cs="Noto Sans Multani"/>
          <w:b/>
          <w:bCs/>
          <w:color w:val="auto"/>
          <w:sz w:val="32"/>
          <w:szCs w:val="32"/>
          <w:highlight w:val="none"/>
          <w:lang w:val="en-US" w:eastAsia="zh-CN"/>
        </w:rPr>
        <w:t>项目验收</w:t>
      </w:r>
    </w:p>
    <w:p w14:paraId="6E939E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培育机构完成相关培育任务后，要及时向项目主管部门申请验收；</w:t>
      </w:r>
      <w:r>
        <w:rPr>
          <w:rFonts w:hint="eastAsia" w:ascii="Noto Sans Multani" w:hAnsi="Noto Sans Multani" w:eastAsia="仿宋_GB2312" w:cs="Noto Sans Multani"/>
          <w:color w:val="auto"/>
          <w:sz w:val="32"/>
          <w:szCs w:val="32"/>
          <w:highlight w:val="none"/>
          <w:lang w:val="en-US" w:eastAsia="zh-CN"/>
        </w:rPr>
        <w:t>我局</w:t>
      </w:r>
      <w:r>
        <w:rPr>
          <w:rFonts w:hint="default" w:ascii="Noto Sans Multani" w:hAnsi="Noto Sans Multani" w:eastAsia="仿宋_GB2312" w:cs="Noto Sans Multani"/>
          <w:color w:val="auto"/>
          <w:sz w:val="32"/>
          <w:szCs w:val="32"/>
          <w:highlight w:val="none"/>
          <w:lang w:val="en-US" w:eastAsia="zh-CN"/>
        </w:rPr>
        <w:t>按《广东省高素质农民培育项目验收原则、程序和标准》（附件</w:t>
      </w:r>
      <w:r>
        <w:rPr>
          <w:rFonts w:hint="eastAsia" w:ascii="Noto Sans Multani" w:hAnsi="Noto Sans Multani" w:eastAsia="仿宋_GB2312" w:cs="Noto Sans Multani"/>
          <w:color w:val="auto"/>
          <w:sz w:val="32"/>
          <w:szCs w:val="32"/>
          <w:highlight w:val="none"/>
          <w:lang w:val="en-US" w:eastAsia="zh-CN"/>
        </w:rPr>
        <w:t>1</w:t>
      </w:r>
      <w:r>
        <w:rPr>
          <w:rFonts w:hint="default" w:ascii="Noto Sans Multani" w:hAnsi="Noto Sans Multani" w:eastAsia="仿宋_GB2312" w:cs="Noto Sans Multani"/>
          <w:color w:val="auto"/>
          <w:sz w:val="32"/>
          <w:szCs w:val="32"/>
          <w:highlight w:val="none"/>
          <w:lang w:val="en-US" w:eastAsia="zh-CN"/>
        </w:rPr>
        <w:t>）等相关规定组织开展验收工作；专家组核实《学员信息表》（附件</w:t>
      </w:r>
      <w:r>
        <w:rPr>
          <w:rFonts w:hint="eastAsia" w:ascii="Noto Sans Multani" w:hAnsi="Noto Sans Multani" w:eastAsia="仿宋_GB2312" w:cs="Noto Sans Multani"/>
          <w:color w:val="auto"/>
          <w:sz w:val="32"/>
          <w:szCs w:val="32"/>
          <w:highlight w:val="none"/>
          <w:lang w:val="en-US" w:eastAsia="zh-CN"/>
        </w:rPr>
        <w:t>4</w:t>
      </w:r>
      <w:r>
        <w:rPr>
          <w:rFonts w:hint="default" w:ascii="Noto Sans Multani" w:hAnsi="Noto Sans Multani" w:eastAsia="仿宋_GB2312" w:cs="Noto Sans Multani"/>
          <w:color w:val="auto"/>
          <w:sz w:val="32"/>
          <w:szCs w:val="32"/>
          <w:highlight w:val="none"/>
          <w:lang w:val="en-US" w:eastAsia="zh-CN"/>
        </w:rPr>
        <w:t>）相关信息并填写《验收意见表》（附件</w:t>
      </w:r>
      <w:r>
        <w:rPr>
          <w:rFonts w:hint="eastAsia" w:ascii="Noto Sans Multani" w:hAnsi="Noto Sans Multani" w:eastAsia="仿宋_GB2312" w:cs="Noto Sans Multani"/>
          <w:color w:val="auto"/>
          <w:sz w:val="32"/>
          <w:szCs w:val="32"/>
          <w:highlight w:val="none"/>
          <w:lang w:val="en-US" w:eastAsia="zh-CN"/>
        </w:rPr>
        <w:t>5</w:t>
      </w:r>
      <w:r>
        <w:rPr>
          <w:rFonts w:hint="default" w:ascii="Noto Sans Multani" w:hAnsi="Noto Sans Multani" w:eastAsia="仿宋_GB2312" w:cs="Noto Sans Multani"/>
          <w:color w:val="auto"/>
          <w:sz w:val="32"/>
          <w:szCs w:val="32"/>
          <w:highlight w:val="none"/>
          <w:lang w:val="en-US" w:eastAsia="zh-CN"/>
        </w:rPr>
        <w:t>）。高素质农民培育任务原则上在 202</w:t>
      </w:r>
      <w:r>
        <w:rPr>
          <w:rFonts w:hint="eastAsia" w:ascii="Noto Sans Multani" w:hAnsi="Noto Sans Multani" w:eastAsia="仿宋_GB2312" w:cs="Noto Sans Multani"/>
          <w:color w:val="auto"/>
          <w:sz w:val="32"/>
          <w:szCs w:val="32"/>
          <w:highlight w:val="none"/>
          <w:lang w:val="en-US" w:eastAsia="zh-CN"/>
        </w:rPr>
        <w:t>4</w:t>
      </w:r>
      <w:r>
        <w:rPr>
          <w:rFonts w:hint="default" w:ascii="Noto Sans Multani" w:hAnsi="Noto Sans Multani" w:eastAsia="仿宋_GB2312" w:cs="Noto Sans Multani"/>
          <w:color w:val="auto"/>
          <w:sz w:val="32"/>
          <w:szCs w:val="32"/>
          <w:highlight w:val="none"/>
          <w:lang w:val="en-US" w:eastAsia="zh-CN"/>
        </w:rPr>
        <w:t>年1</w:t>
      </w:r>
      <w:r>
        <w:rPr>
          <w:rFonts w:hint="eastAsia" w:ascii="Noto Sans Multani" w:hAnsi="Noto Sans Multani" w:eastAsia="仿宋_GB2312" w:cs="Noto Sans Multani"/>
          <w:color w:val="auto"/>
          <w:sz w:val="32"/>
          <w:szCs w:val="32"/>
          <w:highlight w:val="none"/>
          <w:lang w:val="en-US" w:eastAsia="zh-CN"/>
        </w:rPr>
        <w:t>1</w:t>
      </w:r>
      <w:r>
        <w:rPr>
          <w:rFonts w:hint="default" w:ascii="Noto Sans Multani" w:hAnsi="Noto Sans Multani" w:eastAsia="仿宋_GB2312" w:cs="Noto Sans Multani"/>
          <w:color w:val="auto"/>
          <w:sz w:val="32"/>
          <w:szCs w:val="32"/>
          <w:highlight w:val="none"/>
          <w:lang w:val="en-US" w:eastAsia="zh-CN"/>
        </w:rPr>
        <w:t>月</w:t>
      </w:r>
      <w:r>
        <w:rPr>
          <w:rFonts w:hint="eastAsia" w:ascii="Noto Sans Multani" w:hAnsi="Noto Sans Multani" w:eastAsia="仿宋_GB2312" w:cs="Noto Sans Multani"/>
          <w:color w:val="auto"/>
          <w:sz w:val="32"/>
          <w:szCs w:val="32"/>
          <w:highlight w:val="none"/>
          <w:lang w:val="en-US" w:eastAsia="zh-CN"/>
        </w:rPr>
        <w:t>20</w:t>
      </w:r>
      <w:r>
        <w:rPr>
          <w:rFonts w:hint="default" w:ascii="Noto Sans Multani" w:hAnsi="Noto Sans Multani" w:eastAsia="仿宋_GB2312" w:cs="Noto Sans Multani"/>
          <w:color w:val="auto"/>
          <w:sz w:val="32"/>
          <w:szCs w:val="32"/>
          <w:highlight w:val="none"/>
          <w:lang w:val="en-US" w:eastAsia="zh-CN"/>
        </w:rPr>
        <w:t>日之前完成，验收工作在202</w:t>
      </w:r>
      <w:r>
        <w:rPr>
          <w:rFonts w:hint="eastAsia" w:ascii="Noto Sans Multani" w:hAnsi="Noto Sans Multani" w:eastAsia="仿宋_GB2312" w:cs="Noto Sans Multani"/>
          <w:color w:val="auto"/>
          <w:sz w:val="32"/>
          <w:szCs w:val="32"/>
          <w:highlight w:val="none"/>
          <w:lang w:val="en-US" w:eastAsia="zh-CN"/>
        </w:rPr>
        <w:t>4</w:t>
      </w:r>
      <w:r>
        <w:rPr>
          <w:rFonts w:hint="default" w:ascii="Noto Sans Multani" w:hAnsi="Noto Sans Multani" w:eastAsia="仿宋_GB2312" w:cs="Noto Sans Multani"/>
          <w:color w:val="auto"/>
          <w:sz w:val="32"/>
          <w:szCs w:val="32"/>
          <w:highlight w:val="none"/>
          <w:lang w:val="en-US" w:eastAsia="zh-CN"/>
        </w:rPr>
        <w:t>年</w:t>
      </w:r>
      <w:r>
        <w:rPr>
          <w:rFonts w:hint="eastAsia" w:ascii="Noto Sans Multani" w:hAnsi="Noto Sans Multani" w:eastAsia="仿宋_GB2312" w:cs="Noto Sans Multani"/>
          <w:color w:val="auto"/>
          <w:sz w:val="32"/>
          <w:szCs w:val="32"/>
          <w:highlight w:val="none"/>
          <w:lang w:val="en-US" w:eastAsia="zh-CN"/>
        </w:rPr>
        <w:t>12</w:t>
      </w:r>
      <w:r>
        <w:rPr>
          <w:rFonts w:hint="default" w:ascii="Noto Sans Multani" w:hAnsi="Noto Sans Multani" w:eastAsia="仿宋_GB2312" w:cs="Noto Sans Multani"/>
          <w:color w:val="auto"/>
          <w:sz w:val="32"/>
          <w:szCs w:val="32"/>
          <w:highlight w:val="none"/>
          <w:lang w:val="en-US" w:eastAsia="zh-CN"/>
        </w:rPr>
        <w:t>月</w:t>
      </w:r>
      <w:r>
        <w:rPr>
          <w:rFonts w:hint="eastAsia" w:ascii="Noto Sans Multani" w:hAnsi="Noto Sans Multani" w:eastAsia="仿宋_GB2312" w:cs="Noto Sans Multani"/>
          <w:color w:val="auto"/>
          <w:sz w:val="32"/>
          <w:szCs w:val="32"/>
          <w:highlight w:val="none"/>
          <w:lang w:val="en-US" w:eastAsia="zh-CN"/>
        </w:rPr>
        <w:t>15</w:t>
      </w:r>
      <w:r>
        <w:rPr>
          <w:rFonts w:hint="default" w:ascii="Noto Sans Multani" w:hAnsi="Noto Sans Multani" w:eastAsia="仿宋_GB2312" w:cs="Noto Sans Multani"/>
          <w:color w:val="auto"/>
          <w:sz w:val="32"/>
          <w:szCs w:val="32"/>
          <w:highlight w:val="none"/>
          <w:lang w:val="en-US" w:eastAsia="zh-CN"/>
        </w:rPr>
        <w:t xml:space="preserve"> 日之前完成。</w:t>
      </w:r>
    </w:p>
    <w:p w14:paraId="2277B776">
      <w:pPr>
        <w:keepNext w:val="0"/>
        <w:keepLines w:val="0"/>
        <w:pageBreakBefore w:val="0"/>
        <w:widowControl w:val="0"/>
        <w:tabs>
          <w:tab w:val="left" w:pos="609"/>
        </w:tabs>
        <w:kinsoku/>
        <w:wordWrap/>
        <w:overflowPunct/>
        <w:topLinePunct w:val="0"/>
        <w:autoSpaceDE/>
        <w:autoSpaceDN/>
        <w:bidi w:val="0"/>
        <w:adjustRightInd/>
        <w:snapToGrid/>
        <w:spacing w:line="580" w:lineRule="exact"/>
        <w:ind w:firstLine="643" w:firstLineChars="200"/>
        <w:textAlignment w:val="auto"/>
        <w:rPr>
          <w:rFonts w:hint="default" w:ascii="Noto Sans Multani" w:hAnsi="Noto Sans Multani" w:eastAsia="仿宋_GB2312" w:cs="Noto Sans Multani"/>
          <w:b/>
          <w:bCs/>
          <w:color w:val="auto"/>
          <w:sz w:val="32"/>
          <w:szCs w:val="32"/>
          <w:highlight w:val="none"/>
          <w:lang w:val="en-US" w:eastAsia="zh-CN"/>
        </w:rPr>
      </w:pPr>
      <w:r>
        <w:rPr>
          <w:rFonts w:hint="eastAsia" w:ascii="Noto Sans Multani" w:hAnsi="Noto Sans Multani" w:eastAsia="仿宋_GB2312" w:cs="Noto Sans Multani"/>
          <w:b/>
          <w:bCs/>
          <w:color w:val="auto"/>
          <w:sz w:val="32"/>
          <w:szCs w:val="32"/>
          <w:highlight w:val="none"/>
          <w:lang w:val="en-US" w:eastAsia="zh-CN"/>
        </w:rPr>
        <w:t>七</w:t>
      </w:r>
      <w:r>
        <w:rPr>
          <w:rFonts w:hint="default" w:ascii="Noto Sans Multani" w:hAnsi="Noto Sans Multani" w:eastAsia="仿宋_GB2312" w:cs="Noto Sans Multani"/>
          <w:b/>
          <w:bCs/>
          <w:color w:val="auto"/>
          <w:sz w:val="32"/>
          <w:szCs w:val="32"/>
          <w:highlight w:val="none"/>
          <w:lang w:val="en-US" w:eastAsia="zh-CN"/>
        </w:rPr>
        <w:t>、有关要求</w:t>
      </w:r>
    </w:p>
    <w:p w14:paraId="3112BF2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2024年全年着力提升高素质农民培育质量，按照《高素质农 </w:t>
      </w:r>
    </w:p>
    <w:p w14:paraId="2006985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民培育规范》等相关要求组织开展培育工作，不断提高培育的针对性、规范性和有效性，确保全年工作高质高效、农民满意度达到90%以上。 </w:t>
      </w:r>
    </w:p>
    <w:p w14:paraId="482F3159">
      <w:pPr>
        <w:keepNext w:val="0"/>
        <w:keepLines w:val="0"/>
        <w:widowControl/>
        <w:suppressLineNumbers w:val="0"/>
        <w:ind w:firstLine="620" w:firstLineChars="200"/>
        <w:jc w:val="left"/>
      </w:pPr>
      <w:r>
        <w:rPr>
          <w:rFonts w:ascii="楷体_GB2312" w:hAnsi="楷体_GB2312" w:eastAsia="楷体_GB2312" w:cs="楷体_GB2312"/>
          <w:color w:val="000000"/>
          <w:kern w:val="0"/>
          <w:sz w:val="31"/>
          <w:szCs w:val="31"/>
          <w:lang w:val="en-US" w:eastAsia="zh-CN" w:bidi="ar"/>
        </w:rPr>
        <w:t xml:space="preserve">（一）切实提升培育质量 </w:t>
      </w:r>
    </w:p>
    <w:p w14:paraId="1D327BC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高素质农民培育工作列入相关考核，</w:t>
      </w:r>
      <w:r>
        <w:rPr>
          <w:rFonts w:hint="eastAsia" w:ascii="仿宋_GB2312" w:hAnsi="仿宋_GB2312" w:eastAsia="仿宋_GB2312" w:cs="仿宋_GB2312"/>
          <w:color w:val="000000"/>
          <w:kern w:val="0"/>
          <w:sz w:val="31"/>
          <w:szCs w:val="31"/>
          <w:lang w:val="en-US" w:eastAsia="zh-CN" w:bidi="ar"/>
        </w:rPr>
        <w:t>我市农业农村局</w:t>
      </w:r>
      <w:r>
        <w:rPr>
          <w:rFonts w:ascii="仿宋_GB2312" w:hAnsi="仿宋_GB2312" w:eastAsia="仿宋_GB2312" w:cs="仿宋_GB2312"/>
          <w:color w:val="000000"/>
          <w:kern w:val="0"/>
          <w:sz w:val="31"/>
          <w:szCs w:val="31"/>
          <w:lang w:val="en-US" w:eastAsia="zh-CN" w:bidi="ar"/>
        </w:rPr>
        <w:t>高度重视，广泛开展宣传发动和摸底调查，建立高素质农民培育对象库，提高参训学员满意度；要事先组织需求调查，强化与产业主管部门的沟通协调，精选培育机构，开展日常监管和质量跟踪，为培育对象提供后续发展指导服务。</w:t>
      </w:r>
      <w:r>
        <w:rPr>
          <w:rFonts w:hint="eastAsia" w:ascii="仿宋_GB2312" w:hAnsi="仿宋_GB2312" w:eastAsia="仿宋_GB2312" w:cs="仿宋_GB2312"/>
          <w:color w:val="000000"/>
          <w:kern w:val="0"/>
          <w:sz w:val="31"/>
          <w:szCs w:val="31"/>
          <w:lang w:val="en-US" w:eastAsia="zh-CN" w:bidi="ar"/>
        </w:rPr>
        <w:t>我市农业农村</w:t>
      </w:r>
      <w:r>
        <w:rPr>
          <w:rFonts w:ascii="仿宋_GB2312" w:hAnsi="仿宋_GB2312" w:eastAsia="仿宋_GB2312" w:cs="仿宋_GB2312"/>
          <w:color w:val="000000"/>
          <w:kern w:val="0"/>
          <w:sz w:val="31"/>
          <w:szCs w:val="31"/>
          <w:lang w:val="en-US" w:eastAsia="zh-CN" w:bidi="ar"/>
        </w:rPr>
        <w:t>部门</w:t>
      </w:r>
      <w:r>
        <w:rPr>
          <w:rFonts w:hint="default" w:ascii="Noto Sans Multani" w:hAnsi="Noto Sans Multani" w:eastAsia="仿宋_GB2312" w:cs="Noto Sans Multani"/>
          <w:color w:val="auto"/>
          <w:sz w:val="32"/>
          <w:szCs w:val="32"/>
          <w:highlight w:val="none"/>
          <w:lang w:val="en-US" w:eastAsia="zh-CN"/>
        </w:rPr>
        <w:t>高度重视，</w:t>
      </w:r>
      <w:r>
        <w:rPr>
          <w:rFonts w:ascii="仿宋_GB2312" w:hAnsi="仿宋_GB2312" w:eastAsia="仿宋_GB2312" w:cs="仿宋_GB2312"/>
          <w:color w:val="000000"/>
          <w:kern w:val="0"/>
          <w:sz w:val="31"/>
          <w:szCs w:val="31"/>
          <w:lang w:val="en-US" w:eastAsia="zh-CN" w:bidi="ar"/>
        </w:rPr>
        <w:t xml:space="preserve">做好对本辖区培育工作的指导、监管和服务，确保各项任务落实到位；承担任务的培育机构要按需制定培育计划，量身定制培训课程，优选师资教材，综合运用课堂教学、现场教学、实践实训、线上学习、观摩交流等多种形式，优化培训方法，提高培训实效。要按照高素质农民培育规范，模块化设计综合素养课、技术技能课和能力拓展课。按照一级抓一级、层层抓落实的工作机制，制定本级实施方案，做好绩效目标任务和项目资金分配。 </w:t>
      </w:r>
    </w:p>
    <w:p w14:paraId="63C65AA0">
      <w:pPr>
        <w:keepNext w:val="0"/>
        <w:keepLines w:val="0"/>
        <w:widowControl/>
        <w:suppressLineNumbers w:val="0"/>
        <w:ind w:firstLine="620" w:firstLineChars="200"/>
        <w:jc w:val="left"/>
      </w:pPr>
      <w:r>
        <w:rPr>
          <w:rFonts w:ascii="楷体_GB2312" w:hAnsi="楷体_GB2312" w:eastAsia="楷体_GB2312" w:cs="楷体_GB2312"/>
          <w:color w:val="000000"/>
          <w:kern w:val="0"/>
          <w:sz w:val="31"/>
          <w:szCs w:val="31"/>
          <w:lang w:val="en-US" w:eastAsia="zh-CN" w:bidi="ar"/>
        </w:rPr>
        <w:t xml:space="preserve">（二）加强全过程管理 </w:t>
      </w:r>
    </w:p>
    <w:p w14:paraId="419AF0B2">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我市农业农村局</w:t>
      </w:r>
      <w:r>
        <w:rPr>
          <w:rFonts w:hint="default" w:ascii="Noto Sans Multani" w:hAnsi="Noto Sans Multani" w:eastAsia="仿宋_GB2312" w:cs="Noto Sans Multani"/>
          <w:color w:val="auto"/>
          <w:sz w:val="32"/>
          <w:szCs w:val="32"/>
          <w:highlight w:val="none"/>
          <w:lang w:val="en-US" w:eastAsia="zh-CN"/>
        </w:rPr>
        <w:t>督促</w:t>
      </w:r>
      <w:r>
        <w:rPr>
          <w:rFonts w:ascii="仿宋_GB2312" w:hAnsi="仿宋_GB2312" w:eastAsia="仿宋_GB2312" w:cs="仿宋_GB2312"/>
          <w:color w:val="000000"/>
          <w:kern w:val="0"/>
          <w:sz w:val="31"/>
          <w:szCs w:val="31"/>
          <w:lang w:val="en-US" w:eastAsia="zh-CN" w:bidi="ar"/>
        </w:rPr>
        <w:t>培育机构按当地卫健部门的要求做好疾病防控工作，培育机构要加强管理，对食堂、宿舍、课室等活动场所要做好通风、消毒等防护工作；会同培育机构严格审核开班计划和培训对象；定期督导培训进度，随机抽查培训情况，发现问题要及时纠正，必要时停课整改。各培训班要选配好班主任，规范班级管理制度；要成立班委会，加强学员之间的互相交流和自我管理，保证培训工作顺畅有序。用好全国农民教育培训信息管理系统，开展培育全过程管理。用好部省有关转移支付管理平台，加强对培育资金支出使用等的监督管理，确保资金规范使用</w:t>
      </w:r>
      <w:r>
        <w:rPr>
          <w:rFonts w:hint="eastAsia" w:ascii="仿宋_GB2312" w:hAnsi="仿宋_GB2312" w:eastAsia="仿宋_GB2312" w:cs="仿宋_GB2312"/>
          <w:color w:val="000000"/>
          <w:kern w:val="0"/>
          <w:sz w:val="31"/>
          <w:szCs w:val="31"/>
          <w:lang w:val="en-US" w:eastAsia="zh-CN" w:bidi="ar"/>
        </w:rPr>
        <w:t>。</w:t>
      </w:r>
    </w:p>
    <w:p w14:paraId="03DBEC9E">
      <w:pPr>
        <w:keepNext w:val="0"/>
        <w:keepLines w:val="0"/>
        <w:widowControl/>
        <w:suppressLineNumbers w:val="0"/>
        <w:ind w:firstLine="620" w:firstLineChars="200"/>
        <w:jc w:val="left"/>
      </w:pPr>
      <w:r>
        <w:rPr>
          <w:rFonts w:ascii="楷体_GB2312" w:hAnsi="楷体_GB2312" w:eastAsia="楷体_GB2312" w:cs="楷体_GB2312"/>
          <w:color w:val="000000"/>
          <w:kern w:val="0"/>
          <w:sz w:val="31"/>
          <w:szCs w:val="31"/>
          <w:lang w:val="en-US" w:eastAsia="zh-CN" w:bidi="ar"/>
        </w:rPr>
        <w:t xml:space="preserve">（三）提升体系能力 </w:t>
      </w:r>
    </w:p>
    <w:p w14:paraId="6A7E3F0A">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支持涉农院校、科研院所开展高素质农民培育，鼓励培育质 </w:t>
      </w:r>
    </w:p>
    <w:p w14:paraId="68FEB18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量高的机构长期稳定承担任务。鼓励探索建立培训与学历教育学 </w:t>
      </w:r>
    </w:p>
    <w:p w14:paraId="4CFD6A5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分学时转换机制，支持农民提升学历水平。鼓励科研院所为培育 </w:t>
      </w:r>
    </w:p>
    <w:p w14:paraId="612FD83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对象提供训后长期技术服务。在以上几类教育培训力量不足的地 </w:t>
      </w:r>
    </w:p>
    <w:p w14:paraId="2E87A28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区，有序引导和规范社会化培育机构承担高素质农民培育任务， </w:t>
      </w:r>
    </w:p>
    <w:p w14:paraId="7B039F3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合理设置遴选条件，强化开班审查、过程监管和质量评价。支持 </w:t>
      </w:r>
    </w:p>
    <w:p w14:paraId="735CB6F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农业企业、家庭农场、农民合作社、农业园区等有偿参与实训、 </w:t>
      </w:r>
    </w:p>
    <w:p w14:paraId="199E5EE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观摩、人才使用等培育环节。 </w:t>
      </w:r>
    </w:p>
    <w:p w14:paraId="60E2D0DA">
      <w:pPr>
        <w:keepNext w:val="0"/>
        <w:keepLines w:val="0"/>
        <w:widowControl/>
        <w:suppressLineNumbers w:val="0"/>
        <w:ind w:firstLine="620" w:firstLineChars="200"/>
        <w:jc w:val="left"/>
      </w:pPr>
      <w:r>
        <w:rPr>
          <w:rFonts w:ascii="楷体_GB2312" w:hAnsi="楷体_GB2312" w:eastAsia="楷体_GB2312" w:cs="楷体_GB2312"/>
          <w:color w:val="000000"/>
          <w:kern w:val="0"/>
          <w:sz w:val="31"/>
          <w:szCs w:val="31"/>
          <w:lang w:val="en-US" w:eastAsia="zh-CN" w:bidi="ar"/>
        </w:rPr>
        <w:t xml:space="preserve">（四）创新培育模式 </w:t>
      </w:r>
    </w:p>
    <w:p w14:paraId="5BE9E7E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创新路径，因地制宜探索农民教育培训模式。搭建农民和农业企业、新型农业经营主体等用人主体之间桥梁，探索校地合作委托制培养、校企合作订单式培养路径。围绕特定区域或特定产业农民群体共性需求，开展定制化专业课程和师资队伍建设。针对农民融资保险、流通销售等方面需求，推进相关课程教学和课外服务联动式开展。 </w:t>
      </w:r>
    </w:p>
    <w:p w14:paraId="0680F691">
      <w:pPr>
        <w:keepNext w:val="0"/>
        <w:keepLines w:val="0"/>
        <w:widowControl/>
        <w:suppressLineNumbers w:val="0"/>
        <w:ind w:firstLine="620" w:firstLineChars="200"/>
        <w:jc w:val="left"/>
      </w:pPr>
      <w:r>
        <w:rPr>
          <w:rFonts w:ascii="楷体_GB2312" w:hAnsi="楷体_GB2312" w:eastAsia="楷体_GB2312" w:cs="楷体_GB2312"/>
          <w:color w:val="000000"/>
          <w:kern w:val="0"/>
          <w:sz w:val="31"/>
          <w:szCs w:val="31"/>
          <w:lang w:val="en-US" w:eastAsia="zh-CN" w:bidi="ar"/>
        </w:rPr>
        <w:t xml:space="preserve">（五）夯实基础支撑 </w:t>
      </w:r>
    </w:p>
    <w:p w14:paraId="4C2A2DAE">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我市农业农村局不断</w:t>
      </w:r>
      <w:r>
        <w:rPr>
          <w:rFonts w:ascii="仿宋_GB2312" w:hAnsi="仿宋_GB2312" w:eastAsia="仿宋_GB2312" w:cs="仿宋_GB2312"/>
          <w:color w:val="000000"/>
          <w:kern w:val="0"/>
          <w:sz w:val="31"/>
          <w:szCs w:val="31"/>
          <w:lang w:val="en-US" w:eastAsia="zh-CN" w:bidi="ar"/>
        </w:rPr>
        <w:t xml:space="preserve">提升培育工作的组织管理水平，加强管理人员培训。强化培育课程建设，落实“行政主管部门第一课”，因地制宜组织开发综合素养课，开设专业技能课，按需设置能力拓展课。组织开发通俗易懂的培训教材，审核把关综合素养课教材。加强师资队伍建设，鼓励将法律、金融、文化等领域师资纳入共享师资队伍，综合素养课程师资原则上应来自行政事业单位、涉农院校、科研院所等公益性机构。 </w:t>
      </w:r>
    </w:p>
    <w:p w14:paraId="7FA62872">
      <w:pPr>
        <w:keepNext w:val="0"/>
        <w:keepLines w:val="0"/>
        <w:widowControl/>
        <w:suppressLineNumbers w:val="0"/>
        <w:ind w:firstLine="620" w:firstLineChars="200"/>
        <w:jc w:val="left"/>
      </w:pPr>
      <w:r>
        <w:rPr>
          <w:rFonts w:ascii="楷体_GB2312" w:hAnsi="楷体_GB2312" w:eastAsia="楷体_GB2312" w:cs="楷体_GB2312"/>
          <w:color w:val="000000"/>
          <w:kern w:val="0"/>
          <w:sz w:val="31"/>
          <w:szCs w:val="31"/>
          <w:lang w:val="en-US" w:eastAsia="zh-CN" w:bidi="ar"/>
        </w:rPr>
        <w:t>（六）</w:t>
      </w:r>
      <w:r>
        <w:rPr>
          <w:rFonts w:hint="default" w:ascii="Noto Sans Multani" w:hAnsi="Noto Sans Multani" w:eastAsia="仿宋_GB2312" w:cs="Noto Sans Multani"/>
          <w:color w:val="auto"/>
          <w:sz w:val="32"/>
          <w:szCs w:val="32"/>
          <w:highlight w:val="none"/>
          <w:lang w:val="en-US" w:eastAsia="zh-CN"/>
        </w:rPr>
        <w:t>加强宣传，</w:t>
      </w:r>
      <w:r>
        <w:rPr>
          <w:rFonts w:ascii="楷体_GB2312" w:hAnsi="楷体_GB2312" w:eastAsia="楷体_GB2312" w:cs="楷体_GB2312"/>
          <w:color w:val="000000"/>
          <w:kern w:val="0"/>
          <w:sz w:val="31"/>
          <w:szCs w:val="31"/>
          <w:lang w:val="en-US" w:eastAsia="zh-CN" w:bidi="ar"/>
        </w:rPr>
        <w:t xml:space="preserve">营造良好氛围 </w:t>
      </w:r>
    </w:p>
    <w:p w14:paraId="7E7776D8">
      <w:pPr>
        <w:keepNext w:val="0"/>
        <w:keepLines w:val="0"/>
        <w:widowControl/>
        <w:suppressLineNumbers w:val="0"/>
        <w:ind w:firstLine="620" w:firstLineChars="200"/>
        <w:jc w:val="left"/>
        <w:rPr>
          <w:rFonts w:hint="default" w:ascii="Noto Sans Multani" w:hAnsi="Noto Sans Multani" w:eastAsia="仿宋_GB2312" w:cs="Noto Sans Multani"/>
          <w:color w:val="auto"/>
          <w:sz w:val="32"/>
          <w:szCs w:val="32"/>
          <w:highlight w:val="none"/>
          <w:lang w:val="en-US" w:eastAsia="zh-CN"/>
        </w:rPr>
      </w:pPr>
      <w:r>
        <w:rPr>
          <w:rFonts w:ascii="仿宋_GB2312" w:hAnsi="仿宋_GB2312" w:eastAsia="仿宋_GB2312" w:cs="仿宋_GB2312"/>
          <w:color w:val="000000"/>
          <w:kern w:val="0"/>
          <w:sz w:val="31"/>
          <w:szCs w:val="31"/>
          <w:lang w:val="en-US" w:eastAsia="zh-CN" w:bidi="ar"/>
        </w:rPr>
        <w:t>注重对高素质农民培育工作成功模式总结推广，组织开展优秀典型挖掘宣传，树立示范标杆，营造良好社会氛围。举办技能比赛、专题论坛等，推动高素质农民长期发展。搭建交流展示平台，强化示范引领，充分发挥高素质农民辐射带动作用。及时收集和报送培训工作简讯、先进典型材料、宣传报道动态等信息</w:t>
      </w:r>
      <w:r>
        <w:rPr>
          <w:rFonts w:hint="eastAsia" w:ascii="仿宋_GB2312" w:hAnsi="仿宋_GB2312" w:eastAsia="仿宋_GB2312" w:cs="仿宋_GB2312"/>
          <w:color w:val="000000"/>
          <w:kern w:val="0"/>
          <w:sz w:val="31"/>
          <w:szCs w:val="31"/>
          <w:lang w:val="en-US" w:eastAsia="zh-CN" w:bidi="ar"/>
        </w:rPr>
        <w:t>。</w:t>
      </w:r>
    </w:p>
    <w:p w14:paraId="7A910B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p>
    <w:p w14:paraId="2A286F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p>
    <w:p w14:paraId="5D813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default" w:ascii="Noto Sans Multani" w:hAnsi="Noto Sans Multani" w:eastAsia="仿宋_GB2312" w:cs="Noto Sans Multani"/>
          <w:color w:val="auto"/>
          <w:sz w:val="32"/>
          <w:szCs w:val="32"/>
          <w:highlight w:val="none"/>
          <w:lang w:val="en-US" w:eastAsia="zh-CN"/>
        </w:rPr>
        <w:t>附件：</w:t>
      </w:r>
      <w:r>
        <w:rPr>
          <w:rFonts w:hint="eastAsia" w:ascii="Noto Sans Multani" w:hAnsi="Noto Sans Multani" w:eastAsia="仿宋_GB2312" w:cs="Noto Sans Multani"/>
          <w:color w:val="auto"/>
          <w:sz w:val="32"/>
          <w:szCs w:val="32"/>
          <w:highlight w:val="none"/>
          <w:lang w:val="en-US" w:eastAsia="zh-CN"/>
        </w:rPr>
        <w:t>1</w:t>
      </w:r>
      <w:r>
        <w:rPr>
          <w:rFonts w:hint="default" w:ascii="Noto Sans Multani" w:hAnsi="Noto Sans Multani" w:eastAsia="仿宋_GB2312" w:cs="Noto Sans Multani"/>
          <w:color w:val="auto"/>
          <w:sz w:val="32"/>
          <w:szCs w:val="32"/>
          <w:highlight w:val="none"/>
          <w:lang w:val="en-US" w:eastAsia="zh-CN"/>
        </w:rPr>
        <w:t>.广东省高素质农民培育项目验收原则、程序和标准</w:t>
      </w:r>
    </w:p>
    <w:p w14:paraId="59B9C0F6">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2</w:t>
      </w:r>
      <w:r>
        <w:rPr>
          <w:rFonts w:hint="default" w:ascii="Noto Sans Multani" w:hAnsi="Noto Sans Multani" w:eastAsia="仿宋_GB2312" w:cs="Noto Sans Multani"/>
          <w:color w:val="auto"/>
          <w:sz w:val="32"/>
          <w:szCs w:val="32"/>
          <w:highlight w:val="none"/>
          <w:lang w:val="en-US" w:eastAsia="zh-CN"/>
        </w:rPr>
        <w:t>.高素质农民培育对象申请表</w:t>
      </w:r>
    </w:p>
    <w:p w14:paraId="4AC3B3B9">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3</w:t>
      </w:r>
      <w:r>
        <w:rPr>
          <w:rFonts w:hint="default" w:ascii="Noto Sans Multani" w:hAnsi="Noto Sans Multani" w:eastAsia="仿宋_GB2312" w:cs="Noto Sans Multani"/>
          <w:color w:val="auto"/>
          <w:sz w:val="32"/>
          <w:szCs w:val="32"/>
          <w:highlight w:val="none"/>
          <w:lang w:val="en-US" w:eastAsia="zh-CN"/>
        </w:rPr>
        <w:t>.实训学习基地/电商学习基地信息表</w:t>
      </w:r>
    </w:p>
    <w:p w14:paraId="0DF8B634">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4</w:t>
      </w:r>
      <w:r>
        <w:rPr>
          <w:rFonts w:hint="default" w:ascii="Noto Sans Multani" w:hAnsi="Noto Sans Multani" w:eastAsia="仿宋_GB2312" w:cs="Noto Sans Multani"/>
          <w:color w:val="auto"/>
          <w:sz w:val="32"/>
          <w:szCs w:val="32"/>
          <w:highlight w:val="none"/>
          <w:lang w:val="en-US" w:eastAsia="zh-CN"/>
        </w:rPr>
        <w:t>.高素质农民培育学员信息表</w:t>
      </w:r>
    </w:p>
    <w:p w14:paraId="7ACBA7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ab/>
      </w:r>
      <w:r>
        <w:rPr>
          <w:rFonts w:hint="eastAsia" w:ascii="Noto Sans Multani" w:hAnsi="Noto Sans Multani" w:eastAsia="仿宋_GB2312" w:cs="Noto Sans Multani"/>
          <w:color w:val="auto"/>
          <w:sz w:val="32"/>
          <w:szCs w:val="32"/>
          <w:highlight w:val="none"/>
          <w:lang w:val="en-US" w:eastAsia="zh-CN"/>
        </w:rPr>
        <w:t xml:space="preserve">     5</w:t>
      </w:r>
      <w:r>
        <w:rPr>
          <w:rFonts w:hint="default" w:ascii="Noto Sans Multani" w:hAnsi="Noto Sans Multani" w:eastAsia="仿宋_GB2312" w:cs="Noto Sans Multani"/>
          <w:color w:val="auto"/>
          <w:sz w:val="32"/>
          <w:szCs w:val="32"/>
          <w:highlight w:val="none"/>
          <w:lang w:val="en-US" w:eastAsia="zh-CN"/>
        </w:rPr>
        <w:t>.高素质农民培育项目验收意见表</w:t>
      </w:r>
    </w:p>
    <w:p w14:paraId="04444F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 xml:space="preserve">      6雷州市2024年高素质农民培育项目资金分解表</w:t>
      </w:r>
    </w:p>
    <w:p w14:paraId="6F672449">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Noto Sans Multani" w:hAnsi="Noto Sans Multani" w:eastAsia="仿宋_GB2312" w:cs="Noto Sans Multani"/>
          <w:color w:val="auto"/>
          <w:sz w:val="32"/>
          <w:szCs w:val="32"/>
          <w:highlight w:val="none"/>
          <w:lang w:val="en-US" w:eastAsia="zh-CN"/>
        </w:rPr>
      </w:pPr>
      <w:r>
        <w:rPr>
          <w:rFonts w:hint="eastAsia" w:ascii="Noto Sans Multani" w:hAnsi="Noto Sans Multani" w:eastAsia="仿宋_GB2312" w:cs="Noto Sans Multani"/>
          <w:color w:val="auto"/>
          <w:sz w:val="32"/>
          <w:szCs w:val="32"/>
          <w:highlight w:val="none"/>
          <w:lang w:val="en-US" w:eastAsia="zh-CN"/>
        </w:rPr>
        <w:t>7 2024年高素质农民培育推荐对象各镇人数分配表</w:t>
      </w:r>
    </w:p>
    <w:p w14:paraId="636CC1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oto Sans Multani" w:hAnsi="Noto Sans Multani" w:eastAsia="仿宋_GB2312" w:cs="Noto Sans Multani"/>
          <w:color w:val="auto"/>
          <w:sz w:val="32"/>
          <w:szCs w:val="32"/>
          <w:highlight w:val="none"/>
          <w:lang w:val="en-US" w:eastAsia="zh-CN"/>
        </w:rPr>
      </w:pPr>
    </w:p>
    <w:p w14:paraId="6A554236">
      <w:pPr>
        <w:pStyle w:val="11"/>
        <w:rPr>
          <w:rFonts w:hint="eastAsia" w:ascii="Noto Sans Multani" w:hAnsi="Noto Sans Multani" w:eastAsia="仿宋_GB2312" w:cs="Noto Sans Multani"/>
          <w:color w:val="auto"/>
          <w:kern w:val="2"/>
          <w:sz w:val="32"/>
          <w:szCs w:val="32"/>
          <w:highlight w:val="none"/>
          <w:lang w:val="en-US" w:eastAsia="zh-CN" w:bidi="ar-SA"/>
        </w:rPr>
      </w:pPr>
      <w:r>
        <w:rPr>
          <w:rFonts w:hint="eastAsia" w:ascii="黑体" w:hAnsi="黑体" w:eastAsia="黑体" w:cs="黑体"/>
          <w:spacing w:val="-9"/>
          <w:sz w:val="31"/>
          <w:szCs w:val="31"/>
          <w:lang w:val="en-US" w:eastAsia="zh-CN"/>
        </w:rPr>
        <w:t xml:space="preserve">                                  </w:t>
      </w:r>
      <w:r>
        <w:rPr>
          <w:rFonts w:hint="eastAsia" w:ascii="Noto Sans Multani" w:hAnsi="Noto Sans Multani" w:eastAsia="仿宋_GB2312" w:cs="Noto Sans Multani"/>
          <w:color w:val="auto"/>
          <w:kern w:val="2"/>
          <w:sz w:val="32"/>
          <w:szCs w:val="32"/>
          <w:highlight w:val="none"/>
          <w:lang w:val="en-US" w:eastAsia="zh-CN" w:bidi="ar-SA"/>
        </w:rPr>
        <w:t>雷州市农业农村局</w:t>
      </w:r>
    </w:p>
    <w:p w14:paraId="3DCA720C">
      <w:pPr>
        <w:pStyle w:val="11"/>
        <w:rPr>
          <w:rFonts w:hint="default" w:ascii="Noto Sans Multani" w:hAnsi="Noto Sans Multani" w:eastAsia="仿宋_GB2312" w:cs="Noto Sans Multani"/>
          <w:color w:val="auto"/>
          <w:kern w:val="2"/>
          <w:sz w:val="32"/>
          <w:szCs w:val="32"/>
          <w:highlight w:val="none"/>
          <w:lang w:val="en-US" w:eastAsia="zh-CN" w:bidi="ar-SA"/>
        </w:rPr>
      </w:pPr>
      <w:r>
        <w:rPr>
          <w:rFonts w:hint="eastAsia" w:ascii="Noto Sans Multani" w:hAnsi="Noto Sans Multani" w:eastAsia="仿宋_GB2312" w:cs="Noto Sans Multani"/>
          <w:color w:val="auto"/>
          <w:kern w:val="2"/>
          <w:sz w:val="32"/>
          <w:szCs w:val="32"/>
          <w:highlight w:val="none"/>
          <w:lang w:val="en-US" w:eastAsia="zh-CN" w:bidi="ar-SA"/>
        </w:rPr>
        <w:t xml:space="preserve">                             2024年9月19日</w:t>
      </w:r>
    </w:p>
    <w:p w14:paraId="7A222375">
      <w:pPr>
        <w:spacing w:before="101" w:line="226" w:lineRule="auto"/>
        <w:rPr>
          <w:rFonts w:ascii="黑体" w:hAnsi="黑体" w:eastAsia="黑体" w:cs="黑体"/>
          <w:spacing w:val="-9"/>
          <w:sz w:val="31"/>
          <w:szCs w:val="31"/>
        </w:rPr>
      </w:pPr>
    </w:p>
    <w:p w14:paraId="3B979BEA">
      <w:pPr>
        <w:spacing w:before="101" w:line="226" w:lineRule="auto"/>
        <w:rPr>
          <w:rFonts w:hint="eastAsia" w:ascii="黑体" w:hAnsi="黑体" w:eastAsia="黑体" w:cs="黑体"/>
          <w:sz w:val="31"/>
          <w:szCs w:val="31"/>
          <w:lang w:eastAsia="zh-CN"/>
        </w:rPr>
      </w:pPr>
      <w:r>
        <w:rPr>
          <w:rFonts w:ascii="黑体" w:hAnsi="黑体" w:eastAsia="黑体" w:cs="黑体"/>
          <w:spacing w:val="-9"/>
          <w:sz w:val="31"/>
          <w:szCs w:val="31"/>
        </w:rPr>
        <w:t>附件</w:t>
      </w:r>
      <w:r>
        <w:rPr>
          <w:rFonts w:ascii="黑体" w:hAnsi="黑体" w:eastAsia="黑体" w:cs="黑体"/>
          <w:spacing w:val="-63"/>
          <w:sz w:val="31"/>
          <w:szCs w:val="31"/>
        </w:rPr>
        <w:t xml:space="preserve"> </w:t>
      </w:r>
      <w:r>
        <w:rPr>
          <w:rFonts w:hint="eastAsia" w:ascii="黑体" w:hAnsi="黑体" w:eastAsia="黑体" w:cs="黑体"/>
          <w:spacing w:val="-9"/>
          <w:sz w:val="31"/>
          <w:szCs w:val="31"/>
          <w:lang w:val="en-US" w:eastAsia="zh-CN"/>
        </w:rPr>
        <w:t>1</w:t>
      </w:r>
    </w:p>
    <w:p w14:paraId="5CDF3F4F">
      <w:pPr>
        <w:spacing w:before="103" w:line="446" w:lineRule="exact"/>
        <w:ind w:left="1365"/>
        <w:rPr>
          <w:rFonts w:ascii="微软雅黑" w:hAnsi="微软雅黑" w:eastAsia="微软雅黑" w:cs="微软雅黑"/>
          <w:sz w:val="44"/>
          <w:szCs w:val="44"/>
        </w:rPr>
      </w:pPr>
      <w:r>
        <w:rPr>
          <w:rFonts w:ascii="微软雅黑" w:hAnsi="微软雅黑" w:eastAsia="微软雅黑" w:cs="微软雅黑"/>
          <w:color w:val="4E4E4E"/>
          <w:spacing w:val="-6"/>
          <w:position w:val="-2"/>
          <w:sz w:val="44"/>
          <w:szCs w:val="44"/>
        </w:rPr>
        <w:t>广东省高素质农民培育项目验收</w:t>
      </w:r>
    </w:p>
    <w:p w14:paraId="255B80EE">
      <w:pPr>
        <w:spacing w:before="144" w:line="446" w:lineRule="exact"/>
        <w:ind w:left="2668"/>
        <w:rPr>
          <w:rFonts w:ascii="微软雅黑" w:hAnsi="微软雅黑" w:eastAsia="微软雅黑" w:cs="微软雅黑"/>
          <w:sz w:val="44"/>
          <w:szCs w:val="44"/>
        </w:rPr>
      </w:pPr>
      <w:r>
        <w:rPr>
          <w:rFonts w:ascii="微软雅黑" w:hAnsi="微软雅黑" w:eastAsia="微软雅黑" w:cs="微软雅黑"/>
          <w:color w:val="010101"/>
          <w:spacing w:val="-5"/>
          <w:position w:val="-2"/>
          <w:sz w:val="44"/>
          <w:szCs w:val="44"/>
        </w:rPr>
        <w:t>原则</w:t>
      </w:r>
      <w:r>
        <w:rPr>
          <w:rFonts w:ascii="微软雅黑" w:hAnsi="微软雅黑" w:eastAsia="微软雅黑" w:cs="微软雅黑"/>
          <w:color w:val="B1B1B1"/>
          <w:spacing w:val="-5"/>
          <w:position w:val="-2"/>
          <w:sz w:val="44"/>
          <w:szCs w:val="44"/>
        </w:rPr>
        <w:t>、</w:t>
      </w:r>
      <w:r>
        <w:rPr>
          <w:rFonts w:ascii="微软雅黑" w:hAnsi="微软雅黑" w:eastAsia="微软雅黑" w:cs="微软雅黑"/>
          <w:color w:val="010101"/>
          <w:spacing w:val="-5"/>
          <w:position w:val="-2"/>
          <w:sz w:val="44"/>
          <w:szCs w:val="44"/>
        </w:rPr>
        <w:t>程序和标准</w:t>
      </w:r>
    </w:p>
    <w:p w14:paraId="30CE27D7">
      <w:pPr>
        <w:spacing w:line="246" w:lineRule="auto"/>
        <w:rPr>
          <w:rFonts w:ascii="Arial"/>
          <w:sz w:val="21"/>
        </w:rPr>
      </w:pPr>
    </w:p>
    <w:p w14:paraId="01881795">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为进</w:t>
      </w:r>
      <w:r>
        <w:rPr>
          <w:rFonts w:hint="eastAsia" w:ascii="仿宋" w:hAnsi="仿宋" w:eastAsia="仿宋" w:cs="仿宋"/>
          <w:spacing w:val="5"/>
          <w:sz w:val="32"/>
          <w:szCs w:val="32"/>
          <w:lang w:val="en-US" w:eastAsia="zh-CN"/>
        </w:rPr>
        <w:t>一</w:t>
      </w:r>
      <w:r>
        <w:rPr>
          <w:rFonts w:hint="eastAsia" w:ascii="仿宋" w:hAnsi="仿宋" w:eastAsia="仿宋" w:cs="仿宋"/>
          <w:spacing w:val="5"/>
          <w:sz w:val="32"/>
          <w:szCs w:val="32"/>
        </w:rPr>
        <w:t>步提升高素质农民培育质效，按照公平、公开、公正 的原则，参照农业农村部《高素质农民培育规范》要求及广东省 高素质农民培育实施方案，制订广东省高素质农民培育项目验收原则、程序和标准。</w:t>
      </w:r>
    </w:p>
    <w:p w14:paraId="000E13DB">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一、验收原则</w:t>
      </w:r>
    </w:p>
    <w:p w14:paraId="4016A631">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1.省农业农村厅对全省高素质农民培育项目考核验收工作进行指导和督查，对部分地市或县（市、区）工作情况进行抽查，适时将相关情况进行通报。</w:t>
      </w:r>
    </w:p>
    <w:p w14:paraId="45589357">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2.项目主管部门在接到培育机构验收申请后启动验收程序，按有关规定从专家库抽取验收专家开展验收工作。</w:t>
      </w:r>
    </w:p>
    <w:p w14:paraId="015E4138">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3.凡是当年为培训班授课收取课酬或有其他情况需要回避的人员，均应主动回避，不得参与当年所有培训班的验收工作，若发现违反此规定，该班次验收结果按无效处理。</w:t>
      </w:r>
    </w:p>
    <w:p w14:paraId="2D2C93FB">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4.项目验收未通过的，培育机构必须按专家组意见进行整改，可在</w:t>
      </w:r>
      <w:r>
        <w:rPr>
          <w:rFonts w:hint="eastAsia" w:ascii="仿宋" w:hAnsi="仿宋" w:eastAsia="仿宋" w:cs="仿宋"/>
          <w:spacing w:val="5"/>
          <w:sz w:val="32"/>
          <w:szCs w:val="32"/>
          <w:lang w:val="en-US" w:eastAsia="zh-CN"/>
        </w:rPr>
        <w:t>10</w:t>
      </w:r>
      <w:r>
        <w:rPr>
          <w:rFonts w:hint="eastAsia" w:ascii="仿宋" w:hAnsi="仿宋" w:eastAsia="仿宋" w:cs="仿宋"/>
          <w:spacing w:val="5"/>
          <w:sz w:val="32"/>
          <w:szCs w:val="32"/>
        </w:rPr>
        <w:t>个工作日之后向项目主管单位申请再次验收。</w:t>
      </w:r>
    </w:p>
    <w:p w14:paraId="338E9E7A">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5.培育机构在投标文件和项目实施方案中应合理列出验收专家劳务费等相关费用。</w:t>
      </w:r>
    </w:p>
    <w:p w14:paraId="2BDFB3B4">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二、验收程序</w:t>
      </w:r>
    </w:p>
    <w:p w14:paraId="2C3698FF">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1.项目承担单位在完成培训后应及时申请验收。</w:t>
      </w:r>
    </w:p>
    <w:p w14:paraId="13EB2F8D">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2.主持验收的单位要做好前期准备工作，组织专家进行验收。</w:t>
      </w:r>
    </w:p>
    <w:p w14:paraId="7F87E9FB">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3.验收期间，培育机构先汇报项目开展情况，提供验收资料，验收专家组审阅验收材料， 就相关情况进行质询。</w:t>
      </w:r>
    </w:p>
    <w:p w14:paraId="333DE481">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 xml:space="preserve">4.验收专家组根据《高素质农民培育学员信息表》(附件 </w:t>
      </w:r>
      <w:r>
        <w:rPr>
          <w:rFonts w:hint="eastAsia" w:ascii="仿宋" w:hAnsi="仿宋" w:eastAsia="仿宋" w:cs="仿宋"/>
          <w:spacing w:val="5"/>
          <w:sz w:val="32"/>
          <w:szCs w:val="32"/>
          <w:lang w:val="en-US" w:eastAsia="zh-CN"/>
        </w:rPr>
        <w:t>4</w:t>
      </w:r>
      <w:r>
        <w:rPr>
          <w:rFonts w:hint="eastAsia" w:ascii="仿宋" w:hAnsi="仿宋" w:eastAsia="仿宋" w:cs="仿宋"/>
          <w:spacing w:val="5"/>
          <w:sz w:val="32"/>
          <w:szCs w:val="32"/>
        </w:rPr>
        <w:t>） 名单随机抽取 5-10 位学员，了解核实培训工作情况， 并上网查看培训学员评价综合满意度等相关指标。</w:t>
      </w:r>
    </w:p>
    <w:p w14:paraId="6C3AD321">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5.验收专家组讨论、形成验收意见时，相关人员应回避。</w:t>
      </w:r>
    </w:p>
    <w:p w14:paraId="2FF3C294">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6.验收专家组应严格按照标准，对验收材料逐条核对，认真把关，形成验收意见并签署《高素质农民培育项目验收意见表》（附件</w:t>
      </w:r>
      <w:r>
        <w:rPr>
          <w:rFonts w:hint="eastAsia" w:ascii="仿宋" w:hAnsi="仿宋" w:eastAsia="仿宋" w:cs="仿宋"/>
          <w:spacing w:val="5"/>
          <w:sz w:val="32"/>
          <w:szCs w:val="32"/>
          <w:lang w:val="en-US" w:eastAsia="zh-CN"/>
        </w:rPr>
        <w:t>5</w:t>
      </w:r>
      <w:r>
        <w:rPr>
          <w:rFonts w:hint="eastAsia" w:ascii="仿宋" w:hAnsi="仿宋" w:eastAsia="仿宋" w:cs="仿宋"/>
          <w:spacing w:val="5"/>
          <w:sz w:val="32"/>
          <w:szCs w:val="32"/>
        </w:rPr>
        <w:t>）。</w:t>
      </w:r>
    </w:p>
    <w:p w14:paraId="1BE20325">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7.对验收不通过的，验收专家组应出具理由和整改意见，告知培育机构，待整改后再申请下一次验收。</w:t>
      </w:r>
    </w:p>
    <w:p w14:paraId="57D6931F">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三、验收标准</w:t>
      </w:r>
    </w:p>
    <w:p w14:paraId="3BFEDF5C">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1.培训项目是否经过规范招标，项目主管部门和培育机构是否有签订项目合同并明确各方权责。</w:t>
      </w:r>
    </w:p>
    <w:p w14:paraId="62CA21F7">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2.培育机构是否有结合项目主管部门实施方案制定培训方案，并经项目主管部门认可。</w:t>
      </w:r>
    </w:p>
    <w:p w14:paraId="550F314F">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3.培训工作是否按培训课程表执行，是否完成了培育任务人数、规定培训课时数及天数；是否存在弄虚作假。</w:t>
      </w:r>
    </w:p>
    <w:p w14:paraId="3F510186">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4.是否组织登陆全国农业科教云平台、“云上智农”APP 学习相关课程。</w:t>
      </w:r>
    </w:p>
    <w:p w14:paraId="10E3D8AE">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5.是否发放 4 本以上正规的培训教材资料。</w:t>
      </w:r>
    </w:p>
    <w:p w14:paraId="2944A834">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6.是否安排到实训学习基地和电商学习基地参观学习。</w:t>
      </w:r>
    </w:p>
    <w:p w14:paraId="12A4ADBA">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7.是否提供 1 份授课老师精品课程 DVD 光盘资料。</w:t>
      </w:r>
    </w:p>
    <w:p w14:paraId="71BBBF0C">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8.参训学员、师资、基地等信息是否全部录入高素质农民培育信息管理系统。</w:t>
      </w:r>
    </w:p>
    <w:p w14:paraId="50CC458D">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 xml:space="preserve">9.学员评价率是否达到 90%以上；学员对培育机构及师资评价满意度是否达到 </w:t>
      </w:r>
      <w:r>
        <w:rPr>
          <w:rFonts w:hint="eastAsia" w:ascii="仿宋" w:hAnsi="仿宋" w:eastAsia="仿宋" w:cs="仿宋"/>
          <w:spacing w:val="5"/>
          <w:sz w:val="32"/>
          <w:szCs w:val="32"/>
          <w:lang w:val="en-US" w:eastAsia="zh-CN"/>
        </w:rPr>
        <w:t>90</w:t>
      </w:r>
      <w:r>
        <w:rPr>
          <w:rFonts w:hint="eastAsia" w:ascii="仿宋" w:hAnsi="仿宋" w:eastAsia="仿宋" w:cs="仿宋"/>
          <w:spacing w:val="5"/>
          <w:sz w:val="32"/>
          <w:szCs w:val="32"/>
        </w:rPr>
        <w:t>%以上。</w:t>
      </w:r>
    </w:p>
    <w:p w14:paraId="357953CB">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10.档案资料是否齐全、装订成册：</w:t>
      </w:r>
    </w:p>
    <w:p w14:paraId="57343974">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①省年度项目文件、项目主管单位实施方案及相关文件。</w:t>
      </w:r>
    </w:p>
    <w:p w14:paraId="1B830B53">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②培训方案（含开班计划、课时安排和培训课程表）；</w:t>
      </w:r>
    </w:p>
    <w:p w14:paraId="62510052">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③发放教材学员签收表、PPT 课件等；</w:t>
      </w:r>
    </w:p>
    <w:p w14:paraId="0F9149FB">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④培训记录、上课签到表等；</w:t>
      </w:r>
    </w:p>
    <w:p w14:paraId="39345045">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⑤学员身份证复印件、联系电话（手机号）；</w:t>
      </w:r>
    </w:p>
    <w:p w14:paraId="0E94CEA4">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⑥课堂、参观、实训现场照片、开展宣传报道资料；</w:t>
      </w:r>
    </w:p>
    <w:p w14:paraId="06B81DC5">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⑦学员考试考核资料和结果、结业证书颁发等情况；</w:t>
      </w:r>
    </w:p>
    <w:p w14:paraId="2DBB6FBA">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⑧培训班工作总结（是否开设专题、培育人数、取得成效等）；</w:t>
      </w:r>
    </w:p>
    <w:p w14:paraId="1D56A5BE">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⑨审计报告</w:t>
      </w:r>
    </w:p>
    <w:p w14:paraId="6BA89FBA">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⑩高素质农民培训学员满意度测评情况（学员在中国农村远程教育网上对本期培训班的总评价截图）；</w:t>
      </w:r>
    </w:p>
    <w:p w14:paraId="5E0D0C08">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11、每一期培训班是否在省（市） 级主要媒体刊播至少一篇综合性报道。</w:t>
      </w:r>
    </w:p>
    <w:p w14:paraId="03F8BDCA">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12.项目资金使用是否符合规定。项目资金安排与所下达的任务指标相匹配，资金使用管理符合国家有关规定和实施方案实际，财务资料完整，会计核算规范，提供规范有效的审计报告。</w:t>
      </w:r>
    </w:p>
    <w:p w14:paraId="413416CF">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以下情形有 1 项的， 考核验收不予通过：</w:t>
      </w:r>
    </w:p>
    <w:p w14:paraId="71A15522">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1.招标（遴选）不符合《中华人民共和国招标投标法》等规定的。</w:t>
      </w:r>
    </w:p>
    <w:p w14:paraId="7C368B5B">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2.培训方案不符合项目主管部门实施方案或不按培训课程表执行的。</w:t>
      </w:r>
    </w:p>
    <w:p w14:paraId="5BFE91CE">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3.实际参训人数少于额定任务数的(参训但不符合条件的人员不列入参训人数统计)。</w:t>
      </w:r>
    </w:p>
    <w:p w14:paraId="052BA9F3">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4.培训课时或天数不够的。</w:t>
      </w:r>
    </w:p>
    <w:p w14:paraId="0A34ABF1">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5.学员参与评价率低于 90%的。</w:t>
      </w:r>
    </w:p>
    <w:p w14:paraId="26E8AA3E">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 xml:space="preserve">6.学员对师资或培育机构评价满意度低于 </w:t>
      </w:r>
      <w:r>
        <w:rPr>
          <w:rFonts w:hint="eastAsia" w:ascii="仿宋" w:hAnsi="仿宋" w:eastAsia="仿宋" w:cs="仿宋"/>
          <w:spacing w:val="5"/>
          <w:sz w:val="32"/>
          <w:szCs w:val="32"/>
          <w:lang w:val="en-US" w:eastAsia="zh-CN"/>
        </w:rPr>
        <w:t>90</w:t>
      </w:r>
      <w:r>
        <w:rPr>
          <w:rFonts w:hint="eastAsia" w:ascii="仿宋" w:hAnsi="仿宋" w:eastAsia="仿宋" w:cs="仿宋"/>
          <w:spacing w:val="5"/>
          <w:sz w:val="32"/>
          <w:szCs w:val="32"/>
        </w:rPr>
        <w:t>%的。</w:t>
      </w:r>
    </w:p>
    <w:p w14:paraId="31C97758">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7.项目资金使用方面明显不合理或未提供规范有效审计报告的。</w:t>
      </w:r>
    </w:p>
    <w:p w14:paraId="671D9BDA">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8.培育机构聘请的教师没有全部在师资信息库注册的。</w:t>
      </w:r>
    </w:p>
    <w:p w14:paraId="4518BDDF">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9.参训学员信息没有全部录入高素质农民培训信息管理系统的。</w:t>
      </w:r>
    </w:p>
    <w:p w14:paraId="139F6E81">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以下情形有 2 项的，考核验收不予通过：</w:t>
      </w:r>
    </w:p>
    <w:p w14:paraId="4A538044">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1.没有组织登陆全国农业科教云平台、“云上智农”APP 学习相关课程。</w:t>
      </w:r>
    </w:p>
    <w:p w14:paraId="79A77E1C">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2.没有发放4本以上教材资料或所发放使用教材为盗版的。</w:t>
      </w:r>
    </w:p>
    <w:p w14:paraId="07CD6863">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3.没有完成电商学习基地或实训学习基地参观学习任务的。</w:t>
      </w:r>
    </w:p>
    <w:p w14:paraId="0487E324">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4.验收档案资料不齐全、没有装订成册的。</w:t>
      </w:r>
    </w:p>
    <w:p w14:paraId="2D599C6E">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5.没有提供至少1个精品课视频资料的。</w:t>
      </w:r>
    </w:p>
    <w:p w14:paraId="58693B39">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6.参训学员信息资料不齐全的。</w:t>
      </w:r>
    </w:p>
    <w:p w14:paraId="3C34BA8D">
      <w:pPr>
        <w:pStyle w:val="3"/>
        <w:keepNext w:val="0"/>
        <w:keepLines w:val="0"/>
        <w:pageBreakBefore w:val="0"/>
        <w:widowControl w:val="0"/>
        <w:kinsoku/>
        <w:wordWrap/>
        <w:overflowPunct/>
        <w:topLinePunct w:val="0"/>
        <w:autoSpaceDE/>
        <w:autoSpaceDN/>
        <w:bidi w:val="0"/>
        <w:adjustRightInd/>
        <w:snapToGrid/>
        <w:spacing w:before="1" w:line="580" w:lineRule="exact"/>
        <w:ind w:left="11" w:firstLine="660" w:firstLineChars="200"/>
        <w:textAlignment w:val="auto"/>
        <w:rPr>
          <w:rFonts w:hint="eastAsia" w:ascii="仿宋" w:hAnsi="仿宋" w:eastAsia="仿宋" w:cs="仿宋"/>
          <w:spacing w:val="2"/>
          <w:sz w:val="32"/>
          <w:szCs w:val="32"/>
        </w:rPr>
      </w:pPr>
      <w:r>
        <w:rPr>
          <w:rFonts w:hint="eastAsia" w:ascii="仿宋" w:hAnsi="仿宋" w:eastAsia="仿宋" w:cs="仿宋"/>
          <w:spacing w:val="5"/>
          <w:sz w:val="32"/>
          <w:szCs w:val="32"/>
        </w:rPr>
        <w:t>7.培训内容符合省实施方案要求但未提供工作方案的。</w:t>
      </w:r>
    </w:p>
    <w:p w14:paraId="37D5129A">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24C4AA79">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7FC462D3">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21198A3F">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284B24F1">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076E6405">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45DDB042">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029BB5E5">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12256A96">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37D14215">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7AD7648F">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56BE8A6E">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76162BE5">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1CA6B64A">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3376F8D1">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6996A476">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120CA493">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p>
    <w:p w14:paraId="45DA65A3">
      <w:pPr>
        <w:keepNext w:val="0"/>
        <w:keepLines w:val="0"/>
        <w:widowControl w:val="0"/>
        <w:suppressLineNumbers w:val="0"/>
        <w:spacing w:before="0" w:beforeLines="0" w:beforeAutospacing="0" w:after="0" w:afterLines="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r>
        <w:rPr>
          <w:rFonts w:hint="eastAsia" w:ascii="CESI黑体-GB2312" w:hAnsi="CESI黑体-GB2312" w:eastAsia="CESI黑体-GB2312" w:cs="CESI黑体-GB2312"/>
          <w:color w:val="000000"/>
          <w:kern w:val="2"/>
          <w:sz w:val="32"/>
          <w:szCs w:val="32"/>
          <w:lang w:val="en-US" w:eastAsia="zh-CN" w:bidi="ar"/>
        </w:rPr>
        <w:t xml:space="preserve">附件2            </w:t>
      </w:r>
    </w:p>
    <w:p w14:paraId="1C0B9536">
      <w:pPr>
        <w:keepNext w:val="0"/>
        <w:keepLines w:val="0"/>
        <w:widowControl w:val="0"/>
        <w:suppressLineNumbers w:val="0"/>
        <w:spacing w:before="0" w:beforeLines="0" w:beforeAutospacing="0" w:after="0" w:afterLines="0" w:afterAutospacing="0" w:line="590" w:lineRule="exact"/>
        <w:ind w:left="0" w:leftChars="0" w:right="0" w:firstLine="0" w:firstLineChars="0"/>
        <w:jc w:val="center"/>
        <w:rPr>
          <w:rFonts w:hint="default" w:ascii="Noto Sans Multani" w:hAnsi="Noto Sans Multani" w:eastAsia="方正小标宋简体" w:cs="Noto Sans Multani"/>
          <w:color w:val="000000"/>
          <w:kern w:val="2"/>
          <w:sz w:val="44"/>
          <w:szCs w:val="44"/>
        </w:rPr>
      </w:pPr>
      <w:r>
        <w:rPr>
          <w:rFonts w:hint="default" w:ascii="Noto Sans Multani" w:hAnsi="Noto Sans Multani" w:eastAsia="方正小标宋简体" w:cs="Noto Sans Multani"/>
          <w:color w:val="000000"/>
          <w:kern w:val="2"/>
          <w:sz w:val="44"/>
          <w:szCs w:val="44"/>
          <w:lang w:val="en-US" w:eastAsia="zh-CN" w:bidi="ar"/>
        </w:rPr>
        <w:t>高素质农民培育对象申请表</w:t>
      </w:r>
    </w:p>
    <w:p w14:paraId="65E74C7C">
      <w:pPr>
        <w:keepNext w:val="0"/>
        <w:keepLines w:val="0"/>
        <w:widowControl/>
        <w:suppressLineNumbers w:val="0"/>
        <w:autoSpaceDE w:val="0"/>
        <w:autoSpaceDN/>
        <w:adjustRightInd w:val="0"/>
        <w:snapToGrid w:val="0"/>
        <w:spacing w:before="0" w:beforeAutospacing="0" w:after="0" w:afterAutospacing="0" w:line="240" w:lineRule="atLeast"/>
        <w:ind w:left="0" w:leftChars="0" w:right="0" w:rightChars="0" w:firstLine="0" w:firstLineChars="0"/>
        <w:jc w:val="both"/>
        <w:textAlignment w:val="center"/>
        <w:rPr>
          <w:rStyle w:val="12"/>
          <w:rFonts w:hint="default" w:ascii="Noto Sans Multani" w:hAnsi="Noto Sans Multani" w:eastAsia="宋体" w:cs="Noto Sans Multani"/>
          <w:i w:val="0"/>
          <w:color w:val="000000"/>
          <w:kern w:val="0"/>
          <w:sz w:val="24"/>
          <w:szCs w:val="24"/>
          <w:lang w:val="en-US" w:eastAsia="zh-CN" w:bidi="ar"/>
        </w:rPr>
      </w:pPr>
    </w:p>
    <w:p w14:paraId="049E4218">
      <w:pPr>
        <w:keepNext w:val="0"/>
        <w:keepLines w:val="0"/>
        <w:widowControl/>
        <w:suppressLineNumbers w:val="0"/>
        <w:autoSpaceDE w:val="0"/>
        <w:autoSpaceDN/>
        <w:adjustRightInd w:val="0"/>
        <w:snapToGrid w:val="0"/>
        <w:spacing w:before="0" w:beforeAutospacing="0" w:after="0" w:afterAutospacing="0" w:line="240" w:lineRule="atLeast"/>
        <w:ind w:left="0" w:leftChars="0" w:right="0" w:rightChars="0" w:firstLine="0" w:firstLineChars="0"/>
        <w:jc w:val="both"/>
        <w:textAlignment w:val="center"/>
        <w:rPr>
          <w:rFonts w:hint="default" w:ascii="Noto Sans Multani" w:hAnsi="Noto Sans Multani" w:eastAsia="仿宋" w:cs="Noto Sans Multani"/>
          <w:color w:val="000000"/>
          <w:kern w:val="2"/>
          <w:sz w:val="24"/>
          <w:szCs w:val="24"/>
        </w:rPr>
      </w:pPr>
      <w:r>
        <w:rPr>
          <w:rStyle w:val="12"/>
          <w:rFonts w:hint="default" w:ascii="Noto Sans Multani" w:hAnsi="Noto Sans Multani" w:cs="Noto Sans Multani"/>
          <w:i w:val="0"/>
          <w:color w:val="000000"/>
          <w:kern w:val="0"/>
          <w:sz w:val="24"/>
          <w:szCs w:val="24"/>
          <w:lang w:val="en-US" w:eastAsia="zh-CN" w:bidi="ar"/>
        </w:rPr>
        <w:t xml:space="preserve">                                 </w:t>
      </w:r>
      <w:r>
        <w:rPr>
          <w:rStyle w:val="12"/>
          <w:rFonts w:hint="default" w:ascii="Noto Sans Multani" w:hAnsi="Noto Sans Multani" w:eastAsia="仿宋" w:cs="Noto Sans Multani"/>
          <w:i w:val="0"/>
          <w:color w:val="000000"/>
          <w:kern w:val="0"/>
          <w:sz w:val="24"/>
          <w:szCs w:val="24"/>
          <w:lang w:val="en-US" w:eastAsia="zh-CN" w:bidi="ar"/>
        </w:rPr>
        <w:t xml:space="preserve">               填表日期</w:t>
      </w:r>
      <w:r>
        <w:rPr>
          <w:rStyle w:val="12"/>
          <w:rFonts w:hint="default" w:ascii="Noto Sans Multani" w:hAnsi="Noto Sans Multani" w:eastAsia="仿宋" w:cs="Noto Sans Multani"/>
          <w:i w:val="0"/>
          <w:color w:val="000000"/>
          <w:kern w:val="0"/>
          <w:sz w:val="24"/>
          <w:szCs w:val="24"/>
          <w:u w:val="single"/>
          <w:lang w:val="en-US" w:eastAsia="zh-CN" w:bidi="ar"/>
        </w:rPr>
        <w:t xml:space="preserve">    </w:t>
      </w:r>
      <w:r>
        <w:rPr>
          <w:rStyle w:val="12"/>
          <w:rFonts w:hint="default" w:ascii="Noto Sans Multani" w:hAnsi="Noto Sans Multani" w:eastAsia="仿宋" w:cs="Noto Sans Multani"/>
          <w:i w:val="0"/>
          <w:color w:val="000000"/>
          <w:kern w:val="0"/>
          <w:sz w:val="24"/>
          <w:szCs w:val="24"/>
          <w:lang w:val="en-US" w:eastAsia="zh-CN" w:bidi="ar"/>
        </w:rPr>
        <w:t>年</w:t>
      </w:r>
      <w:r>
        <w:rPr>
          <w:rStyle w:val="12"/>
          <w:rFonts w:hint="default" w:ascii="Noto Sans Multani" w:hAnsi="Noto Sans Multani" w:eastAsia="仿宋" w:cs="Noto Sans Multani"/>
          <w:i w:val="0"/>
          <w:color w:val="000000"/>
          <w:kern w:val="0"/>
          <w:sz w:val="24"/>
          <w:szCs w:val="24"/>
          <w:u w:val="single"/>
          <w:lang w:val="en-US" w:eastAsia="zh-CN" w:bidi="ar"/>
        </w:rPr>
        <w:t xml:space="preserve">  </w:t>
      </w:r>
      <w:r>
        <w:rPr>
          <w:rStyle w:val="12"/>
          <w:rFonts w:hint="default" w:ascii="Noto Sans Multani" w:hAnsi="Noto Sans Multani" w:eastAsia="仿宋" w:cs="Noto Sans Multani"/>
          <w:i w:val="0"/>
          <w:color w:val="000000"/>
          <w:kern w:val="0"/>
          <w:sz w:val="24"/>
          <w:szCs w:val="24"/>
          <w:lang w:val="en-US" w:eastAsia="zh-CN" w:bidi="ar"/>
        </w:rPr>
        <w:t>月</w:t>
      </w:r>
      <w:r>
        <w:rPr>
          <w:rStyle w:val="12"/>
          <w:rFonts w:hint="default" w:ascii="Noto Sans Multani" w:hAnsi="Noto Sans Multani" w:eastAsia="仿宋" w:cs="Noto Sans Multani"/>
          <w:i w:val="0"/>
          <w:color w:val="000000"/>
          <w:kern w:val="0"/>
          <w:sz w:val="24"/>
          <w:szCs w:val="24"/>
          <w:u w:val="single"/>
          <w:lang w:val="en-US" w:eastAsia="zh-CN" w:bidi="ar"/>
        </w:rPr>
        <w:t xml:space="preserve">  </w:t>
      </w:r>
      <w:r>
        <w:rPr>
          <w:rStyle w:val="12"/>
          <w:rFonts w:hint="default" w:ascii="Noto Sans Multani" w:hAnsi="Noto Sans Multani" w:eastAsia="仿宋" w:cs="Noto Sans Multani"/>
          <w:i w:val="0"/>
          <w:color w:val="000000"/>
          <w:kern w:val="0"/>
          <w:sz w:val="24"/>
          <w:szCs w:val="24"/>
          <w:lang w:val="en-US" w:eastAsia="zh-CN" w:bidi="ar"/>
        </w:rPr>
        <w:t xml:space="preserve">日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58"/>
        <w:gridCol w:w="1615"/>
        <w:gridCol w:w="1710"/>
        <w:gridCol w:w="545"/>
        <w:gridCol w:w="1380"/>
        <w:gridCol w:w="871"/>
        <w:gridCol w:w="1379"/>
      </w:tblGrid>
      <w:tr w14:paraId="0886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70781675">
            <w:pPr>
              <w:keepNext w:val="0"/>
              <w:keepLines w:val="0"/>
              <w:widowControl w:val="0"/>
              <w:suppressLineNumbers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b w:val="0"/>
                <w:color w:val="000000"/>
                <w:kern w:val="0"/>
                <w:sz w:val="22"/>
                <w:szCs w:val="22"/>
                <w:lang w:val="en-US" w:eastAsia="zh-CN" w:bidi="ar"/>
              </w:rPr>
              <w:t>培育类型</w:t>
            </w:r>
          </w:p>
        </w:tc>
        <w:tc>
          <w:tcPr>
            <w:tcW w:w="7500" w:type="dxa"/>
            <w:gridSpan w:val="6"/>
            <w:tcBorders>
              <w:top w:val="single" w:color="auto" w:sz="4" w:space="0"/>
              <w:left w:val="nil"/>
              <w:bottom w:val="single" w:color="auto" w:sz="4" w:space="0"/>
              <w:right w:val="single" w:color="auto" w:sz="4" w:space="0"/>
            </w:tcBorders>
            <w:noWrap w:val="0"/>
            <w:vAlign w:val="center"/>
          </w:tcPr>
          <w:p w14:paraId="18FB13B4">
            <w:pPr>
              <w:keepNext w:val="0"/>
              <w:keepLines w:val="0"/>
              <w:widowControl w:val="0"/>
              <w:suppressLineNumbers w:val="0"/>
              <w:snapToGrid w:val="0"/>
              <w:spacing w:before="0" w:beforeAutospacing="0" w:after="0" w:afterAutospacing="0" w:line="300" w:lineRule="exact"/>
              <w:ind w:left="0" w:right="0" w:firstLine="220" w:firstLineChars="100"/>
              <w:jc w:val="both"/>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□高素质农民培育   □</w:t>
            </w:r>
            <w:r>
              <w:rPr>
                <w:rFonts w:hint="eastAsia" w:ascii="Noto Sans Multani" w:hAnsi="Noto Sans Multani" w:eastAsia="仿宋" w:cs="Noto Sans Multani"/>
                <w:color w:val="000000"/>
                <w:kern w:val="0"/>
                <w:sz w:val="22"/>
                <w:szCs w:val="22"/>
                <w:lang w:val="en-US" w:eastAsia="zh-CN" w:bidi="ar"/>
              </w:rPr>
              <w:t>学用贯通综合试点</w:t>
            </w:r>
            <w:r>
              <w:rPr>
                <w:rFonts w:hint="default" w:ascii="Noto Sans Multani" w:hAnsi="Noto Sans Multani" w:eastAsia="仿宋" w:cs="Noto Sans Multani"/>
                <w:color w:val="000000"/>
                <w:kern w:val="0"/>
                <w:sz w:val="22"/>
                <w:szCs w:val="22"/>
                <w:lang w:val="en-US" w:eastAsia="zh-CN" w:bidi="ar"/>
              </w:rPr>
              <w:t xml:space="preserve">   □农业经理人培育</w:t>
            </w:r>
          </w:p>
        </w:tc>
      </w:tr>
      <w:tr w14:paraId="2885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18" w:type="dxa"/>
            <w:gridSpan w:val="2"/>
            <w:vMerge w:val="restart"/>
            <w:tcBorders>
              <w:top w:val="nil"/>
              <w:left w:val="single" w:color="auto" w:sz="4" w:space="0"/>
              <w:bottom w:val="single" w:color="auto" w:sz="4" w:space="0"/>
              <w:right w:val="single" w:color="auto" w:sz="4" w:space="0"/>
            </w:tcBorders>
            <w:noWrap w:val="0"/>
            <w:vAlign w:val="center"/>
          </w:tcPr>
          <w:p w14:paraId="72EC5B18">
            <w:pPr>
              <w:keepNext w:val="0"/>
              <w:keepLines w:val="0"/>
              <w:widowControl w:val="0"/>
              <w:suppressLineNumbers w:val="0"/>
              <w:spacing w:before="0" w:beforeAutospacing="0" w:after="0" w:afterAutospacing="0" w:line="300" w:lineRule="exact"/>
              <w:ind w:right="0"/>
              <w:jc w:val="both"/>
              <w:rPr>
                <w:rFonts w:hint="default" w:ascii="Noto Sans Multani" w:hAnsi="Noto Sans Multani" w:eastAsia="仿宋" w:cs="Noto Sans Multani"/>
                <w:b w:val="0"/>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姓名</w:t>
            </w:r>
          </w:p>
        </w:tc>
        <w:tc>
          <w:tcPr>
            <w:tcW w:w="1615" w:type="dxa"/>
            <w:tcBorders>
              <w:top w:val="single" w:color="auto" w:sz="4" w:space="0"/>
              <w:left w:val="nil"/>
              <w:bottom w:val="single" w:color="auto" w:sz="4" w:space="0"/>
              <w:right w:val="single" w:color="auto" w:sz="4" w:space="0"/>
            </w:tcBorders>
            <w:noWrap w:val="0"/>
            <w:vAlign w:val="center"/>
          </w:tcPr>
          <w:p w14:paraId="629DA614">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p>
        </w:tc>
        <w:tc>
          <w:tcPr>
            <w:tcW w:w="1710" w:type="dxa"/>
            <w:tcBorders>
              <w:top w:val="single" w:color="auto" w:sz="4" w:space="0"/>
              <w:left w:val="nil"/>
              <w:bottom w:val="single" w:color="auto" w:sz="4" w:space="0"/>
              <w:right w:val="single" w:color="auto" w:sz="4" w:space="0"/>
            </w:tcBorders>
            <w:noWrap w:val="0"/>
            <w:vAlign w:val="center"/>
          </w:tcPr>
          <w:p w14:paraId="51E39121">
            <w:pPr>
              <w:keepNext w:val="0"/>
              <w:keepLines w:val="0"/>
              <w:widowControl w:val="0"/>
              <w:suppressLineNumbers w:val="0"/>
              <w:snapToGrid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身份证号码</w:t>
            </w:r>
          </w:p>
        </w:tc>
        <w:tc>
          <w:tcPr>
            <w:tcW w:w="2796" w:type="dxa"/>
            <w:gridSpan w:val="3"/>
            <w:tcBorders>
              <w:top w:val="single" w:color="auto" w:sz="4" w:space="0"/>
              <w:left w:val="nil"/>
              <w:bottom w:val="single" w:color="auto" w:sz="4" w:space="0"/>
              <w:right w:val="single" w:color="auto" w:sz="4" w:space="0"/>
            </w:tcBorders>
            <w:noWrap w:val="0"/>
            <w:vAlign w:val="top"/>
          </w:tcPr>
          <w:p w14:paraId="4AA96973">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p>
        </w:tc>
        <w:tc>
          <w:tcPr>
            <w:tcW w:w="1379" w:type="dxa"/>
            <w:vMerge w:val="restart"/>
            <w:tcBorders>
              <w:top w:val="single" w:color="auto" w:sz="4" w:space="0"/>
              <w:left w:val="nil"/>
              <w:bottom w:val="single" w:color="auto" w:sz="4" w:space="0"/>
              <w:right w:val="single" w:color="auto" w:sz="4" w:space="0"/>
            </w:tcBorders>
            <w:noWrap w:val="0"/>
            <w:vAlign w:val="center"/>
          </w:tcPr>
          <w:p w14:paraId="3693DB8D">
            <w:pPr>
              <w:keepNext w:val="0"/>
              <w:keepLines w:val="0"/>
              <w:widowControl w:val="0"/>
              <w:suppressLineNumbers w:val="0"/>
              <w:snapToGrid w:val="0"/>
              <w:spacing w:before="0" w:beforeAutospacing="0" w:after="0" w:afterAutospacing="0" w:line="300" w:lineRule="exact"/>
              <w:ind w:left="0" w:right="0" w:firstLine="220" w:firstLineChars="100"/>
              <w:jc w:val="center"/>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相片</w:t>
            </w:r>
          </w:p>
        </w:tc>
      </w:tr>
      <w:tr w14:paraId="0E0F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18" w:type="dxa"/>
            <w:gridSpan w:val="2"/>
            <w:vMerge w:val="continue"/>
            <w:tcBorders>
              <w:top w:val="nil"/>
              <w:left w:val="single" w:color="auto" w:sz="4" w:space="0"/>
              <w:bottom w:val="single" w:color="auto" w:sz="4" w:space="0"/>
              <w:right w:val="single" w:color="auto" w:sz="4" w:space="0"/>
            </w:tcBorders>
            <w:noWrap w:val="0"/>
            <w:vAlign w:val="center"/>
          </w:tcPr>
          <w:p w14:paraId="544037AA">
            <w:pPr>
              <w:spacing w:after="0" w:line="300" w:lineRule="exact"/>
              <w:jc w:val="both"/>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民族</w:t>
            </w:r>
          </w:p>
        </w:tc>
        <w:tc>
          <w:tcPr>
            <w:tcW w:w="1615" w:type="dxa"/>
            <w:tcBorders>
              <w:top w:val="single" w:color="auto" w:sz="4" w:space="0"/>
              <w:left w:val="nil"/>
              <w:bottom w:val="single" w:color="auto" w:sz="4" w:space="0"/>
              <w:right w:val="single" w:color="auto" w:sz="4" w:space="0"/>
            </w:tcBorders>
            <w:noWrap w:val="0"/>
            <w:vAlign w:val="center"/>
          </w:tcPr>
          <w:p w14:paraId="423BAD4C">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p>
        </w:tc>
        <w:tc>
          <w:tcPr>
            <w:tcW w:w="1710" w:type="dxa"/>
            <w:tcBorders>
              <w:top w:val="single" w:color="auto" w:sz="4" w:space="0"/>
              <w:left w:val="nil"/>
              <w:bottom w:val="single" w:color="auto" w:sz="4" w:space="0"/>
              <w:right w:val="single" w:color="auto" w:sz="4" w:space="0"/>
            </w:tcBorders>
            <w:noWrap w:val="0"/>
            <w:vAlign w:val="center"/>
          </w:tcPr>
          <w:p w14:paraId="0A560F4D">
            <w:pPr>
              <w:keepNext w:val="0"/>
              <w:keepLines w:val="0"/>
              <w:widowControl w:val="0"/>
              <w:suppressLineNumbers w:val="0"/>
              <w:snapToGrid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出生日期</w:t>
            </w:r>
          </w:p>
        </w:tc>
        <w:tc>
          <w:tcPr>
            <w:tcW w:w="2796" w:type="dxa"/>
            <w:gridSpan w:val="3"/>
            <w:tcBorders>
              <w:top w:val="single" w:color="auto" w:sz="4" w:space="0"/>
              <w:left w:val="nil"/>
              <w:bottom w:val="single" w:color="auto" w:sz="4" w:space="0"/>
              <w:right w:val="single" w:color="auto" w:sz="4" w:space="0"/>
            </w:tcBorders>
            <w:noWrap w:val="0"/>
            <w:vAlign w:val="top"/>
          </w:tcPr>
          <w:p w14:paraId="79111A01">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p>
        </w:tc>
        <w:tc>
          <w:tcPr>
            <w:tcW w:w="1379" w:type="dxa"/>
            <w:vMerge w:val="continue"/>
            <w:tcBorders>
              <w:top w:val="single" w:color="auto" w:sz="4" w:space="0"/>
              <w:left w:val="nil"/>
              <w:bottom w:val="single" w:color="auto" w:sz="4" w:space="0"/>
              <w:right w:val="single" w:color="auto" w:sz="4" w:space="0"/>
            </w:tcBorders>
            <w:noWrap w:val="0"/>
            <w:vAlign w:val="center"/>
          </w:tcPr>
          <w:p w14:paraId="0631DC9E">
            <w:pPr>
              <w:snapToGrid w:val="0"/>
              <w:spacing w:after="0" w:line="300" w:lineRule="exact"/>
              <w:jc w:val="both"/>
              <w:rPr>
                <w:rFonts w:hint="default" w:ascii="Noto Sans Multani" w:hAnsi="Noto Sans Multani" w:eastAsia="仿宋" w:cs="Noto Sans Multani"/>
                <w:color w:val="000000"/>
                <w:kern w:val="0"/>
                <w:sz w:val="22"/>
                <w:szCs w:val="22"/>
                <w:lang w:bidi="ar"/>
              </w:rPr>
            </w:pPr>
          </w:p>
        </w:tc>
      </w:tr>
      <w:tr w14:paraId="1CA2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18" w:type="dxa"/>
            <w:gridSpan w:val="2"/>
            <w:vMerge w:val="continue"/>
            <w:tcBorders>
              <w:top w:val="nil"/>
              <w:left w:val="single" w:color="auto" w:sz="4" w:space="0"/>
              <w:bottom w:val="single" w:color="auto" w:sz="4" w:space="0"/>
              <w:right w:val="single" w:color="auto" w:sz="4" w:space="0"/>
            </w:tcBorders>
            <w:noWrap w:val="0"/>
            <w:vAlign w:val="center"/>
          </w:tcPr>
          <w:p w14:paraId="2A476B6D">
            <w:pPr>
              <w:spacing w:after="0" w:line="300" w:lineRule="exact"/>
              <w:jc w:val="both"/>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性别</w:t>
            </w:r>
          </w:p>
        </w:tc>
        <w:tc>
          <w:tcPr>
            <w:tcW w:w="1615" w:type="dxa"/>
            <w:tcBorders>
              <w:top w:val="single" w:color="auto" w:sz="4" w:space="0"/>
              <w:left w:val="nil"/>
              <w:bottom w:val="single" w:color="auto" w:sz="4" w:space="0"/>
              <w:right w:val="single" w:color="auto" w:sz="4" w:space="0"/>
            </w:tcBorders>
            <w:noWrap w:val="0"/>
            <w:vAlign w:val="center"/>
          </w:tcPr>
          <w:p w14:paraId="52B93351">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p>
        </w:tc>
        <w:tc>
          <w:tcPr>
            <w:tcW w:w="1710" w:type="dxa"/>
            <w:tcBorders>
              <w:top w:val="single" w:color="auto" w:sz="4" w:space="0"/>
              <w:left w:val="nil"/>
              <w:bottom w:val="nil"/>
              <w:right w:val="single" w:color="auto" w:sz="4" w:space="0"/>
            </w:tcBorders>
            <w:noWrap w:val="0"/>
            <w:vAlign w:val="center"/>
          </w:tcPr>
          <w:p w14:paraId="787E02FA">
            <w:pPr>
              <w:keepNext w:val="0"/>
              <w:keepLines w:val="0"/>
              <w:widowControl w:val="0"/>
              <w:suppressLineNumbers w:val="0"/>
              <w:snapToGrid w:val="0"/>
              <w:spacing w:before="0" w:beforeAutospacing="0" w:after="0" w:afterAutospacing="0" w:line="300" w:lineRule="exact"/>
              <w:ind w:left="0" w:right="0" w:firstLine="440" w:firstLineChars="200"/>
              <w:jc w:val="both"/>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手机号</w:t>
            </w:r>
          </w:p>
        </w:tc>
        <w:tc>
          <w:tcPr>
            <w:tcW w:w="2796" w:type="dxa"/>
            <w:gridSpan w:val="3"/>
            <w:tcBorders>
              <w:top w:val="single" w:color="auto" w:sz="4" w:space="0"/>
              <w:left w:val="nil"/>
              <w:bottom w:val="single" w:color="auto" w:sz="4" w:space="0"/>
              <w:right w:val="single" w:color="auto" w:sz="4" w:space="0"/>
            </w:tcBorders>
            <w:noWrap w:val="0"/>
            <w:vAlign w:val="top"/>
          </w:tcPr>
          <w:p w14:paraId="36F45782">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p>
        </w:tc>
        <w:tc>
          <w:tcPr>
            <w:tcW w:w="1379" w:type="dxa"/>
            <w:vMerge w:val="continue"/>
            <w:tcBorders>
              <w:top w:val="single" w:color="auto" w:sz="4" w:space="0"/>
              <w:left w:val="nil"/>
              <w:bottom w:val="single" w:color="auto" w:sz="4" w:space="0"/>
              <w:right w:val="single" w:color="auto" w:sz="4" w:space="0"/>
            </w:tcBorders>
            <w:noWrap w:val="0"/>
            <w:vAlign w:val="center"/>
          </w:tcPr>
          <w:p w14:paraId="4604FF40">
            <w:pPr>
              <w:snapToGrid w:val="0"/>
              <w:spacing w:after="0" w:line="300" w:lineRule="exact"/>
              <w:jc w:val="both"/>
              <w:rPr>
                <w:rFonts w:hint="default" w:ascii="Noto Sans Multani" w:hAnsi="Noto Sans Multani" w:eastAsia="仿宋" w:cs="Noto Sans Multani"/>
                <w:color w:val="000000"/>
                <w:kern w:val="0"/>
                <w:sz w:val="22"/>
                <w:szCs w:val="22"/>
                <w:lang w:bidi="ar"/>
              </w:rPr>
            </w:pPr>
          </w:p>
        </w:tc>
      </w:tr>
      <w:tr w14:paraId="4488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1A65FBEB">
            <w:pPr>
              <w:keepNext w:val="0"/>
              <w:keepLines w:val="0"/>
              <w:widowControl w:val="0"/>
              <w:suppressLineNumbers w:val="0"/>
              <w:snapToGrid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户籍地址</w:t>
            </w:r>
          </w:p>
        </w:tc>
        <w:tc>
          <w:tcPr>
            <w:tcW w:w="6121" w:type="dxa"/>
            <w:gridSpan w:val="5"/>
            <w:tcBorders>
              <w:top w:val="single" w:color="auto" w:sz="4" w:space="0"/>
              <w:left w:val="nil"/>
              <w:bottom w:val="single" w:color="auto" w:sz="4" w:space="0"/>
              <w:right w:val="single" w:color="auto" w:sz="4" w:space="0"/>
            </w:tcBorders>
            <w:noWrap w:val="0"/>
            <w:vAlign w:val="center"/>
          </w:tcPr>
          <w:p w14:paraId="45EC4529">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p>
        </w:tc>
        <w:tc>
          <w:tcPr>
            <w:tcW w:w="1379" w:type="dxa"/>
            <w:vMerge w:val="continue"/>
            <w:tcBorders>
              <w:top w:val="single" w:color="auto" w:sz="4" w:space="0"/>
              <w:left w:val="nil"/>
              <w:bottom w:val="single" w:color="auto" w:sz="4" w:space="0"/>
              <w:right w:val="single" w:color="auto" w:sz="4" w:space="0"/>
            </w:tcBorders>
            <w:noWrap w:val="0"/>
            <w:vAlign w:val="center"/>
          </w:tcPr>
          <w:p w14:paraId="4CD58248">
            <w:pPr>
              <w:snapToGrid w:val="0"/>
              <w:spacing w:after="0" w:line="300" w:lineRule="exact"/>
              <w:jc w:val="both"/>
              <w:rPr>
                <w:rFonts w:hint="default" w:ascii="Noto Sans Multani" w:hAnsi="Noto Sans Multani" w:eastAsia="仿宋" w:cs="Noto Sans Multani"/>
                <w:color w:val="000000"/>
                <w:kern w:val="0"/>
                <w:sz w:val="22"/>
                <w:szCs w:val="22"/>
                <w:lang w:bidi="ar"/>
              </w:rPr>
            </w:pPr>
          </w:p>
        </w:tc>
      </w:tr>
      <w:tr w14:paraId="6652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1CA8CFCF">
            <w:pPr>
              <w:keepNext w:val="0"/>
              <w:keepLines w:val="0"/>
              <w:widowControl w:val="0"/>
              <w:suppressLineNumbers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color w:val="000000"/>
                <w:kern w:val="0"/>
                <w:sz w:val="22"/>
                <w:szCs w:val="22"/>
                <w:lang w:bidi="ar"/>
              </w:rPr>
            </w:pPr>
            <w:r>
              <w:rPr>
                <w:rFonts w:hint="default" w:ascii="Noto Sans Multani" w:hAnsi="Noto Sans Multani" w:eastAsia="仿宋" w:cs="Noto Sans Multani"/>
                <w:b w:val="0"/>
                <w:color w:val="000000"/>
                <w:kern w:val="0"/>
                <w:sz w:val="22"/>
                <w:szCs w:val="22"/>
                <w:lang w:val="en-US" w:eastAsia="zh-CN" w:bidi="ar"/>
              </w:rPr>
              <w:t>岗位所在地</w:t>
            </w:r>
          </w:p>
        </w:tc>
        <w:tc>
          <w:tcPr>
            <w:tcW w:w="6121" w:type="dxa"/>
            <w:gridSpan w:val="5"/>
            <w:tcBorders>
              <w:top w:val="single" w:color="auto" w:sz="4" w:space="0"/>
              <w:left w:val="nil"/>
              <w:bottom w:val="single" w:color="auto" w:sz="4" w:space="0"/>
              <w:right w:val="single" w:color="auto" w:sz="4" w:space="0"/>
            </w:tcBorders>
            <w:noWrap w:val="0"/>
            <w:vAlign w:val="center"/>
          </w:tcPr>
          <w:p w14:paraId="67506F03">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u w:val="none"/>
                <w:lang w:val="en-US" w:eastAsia="zh-CN" w:bidi="ar"/>
              </w:rPr>
              <w:t xml:space="preserve">      </w:t>
            </w:r>
            <w:r>
              <w:rPr>
                <w:rFonts w:hint="default" w:ascii="Noto Sans Multani" w:hAnsi="Noto Sans Multani" w:eastAsia="仿宋" w:cs="Noto Sans Multani"/>
                <w:color w:val="000000"/>
                <w:kern w:val="0"/>
                <w:sz w:val="22"/>
                <w:szCs w:val="22"/>
                <w:lang w:val="en-US" w:eastAsia="zh-CN" w:bidi="ar"/>
              </w:rPr>
              <w:t>省</w:t>
            </w:r>
            <w:r>
              <w:rPr>
                <w:rFonts w:hint="default" w:ascii="Noto Sans Multani" w:hAnsi="Noto Sans Multani" w:eastAsia="仿宋" w:cs="Noto Sans Multani"/>
                <w:color w:val="000000"/>
                <w:kern w:val="0"/>
                <w:sz w:val="22"/>
                <w:szCs w:val="22"/>
                <w:u w:val="none"/>
                <w:lang w:val="en-US" w:eastAsia="zh-CN" w:bidi="ar"/>
              </w:rPr>
              <w:t xml:space="preserve">       </w:t>
            </w:r>
            <w:r>
              <w:rPr>
                <w:rFonts w:hint="default" w:ascii="Noto Sans Multani" w:hAnsi="Noto Sans Multani" w:eastAsia="仿宋" w:cs="Noto Sans Multani"/>
                <w:color w:val="000000"/>
                <w:kern w:val="0"/>
                <w:sz w:val="22"/>
                <w:szCs w:val="22"/>
                <w:lang w:val="en-US" w:eastAsia="zh-CN" w:bidi="ar"/>
              </w:rPr>
              <w:t>市</w:t>
            </w:r>
            <w:r>
              <w:rPr>
                <w:rFonts w:hint="default" w:ascii="Noto Sans Multani" w:hAnsi="Noto Sans Multani" w:eastAsia="仿宋" w:cs="Noto Sans Multani"/>
                <w:color w:val="000000"/>
                <w:kern w:val="0"/>
                <w:sz w:val="22"/>
                <w:szCs w:val="22"/>
                <w:u w:val="none"/>
                <w:lang w:val="en-US" w:eastAsia="zh-CN" w:bidi="ar"/>
              </w:rPr>
              <w:t xml:space="preserve">       </w:t>
            </w:r>
            <w:r>
              <w:rPr>
                <w:rFonts w:hint="default" w:ascii="Noto Sans Multani" w:hAnsi="Noto Sans Multani" w:eastAsia="仿宋" w:cs="Noto Sans Multani"/>
                <w:color w:val="000000"/>
                <w:kern w:val="0"/>
                <w:sz w:val="22"/>
                <w:szCs w:val="22"/>
                <w:lang w:val="en-US" w:eastAsia="zh-CN" w:bidi="ar"/>
              </w:rPr>
              <w:t>县（市、区）</w:t>
            </w:r>
          </w:p>
        </w:tc>
        <w:tc>
          <w:tcPr>
            <w:tcW w:w="1379" w:type="dxa"/>
            <w:vMerge w:val="continue"/>
            <w:tcBorders>
              <w:top w:val="single" w:color="auto" w:sz="4" w:space="0"/>
              <w:left w:val="nil"/>
              <w:bottom w:val="single" w:color="auto" w:sz="4" w:space="0"/>
              <w:right w:val="single" w:color="auto" w:sz="4" w:space="0"/>
            </w:tcBorders>
            <w:noWrap w:val="0"/>
            <w:vAlign w:val="center"/>
          </w:tcPr>
          <w:p w14:paraId="4CB365FC">
            <w:pPr>
              <w:snapToGrid w:val="0"/>
              <w:spacing w:after="0" w:line="300" w:lineRule="exact"/>
              <w:jc w:val="both"/>
              <w:rPr>
                <w:rFonts w:hint="default" w:ascii="Noto Sans Multani" w:hAnsi="Noto Sans Multani" w:eastAsia="仿宋" w:cs="Noto Sans Multani"/>
                <w:color w:val="000000"/>
                <w:kern w:val="0"/>
                <w:sz w:val="22"/>
                <w:szCs w:val="22"/>
                <w:lang w:bidi="ar"/>
              </w:rPr>
            </w:pPr>
          </w:p>
        </w:tc>
      </w:tr>
      <w:tr w14:paraId="202C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75CDEC6C">
            <w:pPr>
              <w:keepNext w:val="0"/>
              <w:keepLines w:val="0"/>
              <w:widowControl w:val="0"/>
              <w:suppressLineNumbers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生</w:t>
            </w:r>
            <w:r>
              <w:rPr>
                <w:rFonts w:hint="default" w:ascii="Noto Sans Multani" w:hAnsi="Noto Sans Multani" w:eastAsia="仿宋" w:cs="Noto Sans Multani"/>
                <w:b w:val="0"/>
                <w:color w:val="000000"/>
                <w:kern w:val="0"/>
                <w:sz w:val="22"/>
                <w:szCs w:val="22"/>
                <w:lang w:val="en-US" w:eastAsia="zh-CN" w:bidi="ar"/>
              </w:rPr>
              <w:t>源</w:t>
            </w:r>
          </w:p>
        </w:tc>
        <w:tc>
          <w:tcPr>
            <w:tcW w:w="7500" w:type="dxa"/>
            <w:gridSpan w:val="6"/>
            <w:tcBorders>
              <w:top w:val="single" w:color="auto" w:sz="4" w:space="0"/>
              <w:left w:val="nil"/>
              <w:bottom w:val="single" w:color="auto" w:sz="4" w:space="0"/>
              <w:right w:val="single" w:color="auto" w:sz="4" w:space="0"/>
            </w:tcBorders>
            <w:noWrap w:val="0"/>
            <w:vAlign w:val="center"/>
          </w:tcPr>
          <w:p w14:paraId="2FA14696">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color w:val="000000"/>
                <w:kern w:val="0"/>
                <w:sz w:val="22"/>
                <w:szCs w:val="22"/>
                <w:lang w:bidi="ar"/>
              </w:rPr>
            </w:pPr>
            <w:r>
              <w:rPr>
                <w:rFonts w:hint="default" w:ascii="Noto Sans Multani" w:hAnsi="Noto Sans Multani" w:eastAsia="仿宋" w:cs="Noto Sans Multani"/>
                <w:color w:val="000000"/>
                <w:kern w:val="0"/>
                <w:sz w:val="22"/>
                <w:szCs w:val="22"/>
                <w:lang w:val="en-US" w:eastAsia="zh-CN" w:bidi="ar"/>
              </w:rPr>
              <w:t xml:space="preserve">□农民（务农人员） □返乡下乡人员 □基层两委成员 </w:t>
            </w:r>
          </w:p>
        </w:tc>
      </w:tr>
      <w:tr w14:paraId="623B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53BDEF0D">
            <w:pPr>
              <w:keepNext w:val="0"/>
              <w:keepLines w:val="0"/>
              <w:widowControl w:val="0"/>
              <w:suppressLineNumbers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培训需求</w:t>
            </w:r>
          </w:p>
        </w:tc>
        <w:tc>
          <w:tcPr>
            <w:tcW w:w="7500" w:type="dxa"/>
            <w:gridSpan w:val="6"/>
            <w:tcBorders>
              <w:top w:val="single" w:color="auto" w:sz="4" w:space="0"/>
              <w:left w:val="nil"/>
              <w:bottom w:val="single" w:color="auto" w:sz="4" w:space="0"/>
              <w:right w:val="single" w:color="auto" w:sz="4" w:space="0"/>
            </w:tcBorders>
            <w:noWrap w:val="0"/>
            <w:vAlign w:val="center"/>
          </w:tcPr>
          <w:p w14:paraId="7D48ABFE">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□种植技术  □养殖技术  □农机操作技术  □动植物防疫技术</w:t>
            </w:r>
          </w:p>
          <w:p w14:paraId="7BA9F1A7">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□农产品营销   □农业标准化及品牌建设   □主体运营管理</w:t>
            </w:r>
            <w:bookmarkStart w:id="0" w:name="_Hlk38642538"/>
          </w:p>
          <w:p w14:paraId="11A5CB1D">
            <w:pPr>
              <w:keepNext w:val="0"/>
              <w:keepLines w:val="0"/>
              <w:widowControl w:val="0"/>
              <w:suppressLineNumbers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w:t>
            </w:r>
            <w:bookmarkEnd w:id="0"/>
            <w:r>
              <w:rPr>
                <w:rFonts w:hint="default" w:ascii="Noto Sans Multani" w:hAnsi="Noto Sans Multani" w:eastAsia="仿宋" w:cs="Noto Sans Multani"/>
                <w:b w:val="0"/>
                <w:bCs w:val="0"/>
                <w:color w:val="000000"/>
                <w:kern w:val="0"/>
                <w:sz w:val="22"/>
                <w:szCs w:val="22"/>
                <w:lang w:val="en-US" w:eastAsia="zh-CN" w:bidi="ar"/>
              </w:rPr>
              <w:t>乡村治理  □农村社会事业   □其他</w:t>
            </w:r>
          </w:p>
        </w:tc>
      </w:tr>
      <w:tr w14:paraId="2D2E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1F0D4997">
            <w:pPr>
              <w:keepNext w:val="0"/>
              <w:keepLines w:val="0"/>
              <w:widowControl w:val="0"/>
              <w:suppressLineNumbers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文化程度</w:t>
            </w:r>
          </w:p>
        </w:tc>
        <w:tc>
          <w:tcPr>
            <w:tcW w:w="3870" w:type="dxa"/>
            <w:gridSpan w:val="3"/>
            <w:tcBorders>
              <w:top w:val="single" w:color="auto" w:sz="4" w:space="0"/>
              <w:left w:val="nil"/>
              <w:bottom w:val="single" w:color="auto" w:sz="4" w:space="0"/>
              <w:right w:val="single" w:color="auto" w:sz="4" w:space="0"/>
            </w:tcBorders>
            <w:noWrap w:val="0"/>
            <w:vAlign w:val="center"/>
          </w:tcPr>
          <w:p w14:paraId="5DDF04CC">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□小学  □初中  □高中或中专</w:t>
            </w:r>
          </w:p>
          <w:p w14:paraId="6C058E70">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w:t>
            </w:r>
            <w:r>
              <w:rPr>
                <w:rFonts w:hint="default" w:ascii="Noto Sans Multani" w:hAnsi="Noto Sans Multani" w:eastAsia="仿宋" w:cs="Noto Sans Multani"/>
                <w:b w:val="0"/>
                <w:bCs w:val="0"/>
                <w:color w:val="000000"/>
                <w:spacing w:val="0"/>
                <w:kern w:val="0"/>
                <w:sz w:val="22"/>
                <w:szCs w:val="22"/>
                <w:lang w:val="en-US" w:eastAsia="zh-CN" w:bidi="ar"/>
              </w:rPr>
              <w:t xml:space="preserve">高职或大专    </w:t>
            </w:r>
            <w:r>
              <w:rPr>
                <w:rFonts w:hint="default" w:ascii="Noto Sans Multani" w:hAnsi="Noto Sans Multani" w:eastAsia="仿宋" w:cs="Noto Sans Multani"/>
                <w:b w:val="0"/>
                <w:bCs w:val="0"/>
                <w:color w:val="000000"/>
                <w:kern w:val="0"/>
                <w:sz w:val="22"/>
                <w:szCs w:val="22"/>
                <w:lang w:val="en-US" w:eastAsia="zh-CN" w:bidi="ar"/>
              </w:rPr>
              <w:t>□本科</w:t>
            </w:r>
          </w:p>
          <w:p w14:paraId="780405DE">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□硕士研究生    □博士研究生</w:t>
            </w:r>
          </w:p>
        </w:tc>
        <w:tc>
          <w:tcPr>
            <w:tcW w:w="1380" w:type="dxa"/>
            <w:tcBorders>
              <w:top w:val="single" w:color="auto" w:sz="4" w:space="0"/>
              <w:left w:val="nil"/>
              <w:bottom w:val="single" w:color="auto" w:sz="4" w:space="0"/>
              <w:right w:val="single" w:color="auto" w:sz="4" w:space="0"/>
            </w:tcBorders>
            <w:noWrap w:val="0"/>
            <w:vAlign w:val="center"/>
          </w:tcPr>
          <w:p w14:paraId="2C2B5335">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政治面貌</w:t>
            </w:r>
          </w:p>
        </w:tc>
        <w:tc>
          <w:tcPr>
            <w:tcW w:w="2250" w:type="dxa"/>
            <w:gridSpan w:val="2"/>
            <w:tcBorders>
              <w:top w:val="single" w:color="auto" w:sz="4" w:space="0"/>
              <w:left w:val="nil"/>
              <w:bottom w:val="single" w:color="auto" w:sz="4" w:space="0"/>
              <w:right w:val="single" w:color="auto" w:sz="4" w:space="0"/>
            </w:tcBorders>
            <w:noWrap w:val="0"/>
            <w:vAlign w:val="center"/>
          </w:tcPr>
          <w:p w14:paraId="06991618">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□群众  □民主党派</w:t>
            </w:r>
          </w:p>
          <w:p w14:paraId="5A36C329">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□中共党员</w:t>
            </w:r>
          </w:p>
        </w:tc>
      </w:tr>
      <w:tr w14:paraId="10F3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6A5B903A">
            <w:pPr>
              <w:keepNext w:val="0"/>
              <w:keepLines w:val="0"/>
              <w:widowControl w:val="0"/>
              <w:suppressLineNumbers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学习培训经历</w:t>
            </w:r>
          </w:p>
        </w:tc>
        <w:tc>
          <w:tcPr>
            <w:tcW w:w="7500" w:type="dxa"/>
            <w:gridSpan w:val="6"/>
            <w:tcBorders>
              <w:top w:val="single" w:color="auto" w:sz="4" w:space="0"/>
              <w:left w:val="nil"/>
              <w:bottom w:val="single" w:color="auto" w:sz="4" w:space="0"/>
              <w:right w:val="single" w:color="auto" w:sz="4" w:space="0"/>
            </w:tcBorders>
            <w:noWrap w:val="0"/>
            <w:vAlign w:val="center"/>
          </w:tcPr>
          <w:p w14:paraId="32179A89">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i w:val="0"/>
                <w:color w:val="000000"/>
                <w:kern w:val="0"/>
                <w:sz w:val="22"/>
                <w:szCs w:val="22"/>
                <w:lang w:val="en-US" w:eastAsia="zh-CN" w:bidi="ar"/>
              </w:rPr>
              <w:t>是否参加过地方农业培训</w:t>
            </w:r>
            <w:r>
              <w:rPr>
                <w:rStyle w:val="13"/>
                <w:rFonts w:hint="default" w:ascii="Noto Sans Multani" w:hAnsi="Noto Sans Multani" w:eastAsia="仿宋" w:cs="Noto Sans Multani"/>
                <w:b w:val="0"/>
                <w:bCs w:val="0"/>
                <w:color w:val="000000"/>
                <w:kern w:val="0"/>
                <w:sz w:val="22"/>
                <w:szCs w:val="22"/>
                <w:lang w:val="en-US" w:eastAsia="zh-CN" w:bidi="ar"/>
              </w:rPr>
              <w:t>□是  □否</w:t>
            </w:r>
            <w:r>
              <w:rPr>
                <w:rStyle w:val="14"/>
                <w:rFonts w:hint="default" w:ascii="Noto Sans Multani" w:hAnsi="Noto Sans Multani" w:eastAsia="仿宋" w:cs="Noto Sans Multani"/>
                <w:b w:val="0"/>
                <w:bCs w:val="0"/>
                <w:color w:val="000000"/>
                <w:kern w:val="0"/>
                <w:sz w:val="22"/>
                <w:szCs w:val="22"/>
                <w:lang w:val="en-US" w:eastAsia="zh-CN" w:bidi="ar"/>
              </w:rPr>
              <w:t>，</w:t>
            </w:r>
            <w:r>
              <w:rPr>
                <w:rStyle w:val="12"/>
                <w:rFonts w:hint="default" w:ascii="Noto Sans Multani" w:hAnsi="Noto Sans Multani" w:eastAsia="仿宋" w:cs="Noto Sans Multani"/>
                <w:b w:val="0"/>
                <w:bCs w:val="0"/>
                <w:color w:val="000000"/>
                <w:kern w:val="0"/>
                <w:sz w:val="22"/>
                <w:szCs w:val="22"/>
                <w:lang w:val="en-US" w:eastAsia="zh-CN" w:bidi="ar"/>
              </w:rPr>
              <w:t>平均每年参加地方农业培训</w:t>
            </w:r>
            <w:r>
              <w:rPr>
                <w:rStyle w:val="12"/>
                <w:rFonts w:hint="default" w:ascii="Noto Sans Multani" w:hAnsi="Noto Sans Multani" w:eastAsia="仿宋" w:cs="Noto Sans Multani"/>
                <w:b w:val="0"/>
                <w:bCs w:val="0"/>
                <w:color w:val="000000"/>
                <w:kern w:val="0"/>
                <w:sz w:val="22"/>
                <w:szCs w:val="22"/>
                <w:u w:val="single"/>
                <w:lang w:val="en-US" w:eastAsia="zh-CN" w:bidi="ar"/>
              </w:rPr>
              <w:t xml:space="preserve">    </w:t>
            </w:r>
            <w:r>
              <w:rPr>
                <w:rStyle w:val="12"/>
                <w:rFonts w:hint="default" w:ascii="Noto Sans Multani" w:hAnsi="Noto Sans Multani" w:eastAsia="仿宋" w:cs="Noto Sans Multani"/>
                <w:b w:val="0"/>
                <w:bCs w:val="0"/>
                <w:color w:val="000000"/>
                <w:kern w:val="0"/>
                <w:sz w:val="22"/>
                <w:szCs w:val="22"/>
                <w:lang w:val="en-US" w:eastAsia="zh-CN" w:bidi="ar"/>
              </w:rPr>
              <w:t>次</w:t>
            </w:r>
          </w:p>
        </w:tc>
      </w:tr>
      <w:tr w14:paraId="7E6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60" w:type="dxa"/>
            <w:vMerge w:val="restart"/>
            <w:tcBorders>
              <w:top w:val="nil"/>
              <w:left w:val="single" w:color="auto" w:sz="4" w:space="0"/>
              <w:bottom w:val="single" w:color="auto" w:sz="4" w:space="0"/>
              <w:right w:val="single" w:color="auto" w:sz="4" w:space="0"/>
            </w:tcBorders>
            <w:noWrap w:val="0"/>
            <w:vAlign w:val="center"/>
          </w:tcPr>
          <w:p w14:paraId="0B03024D">
            <w:pPr>
              <w:keepNext w:val="0"/>
              <w:keepLines w:val="0"/>
              <w:widowControl w:val="0"/>
              <w:suppressLineNumbers w:val="0"/>
              <w:snapToGrid/>
              <w:spacing w:before="0" w:beforeAutospacing="0" w:after="0" w:afterAutospacing="0" w:line="300" w:lineRule="exact"/>
              <w:ind w:left="0" w:right="0"/>
              <w:jc w:val="center"/>
              <w:rPr>
                <w:rFonts w:hint="default" w:ascii="Noto Sans Multani" w:hAnsi="Noto Sans Multani" w:eastAsia="仿宋" w:cs="Noto Sans Multani"/>
                <w:b w:val="0"/>
                <w:bCs w:val="0"/>
                <w:color w:val="000000"/>
                <w:kern w:val="0"/>
                <w:sz w:val="22"/>
                <w:szCs w:val="22"/>
                <w:lang w:val="en-US" w:eastAsia="zh-CN" w:bidi="ar"/>
              </w:rPr>
            </w:pPr>
          </w:p>
          <w:p w14:paraId="16C2AABF">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p>
          <w:p w14:paraId="4E59D850">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p>
          <w:p w14:paraId="55E9BA95">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基</w:t>
            </w:r>
          </w:p>
          <w:p w14:paraId="57DA13CE">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本</w:t>
            </w:r>
          </w:p>
          <w:p w14:paraId="1AC424DE">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情</w:t>
            </w:r>
          </w:p>
          <w:p w14:paraId="18CBC944">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况</w:t>
            </w:r>
          </w:p>
        </w:tc>
        <w:tc>
          <w:tcPr>
            <w:tcW w:w="958" w:type="dxa"/>
            <w:tcBorders>
              <w:top w:val="single" w:color="auto" w:sz="4" w:space="0"/>
              <w:left w:val="nil"/>
              <w:bottom w:val="single" w:color="auto" w:sz="4" w:space="0"/>
              <w:right w:val="single" w:color="auto" w:sz="4" w:space="0"/>
            </w:tcBorders>
            <w:noWrap w:val="0"/>
            <w:vAlign w:val="center"/>
          </w:tcPr>
          <w:p w14:paraId="54C0C049">
            <w:pPr>
              <w:keepNext w:val="0"/>
              <w:keepLines w:val="0"/>
              <w:widowControl w:val="0"/>
              <w:suppressLineNumbers w:val="0"/>
              <w:snapToGrid/>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农民(务农人员)</w:t>
            </w:r>
          </w:p>
        </w:tc>
        <w:tc>
          <w:tcPr>
            <w:tcW w:w="7500" w:type="dxa"/>
            <w:gridSpan w:val="6"/>
            <w:tcBorders>
              <w:top w:val="single" w:color="auto" w:sz="4" w:space="0"/>
              <w:left w:val="nil"/>
              <w:bottom w:val="single" w:color="auto" w:sz="4" w:space="0"/>
              <w:right w:val="single" w:color="auto" w:sz="4" w:space="0"/>
            </w:tcBorders>
            <w:noWrap w:val="0"/>
            <w:vAlign w:val="center"/>
          </w:tcPr>
          <w:p w14:paraId="1ADF60E5">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产业1：        产业规模：         年产值：</w:t>
            </w:r>
          </w:p>
          <w:p w14:paraId="041E05A7">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产业2：        产业规模：         年产值：</w:t>
            </w:r>
          </w:p>
          <w:p w14:paraId="5EC41ECB">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产业3：        产业规模：         年产值：</w:t>
            </w:r>
          </w:p>
        </w:tc>
      </w:tr>
      <w:tr w14:paraId="0D4F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46496FA5">
            <w:pPr>
              <w:spacing w:after="0" w:line="300" w:lineRule="exact"/>
              <w:jc w:val="both"/>
              <w:rPr>
                <w:rFonts w:hint="default" w:ascii="Noto Sans Multani" w:hAnsi="Noto Sans Multani" w:eastAsia="仿宋" w:cs="Noto Sans Multani"/>
                <w:b w:val="0"/>
                <w:bCs w:val="0"/>
                <w:color w:val="000000"/>
                <w:kern w:val="0"/>
                <w:sz w:val="22"/>
                <w:szCs w:val="22"/>
                <w:lang w:bidi="ar"/>
              </w:rPr>
            </w:pPr>
          </w:p>
        </w:tc>
        <w:tc>
          <w:tcPr>
            <w:tcW w:w="958" w:type="dxa"/>
            <w:vMerge w:val="restart"/>
            <w:tcBorders>
              <w:top w:val="nil"/>
              <w:left w:val="nil"/>
              <w:bottom w:val="single" w:color="auto" w:sz="4" w:space="0"/>
              <w:right w:val="single" w:color="auto" w:sz="4" w:space="0"/>
            </w:tcBorders>
            <w:noWrap w:val="0"/>
            <w:vAlign w:val="center"/>
          </w:tcPr>
          <w:p w14:paraId="6C1621B3">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返乡</w:t>
            </w:r>
          </w:p>
          <w:p w14:paraId="61669080">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下乡</w:t>
            </w:r>
          </w:p>
          <w:p w14:paraId="4112F284">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人员</w:t>
            </w:r>
          </w:p>
        </w:tc>
        <w:tc>
          <w:tcPr>
            <w:tcW w:w="7500" w:type="dxa"/>
            <w:gridSpan w:val="6"/>
            <w:tcBorders>
              <w:top w:val="single" w:color="auto" w:sz="4" w:space="0"/>
              <w:left w:val="nil"/>
              <w:bottom w:val="single" w:color="auto" w:sz="4" w:space="0"/>
              <w:right w:val="single" w:color="auto" w:sz="4" w:space="0"/>
            </w:tcBorders>
            <w:noWrap w:val="0"/>
            <w:vAlign w:val="center"/>
          </w:tcPr>
          <w:p w14:paraId="1E7153DD">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 xml:space="preserve">□农民工     □大学毕业生   □中高职毕业生   □退伍军人  </w:t>
            </w:r>
          </w:p>
          <w:p w14:paraId="59C964BD">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□城市各类返乡下乡人才      □其他</w:t>
            </w:r>
          </w:p>
        </w:tc>
      </w:tr>
      <w:tr w14:paraId="41D2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1FAD668E">
            <w:pPr>
              <w:spacing w:after="0" w:line="300" w:lineRule="exact"/>
              <w:jc w:val="both"/>
              <w:rPr>
                <w:rFonts w:hint="default" w:ascii="Noto Sans Multani" w:hAnsi="Noto Sans Multani" w:eastAsia="仿宋" w:cs="Noto Sans Multani"/>
                <w:b w:val="0"/>
                <w:bCs w:val="0"/>
                <w:color w:val="000000"/>
                <w:kern w:val="0"/>
                <w:sz w:val="22"/>
                <w:szCs w:val="22"/>
                <w:lang w:bidi="ar"/>
              </w:rPr>
            </w:pPr>
          </w:p>
        </w:tc>
        <w:tc>
          <w:tcPr>
            <w:tcW w:w="958" w:type="dxa"/>
            <w:vMerge w:val="continue"/>
            <w:tcBorders>
              <w:top w:val="nil"/>
              <w:left w:val="nil"/>
              <w:bottom w:val="single" w:color="auto" w:sz="4" w:space="0"/>
              <w:right w:val="single" w:color="auto" w:sz="4" w:space="0"/>
            </w:tcBorders>
            <w:noWrap w:val="0"/>
            <w:vAlign w:val="center"/>
          </w:tcPr>
          <w:p w14:paraId="5C9209CD">
            <w:pPr>
              <w:spacing w:after="0" w:line="300" w:lineRule="exact"/>
              <w:jc w:val="center"/>
              <w:rPr>
                <w:rFonts w:hint="default" w:ascii="Noto Sans Multani" w:hAnsi="Noto Sans Multani" w:eastAsia="仿宋" w:cs="Noto Sans Multani"/>
                <w:b w:val="0"/>
                <w:bCs w:val="0"/>
                <w:color w:val="000000"/>
                <w:kern w:val="0"/>
                <w:sz w:val="22"/>
                <w:szCs w:val="22"/>
                <w:lang w:bidi="ar"/>
              </w:rPr>
            </w:pPr>
          </w:p>
        </w:tc>
        <w:tc>
          <w:tcPr>
            <w:tcW w:w="7500" w:type="dxa"/>
            <w:gridSpan w:val="6"/>
            <w:tcBorders>
              <w:top w:val="single" w:color="auto" w:sz="4" w:space="0"/>
              <w:left w:val="nil"/>
              <w:bottom w:val="single" w:color="auto" w:sz="4" w:space="0"/>
              <w:right w:val="single" w:color="auto" w:sz="4" w:space="0"/>
            </w:tcBorders>
            <w:noWrap w:val="0"/>
            <w:vAlign w:val="center"/>
          </w:tcPr>
          <w:p w14:paraId="5F80A794">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□暂无产业  □有产业：</w:t>
            </w:r>
          </w:p>
          <w:p w14:paraId="6CF3458E">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产业1：     产业规模：         年产值：     （万元）</w:t>
            </w:r>
          </w:p>
          <w:p w14:paraId="06951791">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产业2：     产业规模：         年产值：     （万元）</w:t>
            </w:r>
          </w:p>
          <w:p w14:paraId="3FD891E0">
            <w:pPr>
              <w:keepNext w:val="0"/>
              <w:keepLines w:val="0"/>
              <w:widowControl w:val="0"/>
              <w:suppressLineNumbers w:val="0"/>
              <w:tabs>
                <w:tab w:val="left" w:pos="426"/>
              </w:tabs>
              <w:snapToGrid w:val="0"/>
              <w:spacing w:before="0" w:beforeAutospacing="0" w:after="0" w:afterAutospacing="0" w:line="300" w:lineRule="exact"/>
              <w:ind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产业3：     产业规模：         年产值：     （万元）</w:t>
            </w:r>
          </w:p>
        </w:tc>
      </w:tr>
      <w:tr w14:paraId="18C3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7293EE58">
            <w:pPr>
              <w:spacing w:after="0" w:line="300" w:lineRule="exact"/>
              <w:jc w:val="both"/>
              <w:rPr>
                <w:rFonts w:hint="default" w:ascii="Noto Sans Multani" w:hAnsi="Noto Sans Multani" w:eastAsia="仿宋" w:cs="Noto Sans Multani"/>
                <w:b w:val="0"/>
                <w:bCs w:val="0"/>
                <w:color w:val="000000"/>
                <w:kern w:val="0"/>
                <w:sz w:val="22"/>
                <w:szCs w:val="22"/>
                <w:lang w:bidi="ar"/>
              </w:rPr>
            </w:pPr>
          </w:p>
        </w:tc>
        <w:tc>
          <w:tcPr>
            <w:tcW w:w="958" w:type="dxa"/>
            <w:tcBorders>
              <w:top w:val="single" w:color="auto" w:sz="4" w:space="0"/>
              <w:left w:val="nil"/>
              <w:bottom w:val="single" w:color="auto" w:sz="4" w:space="0"/>
              <w:right w:val="single" w:color="auto" w:sz="4" w:space="0"/>
            </w:tcBorders>
            <w:noWrap w:val="0"/>
            <w:vAlign w:val="center"/>
          </w:tcPr>
          <w:p w14:paraId="1DEFADF6">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基层</w:t>
            </w:r>
          </w:p>
          <w:p w14:paraId="468B363C">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两委</w:t>
            </w:r>
          </w:p>
          <w:p w14:paraId="371394EF">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成员</w:t>
            </w:r>
          </w:p>
        </w:tc>
        <w:tc>
          <w:tcPr>
            <w:tcW w:w="7500" w:type="dxa"/>
            <w:gridSpan w:val="6"/>
            <w:tcBorders>
              <w:top w:val="single" w:color="auto" w:sz="4" w:space="0"/>
              <w:left w:val="nil"/>
              <w:bottom w:val="single" w:color="auto" w:sz="4" w:space="0"/>
              <w:right w:val="single" w:color="auto" w:sz="4" w:space="0"/>
            </w:tcBorders>
            <w:noWrap w:val="0"/>
            <w:vAlign w:val="center"/>
          </w:tcPr>
          <w:p w14:paraId="59EB8951">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□无产业    □有产业：</w:t>
            </w:r>
          </w:p>
          <w:p w14:paraId="6C2955A1">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产业1：     产业规模：         年产值:      （万元）</w:t>
            </w:r>
          </w:p>
          <w:p w14:paraId="533C97A2">
            <w:pPr>
              <w:keepNext w:val="0"/>
              <w:keepLines w:val="0"/>
              <w:widowControl w:val="0"/>
              <w:suppressLineNumbers w:val="0"/>
              <w:snapToGrid w:val="0"/>
              <w:spacing w:before="0" w:beforeAutospacing="0" w:after="0" w:afterAutospacing="0" w:line="300" w:lineRule="exact"/>
              <w:ind w:left="0" w:right="0"/>
              <w:jc w:val="both"/>
              <w:rPr>
                <w:rFonts w:hint="default" w:ascii="Noto Sans Multani" w:hAnsi="Noto Sans Multani" w:eastAsia="仿宋" w:cs="Noto Sans Multani"/>
                <w:b w:val="0"/>
                <w:bCs w:val="0"/>
                <w:color w:val="000000"/>
                <w:kern w:val="0"/>
                <w:sz w:val="24"/>
                <w:szCs w:val="24"/>
                <w:lang w:val="en-US" w:eastAsia="zh-CN" w:bidi="ar"/>
              </w:rPr>
            </w:pPr>
            <w:r>
              <w:rPr>
                <w:rFonts w:hint="default" w:ascii="Noto Sans Multani" w:hAnsi="Noto Sans Multani" w:eastAsia="仿宋" w:cs="Noto Sans Multani"/>
                <w:b w:val="0"/>
                <w:bCs w:val="0"/>
                <w:color w:val="000000"/>
                <w:kern w:val="0"/>
                <w:sz w:val="24"/>
                <w:szCs w:val="24"/>
                <w:lang w:val="en-US" w:eastAsia="zh-CN" w:bidi="ar"/>
              </w:rPr>
              <w:t>产业2：     产业规模：         年产值:      （万元）</w:t>
            </w:r>
          </w:p>
          <w:p w14:paraId="7670AE68">
            <w:pPr>
              <w:keepNext w:val="0"/>
              <w:keepLines w:val="0"/>
              <w:widowControl w:val="0"/>
              <w:suppressLineNumbers w:val="0"/>
              <w:snapToGrid w:val="0"/>
              <w:spacing w:before="0" w:beforeAutospacing="0" w:after="0" w:afterAutospacing="0" w:line="300" w:lineRule="exact"/>
              <w:ind w:right="0"/>
              <w:jc w:val="both"/>
              <w:rPr>
                <w:rFonts w:hint="default" w:ascii="Noto Sans Multani" w:hAnsi="Noto Sans Multani" w:eastAsia="仿宋" w:cs="Noto Sans Multani"/>
                <w:b w:val="0"/>
                <w:bCs w:val="0"/>
                <w:color w:val="000000"/>
                <w:kern w:val="0"/>
                <w:sz w:val="24"/>
                <w:szCs w:val="24"/>
              </w:rPr>
            </w:pPr>
            <w:r>
              <w:rPr>
                <w:rFonts w:hint="default" w:ascii="Noto Sans Multani" w:hAnsi="Noto Sans Multani" w:eastAsia="仿宋" w:cs="Noto Sans Multani"/>
                <w:b w:val="0"/>
                <w:bCs w:val="0"/>
                <w:color w:val="000000"/>
                <w:kern w:val="0"/>
                <w:sz w:val="24"/>
                <w:szCs w:val="24"/>
                <w:lang w:val="en-US" w:eastAsia="zh-CN" w:bidi="ar"/>
              </w:rPr>
              <w:t>产业3：     产业规模:          年产值:      （万元）</w:t>
            </w:r>
          </w:p>
        </w:tc>
      </w:tr>
      <w:tr w14:paraId="394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63A32350">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人员类别</w:t>
            </w:r>
          </w:p>
          <w:p w14:paraId="2E9AD8FD">
            <w:pPr>
              <w:keepNext w:val="0"/>
              <w:keepLines w:val="0"/>
              <w:widowControl w:val="0"/>
              <w:suppressLineNumbers w:val="0"/>
              <w:snapToGrid/>
              <w:spacing w:before="0" w:beforeAutospacing="0" w:after="0" w:afterAutospacing="0" w:line="300" w:lineRule="exact"/>
              <w:ind w:left="0" w:leftChars="0" w:right="0" w:firstLine="0" w:firstLineChars="0"/>
              <w:jc w:val="center"/>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w w:val="90"/>
                <w:kern w:val="0"/>
                <w:sz w:val="22"/>
                <w:szCs w:val="22"/>
                <w:lang w:val="en-US" w:eastAsia="zh-CN" w:bidi="ar"/>
              </w:rPr>
              <w:t>（可多选）</w:t>
            </w:r>
          </w:p>
        </w:tc>
        <w:tc>
          <w:tcPr>
            <w:tcW w:w="7500" w:type="dxa"/>
            <w:gridSpan w:val="6"/>
            <w:tcBorders>
              <w:top w:val="single" w:color="auto" w:sz="4" w:space="0"/>
              <w:left w:val="nil"/>
              <w:bottom w:val="single" w:color="auto" w:sz="4" w:space="0"/>
              <w:right w:val="single" w:color="auto" w:sz="4" w:space="0"/>
            </w:tcBorders>
            <w:noWrap w:val="0"/>
            <w:vAlign w:val="center"/>
          </w:tcPr>
          <w:p w14:paraId="6AFDD8D7">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val="en-US" w:eastAsia="zh-CN" w:bidi="ar"/>
              </w:rPr>
            </w:pPr>
            <w:r>
              <w:rPr>
                <w:rFonts w:hint="default" w:ascii="Noto Sans Multani" w:hAnsi="Noto Sans Multani" w:eastAsia="仿宋" w:cs="Noto Sans Multani"/>
                <w:b w:val="0"/>
                <w:bCs w:val="0"/>
                <w:color w:val="000000"/>
                <w:kern w:val="0"/>
                <w:sz w:val="22"/>
                <w:szCs w:val="22"/>
                <w:lang w:val="en-US" w:eastAsia="zh-CN" w:bidi="ar"/>
              </w:rPr>
              <w:t>□家庭农场经营者   □农民合作社带头人  □农业社会化服务组织带头人</w:t>
            </w:r>
          </w:p>
          <w:p w14:paraId="29968510">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b w:val="0"/>
                <w:bCs w:val="0"/>
                <w:color w:val="000000"/>
                <w:kern w:val="0"/>
                <w:sz w:val="22"/>
                <w:szCs w:val="22"/>
                <w:lang w:bidi="ar"/>
              </w:rPr>
            </w:pPr>
            <w:r>
              <w:rPr>
                <w:rFonts w:hint="default" w:ascii="Noto Sans Multani" w:hAnsi="Noto Sans Multani" w:eastAsia="仿宋" w:cs="Noto Sans Multani"/>
                <w:b w:val="0"/>
                <w:bCs w:val="0"/>
                <w:color w:val="000000"/>
                <w:kern w:val="0"/>
                <w:sz w:val="22"/>
                <w:szCs w:val="22"/>
                <w:lang w:val="en-US" w:eastAsia="zh-CN" w:bidi="ar"/>
              </w:rPr>
              <w:t xml:space="preserve">□农业企业负责人   □普通农户      □专业技术人员（受雇于家庭农场、农民合作社、农业社会化服务组织、农业企业）  </w:t>
            </w:r>
          </w:p>
        </w:tc>
      </w:tr>
    </w:tbl>
    <w:p w14:paraId="4D657F0B">
      <w:pPr>
        <w:keepNext w:val="0"/>
        <w:keepLines w:val="0"/>
        <w:widowControl w:val="0"/>
        <w:suppressLineNumbers w:val="0"/>
        <w:spacing w:before="0" w:beforeLines="0" w:beforeAutospacing="0" w:after="0" w:afterLines="0" w:afterAutospacing="0" w:line="560" w:lineRule="exact"/>
        <w:ind w:left="0" w:right="0"/>
        <w:jc w:val="center"/>
        <w:rPr>
          <w:rFonts w:hint="default" w:ascii="Noto Sans Multani" w:hAnsi="Noto Sans Multani" w:eastAsia="方正小标宋简体" w:cs="Noto Sans Multani"/>
          <w:b w:val="0"/>
          <w:color w:val="000000"/>
          <w:kern w:val="2"/>
          <w:sz w:val="44"/>
          <w:szCs w:val="44"/>
        </w:rPr>
      </w:pPr>
      <w:r>
        <w:rPr>
          <w:rFonts w:hint="default" w:ascii="Noto Sans Multani" w:hAnsi="Noto Sans Multani" w:eastAsia="方正小标宋简体" w:cs="Noto Sans Multani"/>
          <w:b w:val="0"/>
          <w:color w:val="000000"/>
          <w:kern w:val="2"/>
          <w:sz w:val="44"/>
          <w:szCs w:val="44"/>
          <w:lang w:val="en-US" w:eastAsia="zh-CN" w:bidi="ar"/>
        </w:rPr>
        <w:br w:type="page"/>
      </w:r>
      <w:r>
        <w:rPr>
          <w:rFonts w:hint="default" w:ascii="Noto Sans Multani" w:hAnsi="Noto Sans Multani" w:eastAsia="方正小标宋简体" w:cs="Noto Sans Multani"/>
          <w:b w:val="0"/>
          <w:color w:val="000000"/>
          <w:kern w:val="2"/>
          <w:sz w:val="44"/>
          <w:szCs w:val="44"/>
          <w:lang w:val="en-US" w:eastAsia="zh-CN" w:bidi="ar"/>
        </w:rPr>
        <w:t>填表说明</w:t>
      </w:r>
    </w:p>
    <w:p w14:paraId="61C373FE">
      <w:pPr>
        <w:keepNext w:val="0"/>
        <w:keepLines w:val="0"/>
        <w:widowControl w:val="0"/>
        <w:suppressLineNumbers w:val="0"/>
        <w:spacing w:before="0" w:beforeLines="0" w:beforeAutospacing="0" w:after="0" w:afterLines="0" w:afterAutospacing="0" w:line="560" w:lineRule="exact"/>
        <w:ind w:left="0" w:right="0"/>
        <w:jc w:val="center"/>
        <w:rPr>
          <w:rFonts w:hint="default" w:ascii="Noto Sans Multani" w:hAnsi="Noto Sans Multani" w:eastAsia="方正小标宋简体" w:cs="Noto Sans Multani"/>
          <w:b w:val="0"/>
          <w:color w:val="000000"/>
          <w:kern w:val="2"/>
          <w:sz w:val="44"/>
          <w:szCs w:val="44"/>
        </w:rPr>
      </w:pPr>
      <w:r>
        <w:rPr>
          <w:rFonts w:hint="default" w:ascii="Noto Sans Multani" w:hAnsi="Noto Sans Multani" w:eastAsia="方正小标宋简体" w:cs="Noto Sans Multani"/>
          <w:b w:val="0"/>
          <w:color w:val="000000"/>
          <w:kern w:val="2"/>
          <w:sz w:val="44"/>
          <w:szCs w:val="44"/>
          <w:lang w:val="en-US" w:eastAsia="zh-CN" w:bidi="ar"/>
        </w:rPr>
        <w:t xml:space="preserve"> </w:t>
      </w:r>
    </w:p>
    <w:p w14:paraId="44C2B069">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一、高素质农民培育对象申请表由申请培育人员填写。</w:t>
      </w:r>
    </w:p>
    <w:p w14:paraId="33A3739B">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textAlignment w:val="baseline"/>
        <w:rPr>
          <w:rFonts w:hint="default" w:ascii="Noto Sans Multani" w:hAnsi="Noto Sans Multani" w:eastAsia="仿宋" w:cs="Noto Sans Multani"/>
          <w:color w:val="000000"/>
          <w:kern w:val="0"/>
          <w:sz w:val="30"/>
          <w:szCs w:val="30"/>
          <w:vertAlign w:val="baseline"/>
        </w:rPr>
      </w:pPr>
      <w:r>
        <w:rPr>
          <w:rFonts w:hint="default" w:ascii="Noto Sans Multani" w:hAnsi="Noto Sans Multani" w:eastAsia="仿宋" w:cs="Noto Sans Multani"/>
          <w:color w:val="000000"/>
          <w:kern w:val="0"/>
          <w:sz w:val="30"/>
          <w:szCs w:val="30"/>
          <w:vertAlign w:val="baseline"/>
          <w:lang w:val="en-US" w:eastAsia="zh-CN" w:bidi="ar"/>
        </w:rPr>
        <w:t>二、申请人按表格各项要求如实填报信息，培育机构加以核实。</w:t>
      </w:r>
    </w:p>
    <w:p w14:paraId="303032ED">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textAlignment w:val="baseline"/>
        <w:rPr>
          <w:rFonts w:hint="default" w:ascii="Noto Sans Multani" w:hAnsi="Noto Sans Multani" w:eastAsia="仿宋" w:cs="Noto Sans Multani"/>
          <w:color w:val="000000"/>
          <w:kern w:val="2"/>
          <w:sz w:val="30"/>
          <w:szCs w:val="30"/>
          <w:vertAlign w:val="baseline"/>
        </w:rPr>
      </w:pPr>
      <w:r>
        <w:rPr>
          <w:rFonts w:hint="default" w:ascii="Noto Sans Multani" w:hAnsi="Noto Sans Multani" w:eastAsia="仿宋" w:cs="Noto Sans Multani"/>
          <w:color w:val="000000"/>
          <w:kern w:val="2"/>
          <w:sz w:val="30"/>
          <w:szCs w:val="30"/>
          <w:vertAlign w:val="baseline"/>
          <w:lang w:val="en-US" w:eastAsia="zh-CN" w:bidi="ar"/>
        </w:rPr>
        <w:t>三、“产业生产经营及基本情况”最多可选择本人从事的3项主体产业进行填写。生产（服务）规模请标明单位，如种植类产业请填写**亩，养殖类产业请填写**头/只/尾/羽/箱，或**公顷等。</w:t>
      </w:r>
    </w:p>
    <w:p w14:paraId="56B3271C">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textAlignment w:val="baseline"/>
        <w:rPr>
          <w:rFonts w:hint="default" w:ascii="Noto Sans Multani" w:hAnsi="Noto Sans Multani" w:eastAsia="仿宋" w:cs="Noto Sans Multani"/>
          <w:color w:val="000000"/>
          <w:kern w:val="2"/>
          <w:sz w:val="30"/>
          <w:szCs w:val="30"/>
          <w:vertAlign w:val="baseline"/>
        </w:rPr>
      </w:pPr>
      <w:r>
        <w:rPr>
          <w:rFonts w:hint="default" w:ascii="Noto Sans Multani" w:hAnsi="Noto Sans Multani" w:eastAsia="仿宋" w:cs="Noto Sans Multani"/>
          <w:color w:val="000000"/>
          <w:kern w:val="0"/>
          <w:sz w:val="30"/>
          <w:szCs w:val="30"/>
          <w:vertAlign w:val="baseline"/>
          <w:lang w:val="en-US" w:eastAsia="zh-CN" w:bidi="ar"/>
        </w:rPr>
        <w:t>四、</w:t>
      </w:r>
      <w:r>
        <w:rPr>
          <w:rFonts w:hint="default" w:ascii="Noto Sans Multani" w:hAnsi="Noto Sans Multani" w:eastAsia="仿宋" w:cs="Noto Sans Multani"/>
          <w:color w:val="000000"/>
          <w:kern w:val="2"/>
          <w:sz w:val="30"/>
          <w:szCs w:val="30"/>
          <w:vertAlign w:val="baseline"/>
          <w:lang w:val="en-US" w:eastAsia="zh-CN" w:bidi="ar"/>
        </w:rPr>
        <w:t>主体产业请填写具体产业名称：</w:t>
      </w:r>
    </w:p>
    <w:p w14:paraId="4FC504A7">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textAlignment w:val="baseline"/>
        <w:rPr>
          <w:rFonts w:hint="default" w:ascii="Noto Sans Multani" w:hAnsi="Noto Sans Multani" w:eastAsia="仿宋" w:cs="Noto Sans Multani"/>
          <w:color w:val="000000"/>
          <w:spacing w:val="0"/>
          <w:kern w:val="0"/>
          <w:sz w:val="30"/>
          <w:szCs w:val="30"/>
          <w:vertAlign w:val="baseline"/>
        </w:rPr>
      </w:pPr>
      <w:r>
        <w:rPr>
          <w:rFonts w:hint="default" w:ascii="Noto Sans Multani" w:hAnsi="Noto Sans Multani" w:eastAsia="仿宋" w:cs="Noto Sans Multani"/>
          <w:color w:val="000000"/>
          <w:kern w:val="2"/>
          <w:sz w:val="30"/>
          <w:szCs w:val="30"/>
          <w:vertAlign w:val="baseline"/>
          <w:lang w:val="en-US" w:eastAsia="zh-CN" w:bidi="ar"/>
        </w:rPr>
        <w:t>1.种植业，包括：（1）粮食（</w:t>
      </w:r>
      <w:r>
        <w:rPr>
          <w:rFonts w:hint="default" w:ascii="Noto Sans Multani" w:hAnsi="Noto Sans Multani" w:eastAsia="仿宋" w:cs="Noto Sans Multani"/>
          <w:color w:val="000000"/>
          <w:kern w:val="0"/>
          <w:sz w:val="30"/>
          <w:szCs w:val="30"/>
          <w:vertAlign w:val="baseline"/>
          <w:lang w:val="en-US" w:eastAsia="zh-CN" w:bidi="ar"/>
        </w:rPr>
        <w:t>水稻、玉米、小麦、马铃薯、甘薯、大豆、其他粮食作物</w:t>
      </w:r>
      <w:r>
        <w:rPr>
          <w:rFonts w:hint="default" w:ascii="Noto Sans Multani" w:hAnsi="Noto Sans Multani" w:eastAsia="仿宋" w:cs="Noto Sans Multani"/>
          <w:color w:val="000000"/>
          <w:kern w:val="2"/>
          <w:sz w:val="30"/>
          <w:szCs w:val="30"/>
          <w:vertAlign w:val="baseline"/>
          <w:lang w:val="en-US" w:eastAsia="zh-CN" w:bidi="ar"/>
        </w:rPr>
        <w:t>）；（2）油料（油菜、花生、其他油料作物）；（3）棉花；（4）麻类；（5）糖料（甘蔗、甜菜）</w:t>
      </w:r>
      <w:r>
        <w:rPr>
          <w:rFonts w:hint="default" w:ascii="Noto Sans Multani" w:hAnsi="Noto Sans Multani" w:eastAsia="仿宋" w:cs="Noto Sans Multani"/>
          <w:color w:val="000000"/>
          <w:kern w:val="0"/>
          <w:sz w:val="30"/>
          <w:szCs w:val="30"/>
          <w:vertAlign w:val="baseline"/>
          <w:lang w:val="en-US" w:eastAsia="zh-CN" w:bidi="ar"/>
        </w:rPr>
        <w:t>；</w:t>
      </w:r>
      <w:r>
        <w:rPr>
          <w:rFonts w:hint="default" w:ascii="Noto Sans Multani" w:hAnsi="Noto Sans Multani" w:eastAsia="仿宋" w:cs="Noto Sans Multani"/>
          <w:color w:val="000000"/>
          <w:kern w:val="2"/>
          <w:sz w:val="30"/>
          <w:szCs w:val="30"/>
          <w:vertAlign w:val="baseline"/>
          <w:lang w:val="en-US" w:eastAsia="zh-CN" w:bidi="ar"/>
        </w:rPr>
        <w:t>（6）</w:t>
      </w:r>
      <w:r>
        <w:rPr>
          <w:rFonts w:hint="default" w:ascii="Noto Sans Multani" w:hAnsi="Noto Sans Multani" w:eastAsia="仿宋" w:cs="Noto Sans Multani"/>
          <w:color w:val="000000"/>
          <w:kern w:val="0"/>
          <w:sz w:val="30"/>
          <w:szCs w:val="30"/>
          <w:vertAlign w:val="baseline"/>
          <w:lang w:val="en-US" w:eastAsia="zh-CN" w:bidi="ar"/>
        </w:rPr>
        <w:t>蚕桑；</w:t>
      </w:r>
      <w:r>
        <w:rPr>
          <w:rFonts w:hint="default" w:ascii="Noto Sans Multani" w:hAnsi="Noto Sans Multani" w:eastAsia="仿宋" w:cs="Noto Sans Multani"/>
          <w:color w:val="000000"/>
          <w:kern w:val="2"/>
          <w:sz w:val="30"/>
          <w:szCs w:val="30"/>
          <w:vertAlign w:val="baseline"/>
          <w:lang w:val="en-US" w:eastAsia="zh-CN" w:bidi="ar"/>
        </w:rPr>
        <w:t>（7）</w:t>
      </w:r>
      <w:r>
        <w:rPr>
          <w:rFonts w:hint="default" w:ascii="Noto Sans Multani" w:hAnsi="Noto Sans Multani" w:eastAsia="仿宋" w:cs="Noto Sans Multani"/>
          <w:color w:val="000000"/>
          <w:kern w:val="0"/>
          <w:sz w:val="30"/>
          <w:szCs w:val="30"/>
          <w:vertAlign w:val="baseline"/>
          <w:lang w:val="en-US" w:eastAsia="zh-CN" w:bidi="ar"/>
        </w:rPr>
        <w:t>园艺作物（蔬菜、水果、茶叶、花卉、烟草、中药材、食用菌、其他园艺作物）；</w:t>
      </w:r>
      <w:r>
        <w:rPr>
          <w:rFonts w:hint="default" w:ascii="Noto Sans Multani" w:hAnsi="Noto Sans Multani" w:eastAsia="仿宋" w:cs="Noto Sans Multani"/>
          <w:color w:val="000000"/>
          <w:kern w:val="2"/>
          <w:sz w:val="30"/>
          <w:szCs w:val="30"/>
          <w:vertAlign w:val="baseline"/>
          <w:lang w:val="en-US" w:eastAsia="zh-CN" w:bidi="ar"/>
        </w:rPr>
        <w:t>（8）</w:t>
      </w:r>
      <w:r>
        <w:rPr>
          <w:rFonts w:hint="default" w:ascii="Noto Sans Multani" w:hAnsi="Noto Sans Multani" w:eastAsia="仿宋" w:cs="Noto Sans Multani"/>
          <w:color w:val="000000"/>
          <w:kern w:val="0"/>
          <w:sz w:val="30"/>
          <w:szCs w:val="30"/>
          <w:vertAlign w:val="baseline"/>
          <w:lang w:val="en-US" w:eastAsia="zh-CN" w:bidi="ar"/>
        </w:rPr>
        <w:t>其他作物（饲草、其他作物）</w:t>
      </w:r>
      <w:r>
        <w:rPr>
          <w:rFonts w:hint="default" w:ascii="Noto Sans Multani" w:hAnsi="Noto Sans Multani" w:eastAsia="仿宋" w:cs="Noto Sans Multani"/>
          <w:color w:val="000000"/>
          <w:spacing w:val="0"/>
          <w:kern w:val="0"/>
          <w:sz w:val="30"/>
          <w:szCs w:val="30"/>
          <w:vertAlign w:val="baseline"/>
          <w:lang w:val="en-US" w:eastAsia="zh-CN" w:bidi="ar"/>
        </w:rPr>
        <w:t>；</w:t>
      </w:r>
    </w:p>
    <w:p w14:paraId="0D7890A6">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textAlignment w:val="baseline"/>
        <w:rPr>
          <w:rFonts w:hint="default" w:ascii="Noto Sans Multani" w:hAnsi="Noto Sans Multani" w:eastAsia="仿宋" w:cs="Noto Sans Multani"/>
          <w:color w:val="000000"/>
          <w:kern w:val="0"/>
          <w:sz w:val="30"/>
          <w:szCs w:val="30"/>
          <w:vertAlign w:val="baseline"/>
        </w:rPr>
      </w:pPr>
      <w:r>
        <w:rPr>
          <w:rFonts w:hint="default" w:ascii="Noto Sans Multani" w:hAnsi="Noto Sans Multani" w:eastAsia="仿宋" w:cs="Noto Sans Multani"/>
          <w:color w:val="000000"/>
          <w:kern w:val="0"/>
          <w:sz w:val="30"/>
          <w:szCs w:val="30"/>
          <w:vertAlign w:val="baseline"/>
          <w:lang w:val="en-US" w:eastAsia="zh-CN" w:bidi="ar"/>
        </w:rPr>
        <w:t>2.养殖业，包括：</w:t>
      </w:r>
      <w:r>
        <w:rPr>
          <w:rFonts w:hint="default" w:ascii="Noto Sans Multani" w:hAnsi="Noto Sans Multani" w:eastAsia="仿宋" w:cs="Noto Sans Multani"/>
          <w:color w:val="000000"/>
          <w:kern w:val="2"/>
          <w:sz w:val="30"/>
          <w:szCs w:val="30"/>
          <w:vertAlign w:val="baseline"/>
          <w:lang w:val="en-US" w:eastAsia="zh-CN" w:bidi="ar"/>
        </w:rPr>
        <w:t>（1）</w:t>
      </w:r>
      <w:r>
        <w:rPr>
          <w:rFonts w:hint="default" w:ascii="Noto Sans Multani" w:hAnsi="Noto Sans Multani" w:eastAsia="仿宋" w:cs="Noto Sans Multani"/>
          <w:color w:val="000000"/>
          <w:kern w:val="0"/>
          <w:sz w:val="30"/>
          <w:szCs w:val="30"/>
          <w:vertAlign w:val="baseline"/>
          <w:lang w:val="en-US" w:eastAsia="zh-CN" w:bidi="ar"/>
        </w:rPr>
        <w:t>家畜：肉牛、奶牛、生猪、肉羊、绒毛用羊、奶山羊、马、兔、其他家畜；</w:t>
      </w:r>
      <w:r>
        <w:rPr>
          <w:rFonts w:hint="default" w:ascii="Noto Sans Multani" w:hAnsi="Noto Sans Multani" w:eastAsia="仿宋" w:cs="Noto Sans Multani"/>
          <w:color w:val="000000"/>
          <w:kern w:val="2"/>
          <w:sz w:val="30"/>
          <w:szCs w:val="30"/>
          <w:vertAlign w:val="baseline"/>
          <w:lang w:val="en-US" w:eastAsia="zh-CN" w:bidi="ar"/>
        </w:rPr>
        <w:t>（2）</w:t>
      </w:r>
      <w:r>
        <w:rPr>
          <w:rFonts w:hint="default" w:ascii="Noto Sans Multani" w:hAnsi="Noto Sans Multani" w:eastAsia="仿宋" w:cs="Noto Sans Multani"/>
          <w:color w:val="000000"/>
          <w:kern w:val="0"/>
          <w:sz w:val="30"/>
          <w:szCs w:val="30"/>
          <w:vertAlign w:val="baseline"/>
          <w:lang w:val="en-US" w:eastAsia="zh-CN" w:bidi="ar"/>
        </w:rPr>
        <w:t>家禽：鸡、鸭、鹅、肉鸽、其他家禽；</w:t>
      </w:r>
      <w:r>
        <w:rPr>
          <w:rFonts w:hint="default" w:ascii="Noto Sans Multani" w:hAnsi="Noto Sans Multani" w:eastAsia="仿宋" w:cs="Noto Sans Multani"/>
          <w:color w:val="000000"/>
          <w:kern w:val="2"/>
          <w:sz w:val="30"/>
          <w:szCs w:val="30"/>
          <w:vertAlign w:val="baseline"/>
          <w:lang w:val="en-US" w:eastAsia="zh-CN" w:bidi="ar"/>
        </w:rPr>
        <w:t>（3）</w:t>
      </w:r>
      <w:r>
        <w:rPr>
          <w:rFonts w:hint="default" w:ascii="Noto Sans Multani" w:hAnsi="Noto Sans Multani" w:eastAsia="仿宋" w:cs="Noto Sans Multani"/>
          <w:color w:val="000000"/>
          <w:kern w:val="0"/>
          <w:sz w:val="30"/>
          <w:szCs w:val="30"/>
          <w:vertAlign w:val="baseline"/>
          <w:lang w:val="en-US" w:eastAsia="zh-CN" w:bidi="ar"/>
        </w:rPr>
        <w:t>特种动物：蜜蜂、其他特种动物；</w:t>
      </w:r>
      <w:r>
        <w:rPr>
          <w:rFonts w:hint="default" w:ascii="Noto Sans Multani" w:hAnsi="Noto Sans Multani" w:eastAsia="仿宋" w:cs="Noto Sans Multani"/>
          <w:color w:val="000000"/>
          <w:kern w:val="2"/>
          <w:sz w:val="30"/>
          <w:szCs w:val="30"/>
          <w:vertAlign w:val="baseline"/>
          <w:lang w:val="en-US" w:eastAsia="zh-CN" w:bidi="ar"/>
        </w:rPr>
        <w:t>（4）</w:t>
      </w:r>
      <w:r>
        <w:rPr>
          <w:rFonts w:hint="default" w:ascii="Noto Sans Multani" w:hAnsi="Noto Sans Multani" w:eastAsia="仿宋" w:cs="Noto Sans Multani"/>
          <w:color w:val="000000"/>
          <w:kern w:val="0"/>
          <w:sz w:val="30"/>
          <w:szCs w:val="30"/>
          <w:vertAlign w:val="baseline"/>
          <w:lang w:val="en-US" w:eastAsia="zh-CN" w:bidi="ar"/>
        </w:rPr>
        <w:t>淡水养殖：淡水池塘养鱼、淡水池塘养虾、淡水池塘养蟹、其他淡水养殖动物；</w:t>
      </w:r>
      <w:r>
        <w:rPr>
          <w:rFonts w:hint="default" w:ascii="Noto Sans Multani" w:hAnsi="Noto Sans Multani" w:eastAsia="仿宋" w:cs="Noto Sans Multani"/>
          <w:color w:val="000000"/>
          <w:kern w:val="2"/>
          <w:sz w:val="30"/>
          <w:szCs w:val="30"/>
          <w:vertAlign w:val="baseline"/>
          <w:lang w:val="en-US" w:eastAsia="zh-CN" w:bidi="ar"/>
        </w:rPr>
        <w:t>（5）</w:t>
      </w:r>
      <w:r>
        <w:rPr>
          <w:rFonts w:hint="default" w:ascii="Noto Sans Multani" w:hAnsi="Noto Sans Multani" w:eastAsia="仿宋" w:cs="Noto Sans Multani"/>
          <w:color w:val="000000"/>
          <w:kern w:val="0"/>
          <w:sz w:val="30"/>
          <w:szCs w:val="30"/>
          <w:vertAlign w:val="baseline"/>
          <w:lang w:val="en-US" w:eastAsia="zh-CN" w:bidi="ar"/>
        </w:rPr>
        <w:t>海水养殖：海水池塘养鱼、海水池塘养虾、海水池塘养蟹、贝藻养殖、工厂化养殖、海水深水网箱养殖、贝类养殖、藻类养殖、海参养殖、其他海水养殖动物；</w:t>
      </w:r>
    </w:p>
    <w:p w14:paraId="21368829">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3.农业机械，包括：农机具使用、农机具维修、农机具营销</w:t>
      </w:r>
    </w:p>
    <w:p w14:paraId="50C37828">
      <w:pPr>
        <w:keepNext w:val="0"/>
        <w:keepLines w:val="0"/>
        <w:widowControl w:val="0"/>
        <w:suppressLineNumbers w:val="0"/>
        <w:autoSpaceDE w:val="0"/>
        <w:autoSpaceDN/>
        <w:spacing w:before="0" w:beforeLines="0" w:beforeAutospacing="0" w:after="0" w:afterLines="0" w:afterAutospacing="0" w:line="380" w:lineRule="exact"/>
        <w:ind w:left="0" w:leftChars="0" w:right="0" w:rightChars="0" w:firstLine="600" w:firstLineChars="20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4.其他乡村产业，包括：（1）现代种养业：生态农业(稻虾、稻蟹、稻鱼、林猪、林鸡、林菌、林药)、循环农业、种苗培育）；（2）农产品加工流通： 农产品初加工、精深加工、综合利用加工、冷链运输；（3）乡村特色产业：特色食品、特色手工(铁艺、铜艺、木艺、陶艺、蜡染、编织、剪纸、刺绣等)、特色文化(曲艺、杂技等)；（4）乡村休闲旅游业：经营管理(政策指导、财务管理、质量管理、卫生管理)、市场营销(项目规划、创意设计、产品开发、品牌建设)、实用技术(景观设计、生态农业、管护技术、电子商务）；（5）乡村服务业：农资供应、土地托管、统防统治、批发零售、养老托幼；（6）乡村信息产业：农村电商、其他。</w:t>
      </w:r>
    </w:p>
    <w:p w14:paraId="67672567">
      <w:pPr>
        <w:pStyle w:val="2"/>
        <w:widowControl/>
        <w:spacing w:line="380" w:lineRule="exact"/>
        <w:ind w:left="0" w:firstLine="600" w:firstLineChars="200"/>
        <w:rPr>
          <w:rFonts w:hint="default" w:ascii="Noto Sans Multani" w:hAnsi="Noto Sans Multani" w:eastAsia="仿宋" w:cs="Noto Sans Multani"/>
          <w:color w:val="000000"/>
          <w:kern w:val="2"/>
          <w:sz w:val="30"/>
          <w:szCs w:val="30"/>
        </w:rPr>
        <w:sectPr>
          <w:footerReference r:id="rId4" w:type="first"/>
          <w:footerReference r:id="rId3" w:type="default"/>
          <w:pgSz w:w="11906" w:h="16838"/>
          <w:pgMar w:top="1871" w:right="1587" w:bottom="1474" w:left="1587" w:header="964" w:footer="964" w:gutter="0"/>
          <w:pgNumType w:fmt="decimal"/>
          <w:cols w:space="720" w:num="1"/>
          <w:titlePg/>
          <w:docGrid w:type="lines" w:linePitch="590" w:charSpace="0"/>
        </w:sectPr>
      </w:pPr>
      <w:r>
        <w:rPr>
          <w:rFonts w:hint="default" w:ascii="Noto Sans Multani" w:hAnsi="Noto Sans Multani" w:eastAsia="仿宋" w:cs="Noto Sans Multani"/>
          <w:color w:val="000000"/>
          <w:kern w:val="2"/>
          <w:sz w:val="30"/>
          <w:szCs w:val="30"/>
        </w:rPr>
        <w:t>5.其他。</w:t>
      </w:r>
    </w:p>
    <w:p w14:paraId="7766CFDD">
      <w:pPr>
        <w:keepNext w:val="0"/>
        <w:keepLines w:val="0"/>
        <w:widowControl w:val="0"/>
        <w:suppressLineNumbers w:val="0"/>
        <w:spacing w:before="0" w:beforeAutospacing="0" w:after="0" w:afterAutospacing="0" w:line="590" w:lineRule="exact"/>
        <w:ind w:left="0" w:leftChars="0" w:right="0" w:firstLine="0" w:firstLineChars="0"/>
        <w:jc w:val="left"/>
        <w:rPr>
          <w:rFonts w:hint="eastAsia" w:ascii="CESI黑体-GB2312" w:hAnsi="CESI黑体-GB2312" w:eastAsia="CESI黑体-GB2312" w:cs="CESI黑体-GB2312"/>
          <w:color w:val="000000"/>
          <w:kern w:val="2"/>
          <w:sz w:val="44"/>
          <w:szCs w:val="44"/>
        </w:rPr>
      </w:pPr>
      <w:r>
        <w:rPr>
          <w:rFonts w:hint="eastAsia" w:ascii="CESI黑体-GB2312" w:hAnsi="CESI黑体-GB2312" w:eastAsia="CESI黑体-GB2312" w:cs="CESI黑体-GB2312"/>
          <w:color w:val="000000"/>
          <w:kern w:val="2"/>
          <w:sz w:val="32"/>
          <w:szCs w:val="32"/>
          <w:lang w:val="en-US" w:eastAsia="zh-CN" w:bidi="ar"/>
        </w:rPr>
        <w:t>附件3</w:t>
      </w:r>
    </w:p>
    <w:p w14:paraId="322D6AC2">
      <w:pPr>
        <w:keepNext w:val="0"/>
        <w:keepLines w:val="0"/>
        <w:widowControl w:val="0"/>
        <w:suppressLineNumbers w:val="0"/>
        <w:spacing w:before="0" w:beforeAutospacing="0" w:after="0" w:afterAutospacing="0" w:line="590" w:lineRule="exact"/>
        <w:ind w:left="0" w:right="0"/>
        <w:jc w:val="center"/>
        <w:rPr>
          <w:rFonts w:hint="default" w:ascii="Noto Sans Multani" w:hAnsi="Noto Sans Multani" w:eastAsia="方正小标宋简体" w:cs="Noto Sans Multani"/>
          <w:color w:val="000000"/>
          <w:kern w:val="2"/>
          <w:sz w:val="44"/>
          <w:szCs w:val="44"/>
        </w:rPr>
      </w:pPr>
      <w:r>
        <w:rPr>
          <w:rFonts w:hint="default" w:ascii="Noto Sans Multani" w:hAnsi="Noto Sans Multani" w:eastAsia="方正小标宋简体" w:cs="Noto Sans Multani"/>
          <w:color w:val="000000"/>
          <w:kern w:val="2"/>
          <w:sz w:val="44"/>
          <w:szCs w:val="44"/>
          <w:lang w:val="en-US" w:eastAsia="zh-CN" w:bidi="ar"/>
        </w:rPr>
        <w:t>实训学习基地/电商学习基地信息表</w:t>
      </w:r>
    </w:p>
    <w:p w14:paraId="153C39CE">
      <w:pPr>
        <w:keepNext w:val="0"/>
        <w:keepLines w:val="0"/>
        <w:widowControl w:val="0"/>
        <w:suppressLineNumbers w:val="0"/>
        <w:spacing w:before="0" w:beforeAutospacing="0" w:after="0" w:afterAutospacing="0" w:line="590" w:lineRule="exact"/>
        <w:ind w:left="0" w:right="0" w:firstLine="280" w:firstLineChars="100"/>
        <w:jc w:val="both"/>
        <w:rPr>
          <w:rFonts w:hint="default" w:ascii="Noto Sans Multani" w:hAnsi="Noto Sans Multani" w:eastAsia="仿宋" w:cs="Noto Sans Multani"/>
          <w:color w:val="000000"/>
          <w:kern w:val="2"/>
          <w:sz w:val="28"/>
          <w:szCs w:val="28"/>
        </w:rPr>
      </w:pPr>
      <w:r>
        <w:rPr>
          <w:rFonts w:hint="default" w:ascii="Noto Sans Multani" w:hAnsi="Noto Sans Multani" w:eastAsia="仿宋" w:cs="Noto Sans Multani"/>
          <w:color w:val="000000"/>
          <w:kern w:val="2"/>
          <w:sz w:val="28"/>
          <w:szCs w:val="28"/>
          <w:lang w:val="en-US" w:eastAsia="zh-CN" w:bidi="ar"/>
        </w:rPr>
        <w:t>培育机构（盖章）：                              填表人：                 电话：</w:t>
      </w:r>
    </w:p>
    <w:tbl>
      <w:tblPr>
        <w:tblStyle w:val="8"/>
        <w:tblW w:w="1358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603"/>
        <w:gridCol w:w="2670"/>
        <w:gridCol w:w="2925"/>
        <w:gridCol w:w="1680"/>
        <w:gridCol w:w="1967"/>
      </w:tblGrid>
      <w:tr w14:paraId="239E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39" w:type="dxa"/>
            <w:noWrap w:val="0"/>
            <w:vAlign w:val="center"/>
          </w:tcPr>
          <w:p w14:paraId="6AF96773">
            <w:pPr>
              <w:keepNext w:val="0"/>
              <w:keepLines w:val="0"/>
              <w:widowControl w:val="0"/>
              <w:suppressLineNumbers w:val="0"/>
              <w:spacing w:before="0" w:beforeAutospacing="0" w:after="0" w:afterAutospacing="0" w:line="300" w:lineRule="exact"/>
              <w:ind w:left="0" w:leftChars="0" w:right="0" w:firstLine="0" w:firstLineChars="0"/>
              <w:jc w:val="both"/>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序号</w:t>
            </w:r>
          </w:p>
        </w:tc>
        <w:tc>
          <w:tcPr>
            <w:tcW w:w="3603" w:type="dxa"/>
            <w:noWrap w:val="0"/>
            <w:vAlign w:val="center"/>
          </w:tcPr>
          <w:p w14:paraId="0579AA74">
            <w:pPr>
              <w:keepNext w:val="0"/>
              <w:keepLines w:val="0"/>
              <w:widowControl w:val="0"/>
              <w:suppressLineNumbers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基地名称</w:t>
            </w:r>
          </w:p>
        </w:tc>
        <w:tc>
          <w:tcPr>
            <w:tcW w:w="2670" w:type="dxa"/>
            <w:noWrap w:val="0"/>
            <w:vAlign w:val="center"/>
          </w:tcPr>
          <w:p w14:paraId="4811E26F">
            <w:pPr>
              <w:keepNext w:val="0"/>
              <w:keepLines w:val="0"/>
              <w:widowControl w:val="0"/>
              <w:suppressLineNumbers w:val="0"/>
              <w:spacing w:before="0" w:beforeAutospacing="0" w:after="0" w:afterAutospacing="0" w:line="300" w:lineRule="exact"/>
              <w:ind w:left="0" w:right="0" w:firstLine="480" w:firstLineChars="200"/>
              <w:jc w:val="both"/>
              <w:rPr>
                <w:rFonts w:hint="default" w:ascii="Noto Sans Multani" w:hAnsi="Noto Sans Multani" w:eastAsia="仿宋" w:cs="Noto Sans Multani"/>
                <w:color w:val="000000"/>
                <w:kern w:val="2"/>
                <w:sz w:val="24"/>
                <w:szCs w:val="24"/>
                <w:lang w:val="en-US" w:eastAsia="zh-CN" w:bidi="ar"/>
              </w:rPr>
            </w:pPr>
            <w:r>
              <w:rPr>
                <w:rFonts w:hint="default" w:ascii="Noto Sans Multani" w:hAnsi="Noto Sans Multani" w:eastAsia="仿宋" w:cs="Noto Sans Multani"/>
                <w:color w:val="000000"/>
                <w:kern w:val="2"/>
                <w:sz w:val="24"/>
                <w:szCs w:val="24"/>
                <w:lang w:val="en-US" w:eastAsia="zh-CN" w:bidi="ar"/>
              </w:rPr>
              <w:t>基地联系人及</w:t>
            </w:r>
          </w:p>
          <w:p w14:paraId="54FA09DA">
            <w:pPr>
              <w:keepNext w:val="0"/>
              <w:keepLines w:val="0"/>
              <w:widowControl w:val="0"/>
              <w:suppressLineNumbers w:val="0"/>
              <w:spacing w:before="0" w:beforeAutospacing="0" w:after="0" w:afterAutospacing="0" w:line="300" w:lineRule="exact"/>
              <w:ind w:left="0" w:right="0" w:firstLine="720" w:firstLineChars="300"/>
              <w:jc w:val="both"/>
              <w:rPr>
                <w:rFonts w:hint="default" w:ascii="Noto Sans Multani" w:hAnsi="Noto Sans Multani" w:eastAsia="仿宋" w:cs="Noto Sans Multani"/>
                <w:color w:val="000000"/>
                <w:kern w:val="2"/>
                <w:sz w:val="24"/>
                <w:szCs w:val="24"/>
                <w:lang w:bidi="ar"/>
              </w:rPr>
            </w:pPr>
            <w:r>
              <w:rPr>
                <w:rFonts w:hint="default" w:ascii="Noto Sans Multani" w:hAnsi="Noto Sans Multani" w:eastAsia="仿宋" w:cs="Noto Sans Multani"/>
                <w:color w:val="000000"/>
                <w:kern w:val="2"/>
                <w:sz w:val="24"/>
                <w:szCs w:val="24"/>
                <w:lang w:val="en-US" w:eastAsia="zh-CN" w:bidi="ar"/>
              </w:rPr>
              <w:t>联系电话</w:t>
            </w:r>
          </w:p>
        </w:tc>
        <w:tc>
          <w:tcPr>
            <w:tcW w:w="2925" w:type="dxa"/>
            <w:noWrap w:val="0"/>
            <w:vAlign w:val="center"/>
          </w:tcPr>
          <w:p w14:paraId="2E2A6D69">
            <w:pPr>
              <w:keepNext w:val="0"/>
              <w:keepLines w:val="0"/>
              <w:widowControl w:val="0"/>
              <w:suppressLineNumbers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color w:val="000000"/>
                <w:kern w:val="2"/>
                <w:sz w:val="24"/>
                <w:szCs w:val="24"/>
                <w:lang w:val="en-US" w:eastAsia="zh-CN" w:bidi="ar"/>
              </w:rPr>
            </w:pPr>
            <w:r>
              <w:rPr>
                <w:rFonts w:hint="default" w:ascii="Noto Sans Multani" w:hAnsi="Noto Sans Multani" w:eastAsia="仿宋" w:cs="Noto Sans Multani"/>
                <w:color w:val="000000"/>
                <w:kern w:val="2"/>
                <w:sz w:val="24"/>
                <w:szCs w:val="24"/>
                <w:lang w:val="en-US" w:eastAsia="zh-CN" w:bidi="ar"/>
              </w:rPr>
              <w:t>基地法人及</w:t>
            </w:r>
          </w:p>
          <w:p w14:paraId="71AB1C8C">
            <w:pPr>
              <w:keepNext w:val="0"/>
              <w:keepLines w:val="0"/>
              <w:widowControl w:val="0"/>
              <w:suppressLineNumbers w:val="0"/>
              <w:spacing w:before="0" w:beforeAutospacing="0" w:after="0" w:afterAutospacing="0" w:line="300" w:lineRule="exact"/>
              <w:ind w:left="0" w:leftChars="0" w:right="0" w:firstLine="0" w:firstLineChars="0"/>
              <w:jc w:val="center"/>
              <w:rPr>
                <w:rFonts w:hint="default" w:ascii="Noto Sans Multani" w:hAnsi="Noto Sans Multani" w:eastAsia="仿宋" w:cs="Noto Sans Multani"/>
                <w:color w:val="000000"/>
                <w:kern w:val="2"/>
                <w:sz w:val="24"/>
                <w:szCs w:val="24"/>
                <w:lang w:bidi="ar"/>
              </w:rPr>
            </w:pPr>
            <w:r>
              <w:rPr>
                <w:rFonts w:hint="default" w:ascii="Noto Sans Multani" w:hAnsi="Noto Sans Multani" w:eastAsia="仿宋" w:cs="Noto Sans Multani"/>
                <w:color w:val="000000"/>
                <w:kern w:val="2"/>
                <w:sz w:val="24"/>
                <w:szCs w:val="24"/>
                <w:lang w:val="en-US" w:eastAsia="zh-CN" w:bidi="ar"/>
              </w:rPr>
              <w:t>联系方式</w:t>
            </w:r>
          </w:p>
        </w:tc>
        <w:tc>
          <w:tcPr>
            <w:tcW w:w="1680" w:type="dxa"/>
            <w:noWrap w:val="0"/>
            <w:vAlign w:val="center"/>
          </w:tcPr>
          <w:p w14:paraId="0582FF97">
            <w:pPr>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Noto Sans Multani" w:hAnsi="Noto Sans Multani" w:eastAsia="仿宋" w:cs="Noto Sans Multani"/>
                <w:color w:val="000000"/>
                <w:kern w:val="2"/>
                <w:sz w:val="24"/>
                <w:szCs w:val="24"/>
                <w:lang w:val="en-US" w:eastAsia="zh-CN" w:bidi="ar"/>
              </w:rPr>
            </w:pPr>
            <w:r>
              <w:rPr>
                <w:rFonts w:hint="default" w:ascii="Noto Sans Multani" w:hAnsi="Noto Sans Multani" w:eastAsia="仿宋" w:cs="Noto Sans Multani"/>
                <w:color w:val="000000"/>
                <w:kern w:val="2"/>
                <w:sz w:val="24"/>
                <w:szCs w:val="24"/>
                <w:lang w:val="en-US" w:eastAsia="zh-CN" w:bidi="ar"/>
              </w:rPr>
              <w:t>培训班</w:t>
            </w:r>
          </w:p>
          <w:p w14:paraId="161BFFB4">
            <w:pPr>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Noto Sans Multani" w:hAnsi="Noto Sans Multani" w:eastAsia="仿宋" w:cs="Noto Sans Multani"/>
                <w:color w:val="000000"/>
                <w:kern w:val="2"/>
                <w:sz w:val="24"/>
                <w:szCs w:val="24"/>
                <w:lang w:val="en-US" w:eastAsia="zh-CN" w:bidi="ar"/>
              </w:rPr>
            </w:pPr>
            <w:r>
              <w:rPr>
                <w:rFonts w:hint="default" w:ascii="Noto Sans Multani" w:hAnsi="Noto Sans Multani" w:eastAsia="仿宋" w:cs="Noto Sans Multani"/>
                <w:color w:val="000000"/>
                <w:kern w:val="2"/>
                <w:sz w:val="24"/>
                <w:szCs w:val="24"/>
                <w:lang w:val="en-US" w:eastAsia="zh-CN" w:bidi="ar"/>
              </w:rPr>
              <w:t>学习人数</w:t>
            </w:r>
          </w:p>
        </w:tc>
        <w:tc>
          <w:tcPr>
            <w:tcW w:w="1967" w:type="dxa"/>
            <w:noWrap w:val="0"/>
            <w:vAlign w:val="center"/>
          </w:tcPr>
          <w:p w14:paraId="00453F61">
            <w:pPr>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Noto Sans Multani" w:hAnsi="Noto Sans Multani" w:eastAsia="仿宋" w:cs="Noto Sans Multani"/>
                <w:color w:val="000000"/>
                <w:kern w:val="2"/>
                <w:sz w:val="24"/>
                <w:szCs w:val="24"/>
                <w:lang w:val="en-US" w:eastAsia="zh-CN" w:bidi="ar"/>
              </w:rPr>
            </w:pPr>
            <w:r>
              <w:rPr>
                <w:rFonts w:hint="default" w:ascii="Noto Sans Multani" w:hAnsi="Noto Sans Multani" w:eastAsia="仿宋" w:cs="Noto Sans Multani"/>
                <w:color w:val="000000"/>
                <w:kern w:val="2"/>
                <w:sz w:val="24"/>
                <w:szCs w:val="24"/>
                <w:lang w:val="en-US" w:eastAsia="zh-CN" w:bidi="ar"/>
              </w:rPr>
              <w:t>实训/电商学习</w:t>
            </w:r>
          </w:p>
        </w:tc>
      </w:tr>
      <w:tr w14:paraId="526E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39" w:type="dxa"/>
            <w:noWrap w:val="0"/>
            <w:vAlign w:val="center"/>
          </w:tcPr>
          <w:p w14:paraId="04E02733">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3603" w:type="dxa"/>
            <w:noWrap w:val="0"/>
            <w:vAlign w:val="center"/>
          </w:tcPr>
          <w:p w14:paraId="418313F1">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670" w:type="dxa"/>
            <w:noWrap w:val="0"/>
            <w:vAlign w:val="center"/>
          </w:tcPr>
          <w:p w14:paraId="0ECD168B">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925" w:type="dxa"/>
            <w:noWrap w:val="0"/>
            <w:vAlign w:val="center"/>
          </w:tcPr>
          <w:p w14:paraId="0E0567D2">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680" w:type="dxa"/>
            <w:noWrap w:val="0"/>
            <w:vAlign w:val="center"/>
          </w:tcPr>
          <w:p w14:paraId="448AA4B8">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967" w:type="dxa"/>
            <w:noWrap w:val="0"/>
            <w:vAlign w:val="center"/>
          </w:tcPr>
          <w:p w14:paraId="51A681E2">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r>
      <w:tr w14:paraId="7731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39" w:type="dxa"/>
            <w:noWrap w:val="0"/>
            <w:vAlign w:val="center"/>
          </w:tcPr>
          <w:p w14:paraId="1B361070">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3603" w:type="dxa"/>
            <w:noWrap w:val="0"/>
            <w:vAlign w:val="center"/>
          </w:tcPr>
          <w:p w14:paraId="37348862">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670" w:type="dxa"/>
            <w:noWrap w:val="0"/>
            <w:vAlign w:val="center"/>
          </w:tcPr>
          <w:p w14:paraId="5309F36B">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925" w:type="dxa"/>
            <w:noWrap w:val="0"/>
            <w:vAlign w:val="center"/>
          </w:tcPr>
          <w:p w14:paraId="2C90C6C9">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680" w:type="dxa"/>
            <w:noWrap w:val="0"/>
            <w:vAlign w:val="center"/>
          </w:tcPr>
          <w:p w14:paraId="1DEA2E15">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967" w:type="dxa"/>
            <w:noWrap w:val="0"/>
            <w:vAlign w:val="center"/>
          </w:tcPr>
          <w:p w14:paraId="202D9DB4">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r>
      <w:tr w14:paraId="4FC1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39" w:type="dxa"/>
            <w:noWrap w:val="0"/>
            <w:vAlign w:val="center"/>
          </w:tcPr>
          <w:p w14:paraId="064456CF">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3603" w:type="dxa"/>
            <w:noWrap w:val="0"/>
            <w:vAlign w:val="center"/>
          </w:tcPr>
          <w:p w14:paraId="0E220FA2">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670" w:type="dxa"/>
            <w:noWrap w:val="0"/>
            <w:vAlign w:val="center"/>
          </w:tcPr>
          <w:p w14:paraId="6B7DDD0A">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925" w:type="dxa"/>
            <w:noWrap w:val="0"/>
            <w:vAlign w:val="center"/>
          </w:tcPr>
          <w:p w14:paraId="0397FC1E">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680" w:type="dxa"/>
            <w:noWrap w:val="0"/>
            <w:vAlign w:val="center"/>
          </w:tcPr>
          <w:p w14:paraId="56BBF078">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967" w:type="dxa"/>
            <w:noWrap w:val="0"/>
            <w:vAlign w:val="center"/>
          </w:tcPr>
          <w:p w14:paraId="694C92E8">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r>
      <w:tr w14:paraId="6156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39" w:type="dxa"/>
            <w:noWrap w:val="0"/>
            <w:vAlign w:val="center"/>
          </w:tcPr>
          <w:p w14:paraId="6AEAE4F4">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3603" w:type="dxa"/>
            <w:noWrap w:val="0"/>
            <w:vAlign w:val="center"/>
          </w:tcPr>
          <w:p w14:paraId="05EA0B90">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670" w:type="dxa"/>
            <w:noWrap w:val="0"/>
            <w:vAlign w:val="center"/>
          </w:tcPr>
          <w:p w14:paraId="1615D466">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925" w:type="dxa"/>
            <w:noWrap w:val="0"/>
            <w:vAlign w:val="center"/>
          </w:tcPr>
          <w:p w14:paraId="20EBD831">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680" w:type="dxa"/>
            <w:noWrap w:val="0"/>
            <w:vAlign w:val="center"/>
          </w:tcPr>
          <w:p w14:paraId="4A42CCE6">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967" w:type="dxa"/>
            <w:noWrap w:val="0"/>
            <w:vAlign w:val="center"/>
          </w:tcPr>
          <w:p w14:paraId="6957B066">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r>
      <w:tr w14:paraId="67C8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39" w:type="dxa"/>
            <w:noWrap w:val="0"/>
            <w:vAlign w:val="center"/>
          </w:tcPr>
          <w:p w14:paraId="64135689">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3603" w:type="dxa"/>
            <w:noWrap w:val="0"/>
            <w:vAlign w:val="center"/>
          </w:tcPr>
          <w:p w14:paraId="508194E4">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670" w:type="dxa"/>
            <w:noWrap w:val="0"/>
            <w:vAlign w:val="center"/>
          </w:tcPr>
          <w:p w14:paraId="6355A062">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925" w:type="dxa"/>
            <w:noWrap w:val="0"/>
            <w:vAlign w:val="center"/>
          </w:tcPr>
          <w:p w14:paraId="707A801A">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680" w:type="dxa"/>
            <w:noWrap w:val="0"/>
            <w:vAlign w:val="center"/>
          </w:tcPr>
          <w:p w14:paraId="30D21E46">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967" w:type="dxa"/>
            <w:noWrap w:val="0"/>
            <w:vAlign w:val="center"/>
          </w:tcPr>
          <w:p w14:paraId="679AAAB5">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r>
      <w:tr w14:paraId="14F7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39" w:type="dxa"/>
            <w:noWrap w:val="0"/>
            <w:vAlign w:val="center"/>
          </w:tcPr>
          <w:p w14:paraId="059244E1">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3603" w:type="dxa"/>
            <w:noWrap w:val="0"/>
            <w:vAlign w:val="center"/>
          </w:tcPr>
          <w:p w14:paraId="33306795">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670" w:type="dxa"/>
            <w:noWrap w:val="0"/>
            <w:vAlign w:val="center"/>
          </w:tcPr>
          <w:p w14:paraId="617682BF">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2925" w:type="dxa"/>
            <w:noWrap w:val="0"/>
            <w:vAlign w:val="center"/>
          </w:tcPr>
          <w:p w14:paraId="6D93259C">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680" w:type="dxa"/>
            <w:noWrap w:val="0"/>
            <w:vAlign w:val="center"/>
          </w:tcPr>
          <w:p w14:paraId="7CB8D6F2">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c>
          <w:tcPr>
            <w:tcW w:w="1967" w:type="dxa"/>
            <w:noWrap w:val="0"/>
            <w:vAlign w:val="center"/>
          </w:tcPr>
          <w:p w14:paraId="417D8129">
            <w:pPr>
              <w:keepNext w:val="0"/>
              <w:keepLines w:val="0"/>
              <w:widowControl w:val="0"/>
              <w:suppressLineNumbers w:val="0"/>
              <w:spacing w:before="0" w:beforeAutospacing="0" w:after="0" w:afterAutospacing="0" w:line="300" w:lineRule="exact"/>
              <w:ind w:left="0" w:right="0"/>
              <w:jc w:val="center"/>
              <w:rPr>
                <w:rFonts w:hint="default" w:ascii="Noto Sans Multani" w:hAnsi="Noto Sans Multani" w:eastAsia="仿宋" w:cs="Noto Sans Multani"/>
                <w:color w:val="000000"/>
                <w:kern w:val="2"/>
                <w:sz w:val="28"/>
                <w:szCs w:val="28"/>
                <w:lang w:val="en-US" w:eastAsia="zh-CN" w:bidi="ar"/>
              </w:rPr>
            </w:pPr>
          </w:p>
        </w:tc>
      </w:tr>
    </w:tbl>
    <w:p w14:paraId="5C59C540">
      <w:pPr>
        <w:keepNext w:val="0"/>
        <w:keepLines w:val="0"/>
        <w:widowControl w:val="0"/>
        <w:suppressLineNumbers w:val="0"/>
        <w:spacing w:before="0" w:beforeAutospacing="0" w:after="0" w:afterAutospacing="0" w:line="590" w:lineRule="exact"/>
        <w:ind w:left="0" w:right="0" w:firstLine="8120" w:firstLineChars="2900"/>
        <w:jc w:val="both"/>
        <w:rPr>
          <w:rFonts w:hint="default" w:ascii="Noto Sans Multani" w:hAnsi="Noto Sans Multani" w:eastAsia="仿宋" w:cs="Noto Sans Multani"/>
          <w:color w:val="000000"/>
          <w:kern w:val="2"/>
          <w:sz w:val="28"/>
          <w:szCs w:val="28"/>
        </w:rPr>
      </w:pPr>
      <w:r>
        <w:rPr>
          <w:rFonts w:hint="default" w:ascii="Noto Sans Multani" w:hAnsi="Noto Sans Multani" w:eastAsia="仿宋" w:cs="Noto Sans Multani"/>
          <w:color w:val="000000"/>
          <w:kern w:val="2"/>
          <w:sz w:val="28"/>
          <w:szCs w:val="28"/>
          <w:lang w:val="en-US" w:eastAsia="zh-CN" w:bidi="ar"/>
        </w:rPr>
        <w:t>填表日期：   年   月  日</w:t>
      </w:r>
    </w:p>
    <w:p w14:paraId="0D84109B">
      <w:pPr>
        <w:rPr>
          <w:rFonts w:hint="default" w:ascii="Noto Sans Multani" w:hAnsi="Noto Sans Multani" w:eastAsia="宋体" w:cs="Noto Sans Multani"/>
          <w:color w:val="000000"/>
          <w:kern w:val="2"/>
          <w:sz w:val="21"/>
          <w:szCs w:val="24"/>
        </w:rPr>
        <w:sectPr>
          <w:pgSz w:w="16838" w:h="11906" w:orient="landscape"/>
          <w:pgMar w:top="2211" w:right="1587" w:bottom="1587" w:left="1587" w:header="851" w:footer="1418" w:gutter="0"/>
          <w:pgNumType w:fmt="decimal"/>
          <w:cols w:space="720" w:num="1"/>
          <w:titlePg/>
          <w:docGrid w:type="lines" w:linePitch="590" w:charSpace="0"/>
        </w:sectPr>
      </w:pPr>
    </w:p>
    <w:p w14:paraId="032DD568">
      <w:pPr>
        <w:keepNext w:val="0"/>
        <w:keepLines w:val="0"/>
        <w:widowControl w:val="0"/>
        <w:suppressLineNumbers w:val="0"/>
        <w:spacing w:before="0" w:beforeAutospacing="0" w:after="0" w:afterAutospacing="0" w:line="590" w:lineRule="exact"/>
        <w:ind w:left="0" w:leftChars="0" w:right="0" w:firstLine="0" w:firstLineChars="0"/>
        <w:jc w:val="both"/>
        <w:rPr>
          <w:rFonts w:hint="eastAsia" w:ascii="CESI黑体-GB2312" w:hAnsi="CESI黑体-GB2312" w:eastAsia="CESI黑体-GB2312" w:cs="CESI黑体-GB2312"/>
          <w:color w:val="000000"/>
          <w:kern w:val="2"/>
          <w:sz w:val="32"/>
          <w:szCs w:val="32"/>
        </w:rPr>
      </w:pPr>
      <w:r>
        <w:rPr>
          <w:rFonts w:hint="eastAsia" w:ascii="CESI黑体-GB2312" w:hAnsi="CESI黑体-GB2312" w:eastAsia="CESI黑体-GB2312" w:cs="CESI黑体-GB2312"/>
          <w:color w:val="000000"/>
          <w:kern w:val="2"/>
          <w:sz w:val="32"/>
          <w:szCs w:val="32"/>
          <w:lang w:val="en-US" w:eastAsia="zh-CN" w:bidi="ar"/>
        </w:rPr>
        <w:t>附件4</w:t>
      </w:r>
    </w:p>
    <w:p w14:paraId="4EAD55BA">
      <w:pPr>
        <w:keepNext w:val="0"/>
        <w:keepLines w:val="0"/>
        <w:widowControl w:val="0"/>
        <w:suppressLineNumbers w:val="0"/>
        <w:spacing w:before="0" w:beforeAutospacing="0" w:after="0" w:afterAutospacing="0" w:line="590" w:lineRule="exact"/>
        <w:ind w:left="0" w:right="0"/>
        <w:jc w:val="center"/>
        <w:rPr>
          <w:rFonts w:hint="default" w:ascii="Noto Sans Multani" w:hAnsi="Noto Sans Multani" w:eastAsia="方正小标宋简体" w:cs="Noto Sans Multani"/>
          <w:color w:val="000000"/>
          <w:kern w:val="2"/>
          <w:sz w:val="44"/>
          <w:szCs w:val="44"/>
        </w:rPr>
      </w:pPr>
      <w:r>
        <w:rPr>
          <w:rFonts w:hint="default" w:ascii="Noto Sans Multani" w:hAnsi="Noto Sans Multani" w:eastAsia="方正小标宋简体" w:cs="Noto Sans Multani"/>
          <w:color w:val="000000"/>
          <w:kern w:val="2"/>
          <w:sz w:val="44"/>
          <w:szCs w:val="44"/>
          <w:lang w:val="en-US" w:eastAsia="zh-CN" w:bidi="ar"/>
        </w:rPr>
        <w:t>高素质农民培训学员信息表</w:t>
      </w:r>
    </w:p>
    <w:p w14:paraId="6892A112">
      <w:pPr>
        <w:keepNext w:val="0"/>
        <w:keepLines w:val="0"/>
        <w:widowControl w:val="0"/>
        <w:suppressLineNumbers w:val="0"/>
        <w:spacing w:before="0" w:beforeAutospacing="0" w:after="0" w:afterAutospacing="0" w:line="590" w:lineRule="exact"/>
        <w:ind w:left="0" w:right="0"/>
        <w:jc w:val="center"/>
        <w:rPr>
          <w:rFonts w:hint="default" w:ascii="Noto Sans Multani" w:hAnsi="Noto Sans Multani" w:eastAsia="方正小标宋简体" w:cs="Noto Sans Multani"/>
          <w:color w:val="000000"/>
          <w:kern w:val="2"/>
          <w:sz w:val="32"/>
          <w:szCs w:val="32"/>
        </w:rPr>
      </w:pPr>
      <w:r>
        <w:rPr>
          <w:rFonts w:hint="default" w:ascii="Noto Sans Multani" w:hAnsi="Noto Sans Multani" w:eastAsia="方正小标宋简体" w:cs="Noto Sans Multani"/>
          <w:color w:val="000000"/>
          <w:kern w:val="2"/>
          <w:sz w:val="32"/>
          <w:szCs w:val="32"/>
          <w:lang w:val="en-US" w:eastAsia="zh-CN" w:bidi="ar"/>
        </w:rPr>
        <w:t xml:space="preserve"> </w:t>
      </w:r>
    </w:p>
    <w:p w14:paraId="248CE504">
      <w:pPr>
        <w:keepNext w:val="0"/>
        <w:keepLines w:val="0"/>
        <w:widowControl w:val="0"/>
        <w:suppressLineNumbers w:val="0"/>
        <w:spacing w:before="0" w:beforeAutospacing="0" w:after="0" w:afterAutospacing="0" w:line="590" w:lineRule="exact"/>
        <w:ind w:left="0" w:right="0"/>
        <w:jc w:val="both"/>
        <w:rPr>
          <w:rFonts w:hint="default" w:ascii="Noto Sans Multani" w:hAnsi="Noto Sans Multani" w:eastAsia="仿宋" w:cs="Noto Sans Multani"/>
          <w:color w:val="000000"/>
          <w:kern w:val="2"/>
          <w:sz w:val="28"/>
          <w:szCs w:val="28"/>
        </w:rPr>
      </w:pPr>
      <w:r>
        <w:rPr>
          <w:rFonts w:hint="default" w:ascii="Noto Sans Multani" w:hAnsi="Noto Sans Multani" w:eastAsia="仿宋" w:cs="Noto Sans Multani"/>
          <w:color w:val="000000"/>
          <w:kern w:val="2"/>
          <w:sz w:val="28"/>
          <w:szCs w:val="28"/>
          <w:lang w:val="en-US" w:eastAsia="zh-CN" w:bidi="ar"/>
        </w:rPr>
        <w:t xml:space="preserve">培育机构：（盖章）               培训班类型：                培训班专业主题：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23"/>
        <w:gridCol w:w="735"/>
        <w:gridCol w:w="2451"/>
        <w:gridCol w:w="777"/>
        <w:gridCol w:w="2631"/>
        <w:gridCol w:w="2226"/>
        <w:gridCol w:w="1447"/>
        <w:gridCol w:w="1389"/>
      </w:tblGrid>
      <w:tr w14:paraId="314D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55120E47">
            <w:pPr>
              <w:keepNext w:val="0"/>
              <w:keepLines w:val="0"/>
              <w:widowControl w:val="0"/>
              <w:suppressLineNumbers w:val="0"/>
              <w:spacing w:before="0" w:beforeAutospacing="0" w:after="0" w:afterAutospacing="0" w:line="28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序号</w:t>
            </w:r>
          </w:p>
        </w:tc>
        <w:tc>
          <w:tcPr>
            <w:tcW w:w="1123" w:type="dxa"/>
            <w:tcBorders>
              <w:top w:val="single" w:color="000000" w:sz="4" w:space="0"/>
              <w:left w:val="nil"/>
              <w:bottom w:val="single" w:color="000000" w:sz="4" w:space="0"/>
              <w:right w:val="single" w:color="000000" w:sz="4" w:space="0"/>
            </w:tcBorders>
            <w:noWrap w:val="0"/>
            <w:vAlign w:val="center"/>
          </w:tcPr>
          <w:p w14:paraId="17E367D2">
            <w:pPr>
              <w:keepNext w:val="0"/>
              <w:keepLines w:val="0"/>
              <w:widowControl w:val="0"/>
              <w:suppressLineNumbers w:val="0"/>
              <w:spacing w:before="0" w:beforeAutospacing="0" w:after="0" w:afterAutospacing="0" w:line="28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姓名</w:t>
            </w:r>
          </w:p>
        </w:tc>
        <w:tc>
          <w:tcPr>
            <w:tcW w:w="735" w:type="dxa"/>
            <w:tcBorders>
              <w:top w:val="single" w:color="000000" w:sz="4" w:space="0"/>
              <w:left w:val="nil"/>
              <w:bottom w:val="single" w:color="000000" w:sz="4" w:space="0"/>
              <w:right w:val="single" w:color="000000" w:sz="4" w:space="0"/>
            </w:tcBorders>
            <w:noWrap w:val="0"/>
            <w:vAlign w:val="center"/>
          </w:tcPr>
          <w:p w14:paraId="35228B5D">
            <w:pPr>
              <w:keepNext w:val="0"/>
              <w:keepLines w:val="0"/>
              <w:widowControl w:val="0"/>
              <w:suppressLineNumbers w:val="0"/>
              <w:spacing w:before="0" w:beforeAutospacing="0" w:after="0" w:afterAutospacing="0" w:line="28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性别</w:t>
            </w:r>
          </w:p>
        </w:tc>
        <w:tc>
          <w:tcPr>
            <w:tcW w:w="2451" w:type="dxa"/>
            <w:tcBorders>
              <w:top w:val="single" w:color="000000" w:sz="4" w:space="0"/>
              <w:left w:val="nil"/>
              <w:bottom w:val="single" w:color="000000" w:sz="4" w:space="0"/>
              <w:right w:val="single" w:color="000000" w:sz="4" w:space="0"/>
            </w:tcBorders>
            <w:noWrap w:val="0"/>
            <w:vAlign w:val="center"/>
          </w:tcPr>
          <w:p w14:paraId="1F61AD0C">
            <w:pPr>
              <w:keepNext w:val="0"/>
              <w:keepLines w:val="0"/>
              <w:widowControl w:val="0"/>
              <w:suppressLineNumbers w:val="0"/>
              <w:spacing w:before="0" w:beforeAutospacing="0" w:after="0" w:afterAutospacing="0" w:line="280" w:lineRule="exact"/>
              <w:ind w:left="0" w:right="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身份证号</w:t>
            </w:r>
          </w:p>
        </w:tc>
        <w:tc>
          <w:tcPr>
            <w:tcW w:w="777" w:type="dxa"/>
            <w:tcBorders>
              <w:top w:val="single" w:color="000000" w:sz="4" w:space="0"/>
              <w:left w:val="nil"/>
              <w:bottom w:val="single" w:color="000000" w:sz="4" w:space="0"/>
              <w:right w:val="single" w:color="000000" w:sz="4" w:space="0"/>
            </w:tcBorders>
            <w:noWrap w:val="0"/>
            <w:vAlign w:val="center"/>
          </w:tcPr>
          <w:p w14:paraId="549AE1BC">
            <w:pPr>
              <w:keepNext w:val="0"/>
              <w:keepLines w:val="0"/>
              <w:widowControl w:val="0"/>
              <w:suppressLineNumbers w:val="0"/>
              <w:spacing w:before="0" w:beforeAutospacing="0" w:after="0" w:afterAutospacing="0" w:line="28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文化程度</w:t>
            </w:r>
          </w:p>
        </w:tc>
        <w:tc>
          <w:tcPr>
            <w:tcW w:w="2631" w:type="dxa"/>
            <w:tcBorders>
              <w:top w:val="single" w:color="000000" w:sz="4" w:space="0"/>
              <w:left w:val="nil"/>
              <w:bottom w:val="single" w:color="000000" w:sz="4" w:space="0"/>
              <w:right w:val="single" w:color="000000" w:sz="4" w:space="0"/>
            </w:tcBorders>
            <w:noWrap w:val="0"/>
            <w:vAlign w:val="center"/>
          </w:tcPr>
          <w:p w14:paraId="4E3835F9">
            <w:pPr>
              <w:keepNext w:val="0"/>
              <w:keepLines w:val="0"/>
              <w:widowControl w:val="0"/>
              <w:suppressLineNumbers w:val="0"/>
              <w:spacing w:before="0" w:beforeAutospacing="0" w:after="0" w:afterAutospacing="0" w:line="280" w:lineRule="exact"/>
              <w:ind w:left="0" w:right="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家庭住址</w:t>
            </w:r>
          </w:p>
        </w:tc>
        <w:tc>
          <w:tcPr>
            <w:tcW w:w="2226" w:type="dxa"/>
            <w:tcBorders>
              <w:top w:val="single" w:color="000000" w:sz="4" w:space="0"/>
              <w:left w:val="nil"/>
              <w:bottom w:val="single" w:color="000000" w:sz="4" w:space="0"/>
              <w:right w:val="single" w:color="000000" w:sz="4" w:space="0"/>
            </w:tcBorders>
            <w:noWrap w:val="0"/>
            <w:vAlign w:val="center"/>
          </w:tcPr>
          <w:p w14:paraId="129F7CFF">
            <w:pPr>
              <w:keepNext w:val="0"/>
              <w:keepLines w:val="0"/>
              <w:widowControl w:val="0"/>
              <w:suppressLineNumbers w:val="0"/>
              <w:spacing w:before="0" w:beforeAutospacing="0" w:after="0" w:afterAutospacing="0" w:line="280" w:lineRule="exact"/>
              <w:ind w:right="0"/>
              <w:jc w:val="both"/>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联系电话</w:t>
            </w:r>
          </w:p>
        </w:tc>
        <w:tc>
          <w:tcPr>
            <w:tcW w:w="1447" w:type="dxa"/>
            <w:tcBorders>
              <w:top w:val="single" w:color="000000" w:sz="4" w:space="0"/>
              <w:left w:val="nil"/>
              <w:bottom w:val="single" w:color="000000" w:sz="4" w:space="0"/>
              <w:right w:val="single" w:color="000000" w:sz="4" w:space="0"/>
            </w:tcBorders>
            <w:noWrap w:val="0"/>
            <w:vAlign w:val="center"/>
          </w:tcPr>
          <w:p w14:paraId="6A02B52B">
            <w:pPr>
              <w:keepNext w:val="0"/>
              <w:keepLines w:val="0"/>
              <w:widowControl w:val="0"/>
              <w:suppressLineNumbers w:val="0"/>
              <w:spacing w:before="0" w:beforeAutospacing="0" w:after="0" w:afterAutospacing="0" w:line="28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培训起止</w:t>
            </w:r>
          </w:p>
          <w:p w14:paraId="1A824063">
            <w:pPr>
              <w:keepNext w:val="0"/>
              <w:keepLines w:val="0"/>
              <w:widowControl w:val="0"/>
              <w:suppressLineNumbers w:val="0"/>
              <w:spacing w:before="0" w:beforeAutospacing="0" w:after="0" w:afterAutospacing="0" w:line="28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时间及天数</w:t>
            </w:r>
          </w:p>
        </w:tc>
        <w:tc>
          <w:tcPr>
            <w:tcW w:w="1389" w:type="dxa"/>
            <w:tcBorders>
              <w:top w:val="single" w:color="000000" w:sz="4" w:space="0"/>
              <w:left w:val="nil"/>
              <w:bottom w:val="single" w:color="000000" w:sz="4" w:space="0"/>
              <w:right w:val="single" w:color="000000" w:sz="4" w:space="0"/>
            </w:tcBorders>
            <w:noWrap w:val="0"/>
            <w:vAlign w:val="center"/>
          </w:tcPr>
          <w:p w14:paraId="7E2E461E">
            <w:pPr>
              <w:keepNext w:val="0"/>
              <w:keepLines w:val="0"/>
              <w:widowControl w:val="0"/>
              <w:suppressLineNumbers w:val="0"/>
              <w:spacing w:before="0" w:beforeAutospacing="0" w:after="0" w:afterAutospacing="0" w:line="280" w:lineRule="exact"/>
              <w:ind w:left="0" w:leftChars="0" w:right="0" w:firstLine="0" w:firstLineChars="0"/>
              <w:jc w:val="center"/>
              <w:rPr>
                <w:rFonts w:hint="default" w:ascii="Noto Sans Multani" w:hAnsi="Noto Sans Multani" w:eastAsia="仿宋" w:cs="Noto Sans Multani"/>
                <w:color w:val="000000"/>
                <w:kern w:val="2"/>
                <w:sz w:val="24"/>
                <w:szCs w:val="24"/>
              </w:rPr>
            </w:pPr>
            <w:r>
              <w:rPr>
                <w:rFonts w:hint="default" w:ascii="Noto Sans Multani" w:hAnsi="Noto Sans Multani" w:eastAsia="仿宋" w:cs="Noto Sans Multani"/>
                <w:color w:val="000000"/>
                <w:kern w:val="2"/>
                <w:sz w:val="24"/>
                <w:szCs w:val="24"/>
                <w:lang w:val="en-US" w:eastAsia="zh-CN" w:bidi="ar"/>
              </w:rPr>
              <w:t>学员签字</w:t>
            </w:r>
          </w:p>
        </w:tc>
      </w:tr>
      <w:tr w14:paraId="36F2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4CD00E43">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123" w:type="dxa"/>
            <w:tcBorders>
              <w:top w:val="single" w:color="000000" w:sz="4" w:space="0"/>
              <w:left w:val="nil"/>
              <w:bottom w:val="single" w:color="000000" w:sz="4" w:space="0"/>
              <w:right w:val="single" w:color="000000" w:sz="4" w:space="0"/>
            </w:tcBorders>
            <w:noWrap w:val="0"/>
            <w:vAlign w:val="center"/>
          </w:tcPr>
          <w:p w14:paraId="491D9D20">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35" w:type="dxa"/>
            <w:tcBorders>
              <w:top w:val="single" w:color="000000" w:sz="4" w:space="0"/>
              <w:left w:val="nil"/>
              <w:bottom w:val="single" w:color="000000" w:sz="4" w:space="0"/>
              <w:right w:val="single" w:color="000000" w:sz="4" w:space="0"/>
            </w:tcBorders>
            <w:noWrap w:val="0"/>
            <w:vAlign w:val="center"/>
          </w:tcPr>
          <w:p w14:paraId="681C4504">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451" w:type="dxa"/>
            <w:tcBorders>
              <w:top w:val="single" w:color="000000" w:sz="4" w:space="0"/>
              <w:left w:val="nil"/>
              <w:bottom w:val="single" w:color="000000" w:sz="4" w:space="0"/>
              <w:right w:val="single" w:color="000000" w:sz="4" w:space="0"/>
            </w:tcBorders>
            <w:noWrap w:val="0"/>
            <w:vAlign w:val="center"/>
          </w:tcPr>
          <w:p w14:paraId="431E1F75">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77" w:type="dxa"/>
            <w:tcBorders>
              <w:top w:val="single" w:color="000000" w:sz="4" w:space="0"/>
              <w:left w:val="nil"/>
              <w:bottom w:val="single" w:color="000000" w:sz="4" w:space="0"/>
              <w:right w:val="single" w:color="000000" w:sz="4" w:space="0"/>
            </w:tcBorders>
            <w:noWrap w:val="0"/>
            <w:vAlign w:val="center"/>
          </w:tcPr>
          <w:p w14:paraId="43C9F659">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631" w:type="dxa"/>
            <w:tcBorders>
              <w:top w:val="single" w:color="000000" w:sz="4" w:space="0"/>
              <w:left w:val="nil"/>
              <w:bottom w:val="single" w:color="000000" w:sz="4" w:space="0"/>
              <w:right w:val="single" w:color="000000" w:sz="4" w:space="0"/>
            </w:tcBorders>
            <w:noWrap w:val="0"/>
            <w:vAlign w:val="center"/>
          </w:tcPr>
          <w:p w14:paraId="61CC501E">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226" w:type="dxa"/>
            <w:tcBorders>
              <w:top w:val="single" w:color="000000" w:sz="4" w:space="0"/>
              <w:left w:val="nil"/>
              <w:bottom w:val="single" w:color="000000" w:sz="4" w:space="0"/>
              <w:right w:val="single" w:color="000000" w:sz="4" w:space="0"/>
            </w:tcBorders>
            <w:noWrap w:val="0"/>
            <w:vAlign w:val="center"/>
          </w:tcPr>
          <w:p w14:paraId="1DC91251">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447" w:type="dxa"/>
            <w:tcBorders>
              <w:top w:val="single" w:color="000000" w:sz="4" w:space="0"/>
              <w:left w:val="nil"/>
              <w:bottom w:val="single" w:color="000000" w:sz="4" w:space="0"/>
              <w:right w:val="single" w:color="000000" w:sz="4" w:space="0"/>
            </w:tcBorders>
            <w:noWrap w:val="0"/>
            <w:vAlign w:val="center"/>
          </w:tcPr>
          <w:p w14:paraId="20762096">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389" w:type="dxa"/>
            <w:tcBorders>
              <w:top w:val="single" w:color="000000" w:sz="4" w:space="0"/>
              <w:left w:val="nil"/>
              <w:bottom w:val="single" w:color="000000" w:sz="4" w:space="0"/>
              <w:right w:val="single" w:color="000000" w:sz="4" w:space="0"/>
            </w:tcBorders>
            <w:noWrap w:val="0"/>
            <w:vAlign w:val="center"/>
          </w:tcPr>
          <w:p w14:paraId="4DBF743E">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r>
      <w:tr w14:paraId="3B7E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65364FC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123" w:type="dxa"/>
            <w:tcBorders>
              <w:top w:val="single" w:color="000000" w:sz="4" w:space="0"/>
              <w:left w:val="nil"/>
              <w:bottom w:val="single" w:color="000000" w:sz="4" w:space="0"/>
              <w:right w:val="single" w:color="000000" w:sz="4" w:space="0"/>
            </w:tcBorders>
            <w:noWrap w:val="0"/>
            <w:vAlign w:val="center"/>
          </w:tcPr>
          <w:p w14:paraId="3027376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35" w:type="dxa"/>
            <w:tcBorders>
              <w:top w:val="single" w:color="000000" w:sz="4" w:space="0"/>
              <w:left w:val="nil"/>
              <w:bottom w:val="single" w:color="000000" w:sz="4" w:space="0"/>
              <w:right w:val="single" w:color="000000" w:sz="4" w:space="0"/>
            </w:tcBorders>
            <w:noWrap w:val="0"/>
            <w:vAlign w:val="center"/>
          </w:tcPr>
          <w:p w14:paraId="21D8464B">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451" w:type="dxa"/>
            <w:tcBorders>
              <w:top w:val="single" w:color="000000" w:sz="4" w:space="0"/>
              <w:left w:val="nil"/>
              <w:bottom w:val="single" w:color="000000" w:sz="4" w:space="0"/>
              <w:right w:val="single" w:color="000000" w:sz="4" w:space="0"/>
            </w:tcBorders>
            <w:noWrap w:val="0"/>
            <w:vAlign w:val="center"/>
          </w:tcPr>
          <w:p w14:paraId="74FD81B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77" w:type="dxa"/>
            <w:tcBorders>
              <w:top w:val="single" w:color="000000" w:sz="4" w:space="0"/>
              <w:left w:val="nil"/>
              <w:bottom w:val="single" w:color="000000" w:sz="4" w:space="0"/>
              <w:right w:val="single" w:color="000000" w:sz="4" w:space="0"/>
            </w:tcBorders>
            <w:noWrap w:val="0"/>
            <w:vAlign w:val="center"/>
          </w:tcPr>
          <w:p w14:paraId="5256A664">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631" w:type="dxa"/>
            <w:tcBorders>
              <w:top w:val="single" w:color="000000" w:sz="4" w:space="0"/>
              <w:left w:val="nil"/>
              <w:bottom w:val="single" w:color="000000" w:sz="4" w:space="0"/>
              <w:right w:val="single" w:color="000000" w:sz="4" w:space="0"/>
            </w:tcBorders>
            <w:noWrap w:val="0"/>
            <w:vAlign w:val="center"/>
          </w:tcPr>
          <w:p w14:paraId="6ACEB607">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226" w:type="dxa"/>
            <w:tcBorders>
              <w:top w:val="single" w:color="000000" w:sz="4" w:space="0"/>
              <w:left w:val="nil"/>
              <w:bottom w:val="single" w:color="000000" w:sz="4" w:space="0"/>
              <w:right w:val="single" w:color="000000" w:sz="4" w:space="0"/>
            </w:tcBorders>
            <w:noWrap w:val="0"/>
            <w:vAlign w:val="center"/>
          </w:tcPr>
          <w:p w14:paraId="3F1251F5">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447" w:type="dxa"/>
            <w:tcBorders>
              <w:top w:val="single" w:color="000000" w:sz="4" w:space="0"/>
              <w:left w:val="nil"/>
              <w:bottom w:val="single" w:color="000000" w:sz="4" w:space="0"/>
              <w:right w:val="single" w:color="000000" w:sz="4" w:space="0"/>
            </w:tcBorders>
            <w:noWrap w:val="0"/>
            <w:vAlign w:val="center"/>
          </w:tcPr>
          <w:p w14:paraId="2E34B43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389" w:type="dxa"/>
            <w:tcBorders>
              <w:top w:val="single" w:color="000000" w:sz="4" w:space="0"/>
              <w:left w:val="nil"/>
              <w:bottom w:val="single" w:color="000000" w:sz="4" w:space="0"/>
              <w:right w:val="single" w:color="000000" w:sz="4" w:space="0"/>
            </w:tcBorders>
            <w:noWrap w:val="0"/>
            <w:vAlign w:val="center"/>
          </w:tcPr>
          <w:p w14:paraId="67685C71">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r>
      <w:tr w14:paraId="2198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2D197113">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123" w:type="dxa"/>
            <w:tcBorders>
              <w:top w:val="single" w:color="000000" w:sz="4" w:space="0"/>
              <w:left w:val="nil"/>
              <w:bottom w:val="single" w:color="000000" w:sz="4" w:space="0"/>
              <w:right w:val="single" w:color="000000" w:sz="4" w:space="0"/>
            </w:tcBorders>
            <w:noWrap w:val="0"/>
            <w:vAlign w:val="center"/>
          </w:tcPr>
          <w:p w14:paraId="75FEB9EB">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35" w:type="dxa"/>
            <w:tcBorders>
              <w:top w:val="single" w:color="000000" w:sz="4" w:space="0"/>
              <w:left w:val="nil"/>
              <w:bottom w:val="single" w:color="000000" w:sz="4" w:space="0"/>
              <w:right w:val="single" w:color="000000" w:sz="4" w:space="0"/>
            </w:tcBorders>
            <w:noWrap w:val="0"/>
            <w:vAlign w:val="center"/>
          </w:tcPr>
          <w:p w14:paraId="056377A0">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451" w:type="dxa"/>
            <w:tcBorders>
              <w:top w:val="single" w:color="000000" w:sz="4" w:space="0"/>
              <w:left w:val="nil"/>
              <w:bottom w:val="single" w:color="000000" w:sz="4" w:space="0"/>
              <w:right w:val="single" w:color="000000" w:sz="4" w:space="0"/>
            </w:tcBorders>
            <w:noWrap w:val="0"/>
            <w:vAlign w:val="center"/>
          </w:tcPr>
          <w:p w14:paraId="6059B4F7">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77" w:type="dxa"/>
            <w:tcBorders>
              <w:top w:val="single" w:color="000000" w:sz="4" w:space="0"/>
              <w:left w:val="nil"/>
              <w:bottom w:val="single" w:color="000000" w:sz="4" w:space="0"/>
              <w:right w:val="single" w:color="000000" w:sz="4" w:space="0"/>
            </w:tcBorders>
            <w:noWrap w:val="0"/>
            <w:vAlign w:val="center"/>
          </w:tcPr>
          <w:p w14:paraId="0C023BFD">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631" w:type="dxa"/>
            <w:tcBorders>
              <w:top w:val="single" w:color="000000" w:sz="4" w:space="0"/>
              <w:left w:val="nil"/>
              <w:bottom w:val="single" w:color="000000" w:sz="4" w:space="0"/>
              <w:right w:val="single" w:color="000000" w:sz="4" w:space="0"/>
            </w:tcBorders>
            <w:noWrap w:val="0"/>
            <w:vAlign w:val="center"/>
          </w:tcPr>
          <w:p w14:paraId="10A04D28">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226" w:type="dxa"/>
            <w:tcBorders>
              <w:top w:val="single" w:color="000000" w:sz="4" w:space="0"/>
              <w:left w:val="nil"/>
              <w:bottom w:val="single" w:color="000000" w:sz="4" w:space="0"/>
              <w:right w:val="single" w:color="000000" w:sz="4" w:space="0"/>
            </w:tcBorders>
            <w:noWrap w:val="0"/>
            <w:vAlign w:val="center"/>
          </w:tcPr>
          <w:p w14:paraId="2FFCA3C5">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447" w:type="dxa"/>
            <w:tcBorders>
              <w:top w:val="single" w:color="000000" w:sz="4" w:space="0"/>
              <w:left w:val="nil"/>
              <w:bottom w:val="single" w:color="000000" w:sz="4" w:space="0"/>
              <w:right w:val="single" w:color="000000" w:sz="4" w:space="0"/>
            </w:tcBorders>
            <w:noWrap w:val="0"/>
            <w:vAlign w:val="center"/>
          </w:tcPr>
          <w:p w14:paraId="4DB53E34">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389" w:type="dxa"/>
            <w:tcBorders>
              <w:top w:val="single" w:color="000000" w:sz="4" w:space="0"/>
              <w:left w:val="nil"/>
              <w:bottom w:val="single" w:color="000000" w:sz="4" w:space="0"/>
              <w:right w:val="single" w:color="000000" w:sz="4" w:space="0"/>
            </w:tcBorders>
            <w:noWrap w:val="0"/>
            <w:vAlign w:val="center"/>
          </w:tcPr>
          <w:p w14:paraId="69AAB9A5">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r>
      <w:tr w14:paraId="10CD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2D80E3DF">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123" w:type="dxa"/>
            <w:tcBorders>
              <w:top w:val="single" w:color="000000" w:sz="4" w:space="0"/>
              <w:left w:val="nil"/>
              <w:bottom w:val="single" w:color="000000" w:sz="4" w:space="0"/>
              <w:right w:val="single" w:color="000000" w:sz="4" w:space="0"/>
            </w:tcBorders>
            <w:noWrap w:val="0"/>
            <w:vAlign w:val="center"/>
          </w:tcPr>
          <w:p w14:paraId="4B9D0523">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35" w:type="dxa"/>
            <w:tcBorders>
              <w:top w:val="single" w:color="000000" w:sz="4" w:space="0"/>
              <w:left w:val="nil"/>
              <w:bottom w:val="single" w:color="000000" w:sz="4" w:space="0"/>
              <w:right w:val="single" w:color="000000" w:sz="4" w:space="0"/>
            </w:tcBorders>
            <w:noWrap w:val="0"/>
            <w:vAlign w:val="center"/>
          </w:tcPr>
          <w:p w14:paraId="40587E65">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451" w:type="dxa"/>
            <w:tcBorders>
              <w:top w:val="single" w:color="000000" w:sz="4" w:space="0"/>
              <w:left w:val="nil"/>
              <w:bottom w:val="single" w:color="000000" w:sz="4" w:space="0"/>
              <w:right w:val="single" w:color="000000" w:sz="4" w:space="0"/>
            </w:tcBorders>
            <w:noWrap w:val="0"/>
            <w:vAlign w:val="center"/>
          </w:tcPr>
          <w:p w14:paraId="712F74FA">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77" w:type="dxa"/>
            <w:tcBorders>
              <w:top w:val="single" w:color="000000" w:sz="4" w:space="0"/>
              <w:left w:val="nil"/>
              <w:bottom w:val="single" w:color="000000" w:sz="4" w:space="0"/>
              <w:right w:val="single" w:color="000000" w:sz="4" w:space="0"/>
            </w:tcBorders>
            <w:noWrap w:val="0"/>
            <w:vAlign w:val="center"/>
          </w:tcPr>
          <w:p w14:paraId="4AD9F2DB">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631" w:type="dxa"/>
            <w:tcBorders>
              <w:top w:val="single" w:color="000000" w:sz="4" w:space="0"/>
              <w:left w:val="nil"/>
              <w:bottom w:val="single" w:color="000000" w:sz="4" w:space="0"/>
              <w:right w:val="single" w:color="000000" w:sz="4" w:space="0"/>
            </w:tcBorders>
            <w:noWrap w:val="0"/>
            <w:vAlign w:val="center"/>
          </w:tcPr>
          <w:p w14:paraId="2D4FB99F">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226" w:type="dxa"/>
            <w:tcBorders>
              <w:top w:val="single" w:color="000000" w:sz="4" w:space="0"/>
              <w:left w:val="nil"/>
              <w:bottom w:val="single" w:color="000000" w:sz="4" w:space="0"/>
              <w:right w:val="single" w:color="000000" w:sz="4" w:space="0"/>
            </w:tcBorders>
            <w:noWrap w:val="0"/>
            <w:vAlign w:val="center"/>
          </w:tcPr>
          <w:p w14:paraId="6BF61FC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447" w:type="dxa"/>
            <w:tcBorders>
              <w:top w:val="single" w:color="000000" w:sz="4" w:space="0"/>
              <w:left w:val="nil"/>
              <w:bottom w:val="single" w:color="000000" w:sz="4" w:space="0"/>
              <w:right w:val="single" w:color="000000" w:sz="4" w:space="0"/>
            </w:tcBorders>
            <w:noWrap w:val="0"/>
            <w:vAlign w:val="center"/>
          </w:tcPr>
          <w:p w14:paraId="1BEA9A7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389" w:type="dxa"/>
            <w:tcBorders>
              <w:top w:val="single" w:color="000000" w:sz="4" w:space="0"/>
              <w:left w:val="nil"/>
              <w:bottom w:val="single" w:color="000000" w:sz="4" w:space="0"/>
              <w:right w:val="single" w:color="000000" w:sz="4" w:space="0"/>
            </w:tcBorders>
            <w:noWrap w:val="0"/>
            <w:vAlign w:val="center"/>
          </w:tcPr>
          <w:p w14:paraId="56796DC0">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r>
      <w:tr w14:paraId="0454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3137CB9E">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123" w:type="dxa"/>
            <w:tcBorders>
              <w:top w:val="single" w:color="000000" w:sz="4" w:space="0"/>
              <w:left w:val="nil"/>
              <w:bottom w:val="single" w:color="000000" w:sz="4" w:space="0"/>
              <w:right w:val="single" w:color="000000" w:sz="4" w:space="0"/>
            </w:tcBorders>
            <w:noWrap w:val="0"/>
            <w:vAlign w:val="center"/>
          </w:tcPr>
          <w:p w14:paraId="307215B8">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35" w:type="dxa"/>
            <w:tcBorders>
              <w:top w:val="single" w:color="000000" w:sz="4" w:space="0"/>
              <w:left w:val="nil"/>
              <w:bottom w:val="single" w:color="000000" w:sz="4" w:space="0"/>
              <w:right w:val="single" w:color="000000" w:sz="4" w:space="0"/>
            </w:tcBorders>
            <w:noWrap w:val="0"/>
            <w:vAlign w:val="center"/>
          </w:tcPr>
          <w:p w14:paraId="61189B03">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451" w:type="dxa"/>
            <w:tcBorders>
              <w:top w:val="single" w:color="000000" w:sz="4" w:space="0"/>
              <w:left w:val="nil"/>
              <w:bottom w:val="single" w:color="000000" w:sz="4" w:space="0"/>
              <w:right w:val="single" w:color="000000" w:sz="4" w:space="0"/>
            </w:tcBorders>
            <w:noWrap w:val="0"/>
            <w:vAlign w:val="center"/>
          </w:tcPr>
          <w:p w14:paraId="1C47AF81">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77" w:type="dxa"/>
            <w:tcBorders>
              <w:top w:val="single" w:color="000000" w:sz="4" w:space="0"/>
              <w:left w:val="nil"/>
              <w:bottom w:val="single" w:color="000000" w:sz="4" w:space="0"/>
              <w:right w:val="single" w:color="000000" w:sz="4" w:space="0"/>
            </w:tcBorders>
            <w:noWrap w:val="0"/>
            <w:vAlign w:val="center"/>
          </w:tcPr>
          <w:p w14:paraId="01D42CDA">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631" w:type="dxa"/>
            <w:tcBorders>
              <w:top w:val="single" w:color="000000" w:sz="4" w:space="0"/>
              <w:left w:val="nil"/>
              <w:bottom w:val="single" w:color="000000" w:sz="4" w:space="0"/>
              <w:right w:val="single" w:color="000000" w:sz="4" w:space="0"/>
            </w:tcBorders>
            <w:noWrap w:val="0"/>
            <w:vAlign w:val="center"/>
          </w:tcPr>
          <w:p w14:paraId="56A14AAA">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226" w:type="dxa"/>
            <w:tcBorders>
              <w:top w:val="single" w:color="000000" w:sz="4" w:space="0"/>
              <w:left w:val="nil"/>
              <w:bottom w:val="single" w:color="000000" w:sz="4" w:space="0"/>
              <w:right w:val="single" w:color="000000" w:sz="4" w:space="0"/>
            </w:tcBorders>
            <w:noWrap w:val="0"/>
            <w:vAlign w:val="center"/>
          </w:tcPr>
          <w:p w14:paraId="5B1E1C7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447" w:type="dxa"/>
            <w:tcBorders>
              <w:top w:val="single" w:color="000000" w:sz="4" w:space="0"/>
              <w:left w:val="nil"/>
              <w:bottom w:val="single" w:color="000000" w:sz="4" w:space="0"/>
              <w:right w:val="single" w:color="000000" w:sz="4" w:space="0"/>
            </w:tcBorders>
            <w:noWrap w:val="0"/>
            <w:vAlign w:val="center"/>
          </w:tcPr>
          <w:p w14:paraId="73721EB7">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389" w:type="dxa"/>
            <w:tcBorders>
              <w:top w:val="single" w:color="000000" w:sz="4" w:space="0"/>
              <w:left w:val="nil"/>
              <w:bottom w:val="single" w:color="000000" w:sz="4" w:space="0"/>
              <w:right w:val="single" w:color="000000" w:sz="4" w:space="0"/>
            </w:tcBorders>
            <w:noWrap w:val="0"/>
            <w:vAlign w:val="center"/>
          </w:tcPr>
          <w:p w14:paraId="54AF4A04">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r>
      <w:tr w14:paraId="362E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3F196F70">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123" w:type="dxa"/>
            <w:tcBorders>
              <w:top w:val="single" w:color="000000" w:sz="4" w:space="0"/>
              <w:left w:val="nil"/>
              <w:bottom w:val="single" w:color="000000" w:sz="4" w:space="0"/>
              <w:right w:val="single" w:color="000000" w:sz="4" w:space="0"/>
            </w:tcBorders>
            <w:noWrap w:val="0"/>
            <w:vAlign w:val="center"/>
          </w:tcPr>
          <w:p w14:paraId="3712724C">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35" w:type="dxa"/>
            <w:tcBorders>
              <w:top w:val="single" w:color="000000" w:sz="4" w:space="0"/>
              <w:left w:val="nil"/>
              <w:bottom w:val="single" w:color="000000" w:sz="4" w:space="0"/>
              <w:right w:val="single" w:color="000000" w:sz="4" w:space="0"/>
            </w:tcBorders>
            <w:noWrap w:val="0"/>
            <w:vAlign w:val="center"/>
          </w:tcPr>
          <w:p w14:paraId="34EF8004">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451" w:type="dxa"/>
            <w:tcBorders>
              <w:top w:val="single" w:color="000000" w:sz="4" w:space="0"/>
              <w:left w:val="nil"/>
              <w:bottom w:val="single" w:color="000000" w:sz="4" w:space="0"/>
              <w:right w:val="single" w:color="000000" w:sz="4" w:space="0"/>
            </w:tcBorders>
            <w:noWrap w:val="0"/>
            <w:vAlign w:val="center"/>
          </w:tcPr>
          <w:p w14:paraId="1F20582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77" w:type="dxa"/>
            <w:tcBorders>
              <w:top w:val="single" w:color="000000" w:sz="4" w:space="0"/>
              <w:left w:val="nil"/>
              <w:bottom w:val="single" w:color="000000" w:sz="4" w:space="0"/>
              <w:right w:val="single" w:color="000000" w:sz="4" w:space="0"/>
            </w:tcBorders>
            <w:noWrap w:val="0"/>
            <w:vAlign w:val="center"/>
          </w:tcPr>
          <w:p w14:paraId="1A6017F4">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631" w:type="dxa"/>
            <w:tcBorders>
              <w:top w:val="single" w:color="000000" w:sz="4" w:space="0"/>
              <w:left w:val="nil"/>
              <w:bottom w:val="single" w:color="000000" w:sz="4" w:space="0"/>
              <w:right w:val="single" w:color="000000" w:sz="4" w:space="0"/>
            </w:tcBorders>
            <w:noWrap w:val="0"/>
            <w:vAlign w:val="center"/>
          </w:tcPr>
          <w:p w14:paraId="0E67A0DB">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226" w:type="dxa"/>
            <w:tcBorders>
              <w:top w:val="single" w:color="000000" w:sz="4" w:space="0"/>
              <w:left w:val="nil"/>
              <w:bottom w:val="single" w:color="000000" w:sz="4" w:space="0"/>
              <w:right w:val="single" w:color="000000" w:sz="4" w:space="0"/>
            </w:tcBorders>
            <w:noWrap w:val="0"/>
            <w:vAlign w:val="center"/>
          </w:tcPr>
          <w:p w14:paraId="3FE89A52">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447" w:type="dxa"/>
            <w:tcBorders>
              <w:top w:val="single" w:color="000000" w:sz="4" w:space="0"/>
              <w:left w:val="nil"/>
              <w:bottom w:val="single" w:color="000000" w:sz="4" w:space="0"/>
              <w:right w:val="single" w:color="000000" w:sz="4" w:space="0"/>
            </w:tcBorders>
            <w:noWrap w:val="0"/>
            <w:vAlign w:val="center"/>
          </w:tcPr>
          <w:p w14:paraId="4C5A415B">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389" w:type="dxa"/>
            <w:tcBorders>
              <w:top w:val="single" w:color="000000" w:sz="4" w:space="0"/>
              <w:left w:val="nil"/>
              <w:bottom w:val="single" w:color="000000" w:sz="4" w:space="0"/>
              <w:right w:val="single" w:color="000000" w:sz="4" w:space="0"/>
            </w:tcBorders>
            <w:noWrap w:val="0"/>
            <w:vAlign w:val="center"/>
          </w:tcPr>
          <w:p w14:paraId="1E9A727E">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r>
      <w:tr w14:paraId="6D03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2EECCE">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123" w:type="dxa"/>
            <w:tcBorders>
              <w:top w:val="single" w:color="000000" w:sz="4" w:space="0"/>
              <w:left w:val="nil"/>
              <w:bottom w:val="single" w:color="000000" w:sz="4" w:space="0"/>
              <w:right w:val="single" w:color="000000" w:sz="4" w:space="0"/>
            </w:tcBorders>
            <w:noWrap w:val="0"/>
            <w:vAlign w:val="center"/>
          </w:tcPr>
          <w:p w14:paraId="4DC2172A">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35" w:type="dxa"/>
            <w:tcBorders>
              <w:top w:val="single" w:color="000000" w:sz="4" w:space="0"/>
              <w:left w:val="nil"/>
              <w:bottom w:val="single" w:color="000000" w:sz="4" w:space="0"/>
              <w:right w:val="single" w:color="000000" w:sz="4" w:space="0"/>
            </w:tcBorders>
            <w:noWrap w:val="0"/>
            <w:vAlign w:val="center"/>
          </w:tcPr>
          <w:p w14:paraId="7108C6EE">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451" w:type="dxa"/>
            <w:tcBorders>
              <w:top w:val="single" w:color="000000" w:sz="4" w:space="0"/>
              <w:left w:val="nil"/>
              <w:bottom w:val="single" w:color="000000" w:sz="4" w:space="0"/>
              <w:right w:val="single" w:color="000000" w:sz="4" w:space="0"/>
            </w:tcBorders>
            <w:noWrap w:val="0"/>
            <w:vAlign w:val="center"/>
          </w:tcPr>
          <w:p w14:paraId="26565E49">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777" w:type="dxa"/>
            <w:tcBorders>
              <w:top w:val="single" w:color="000000" w:sz="4" w:space="0"/>
              <w:left w:val="nil"/>
              <w:bottom w:val="single" w:color="000000" w:sz="4" w:space="0"/>
              <w:right w:val="single" w:color="000000" w:sz="4" w:space="0"/>
            </w:tcBorders>
            <w:noWrap w:val="0"/>
            <w:vAlign w:val="center"/>
          </w:tcPr>
          <w:p w14:paraId="4FE658BE">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631" w:type="dxa"/>
            <w:tcBorders>
              <w:top w:val="single" w:color="000000" w:sz="4" w:space="0"/>
              <w:left w:val="nil"/>
              <w:bottom w:val="single" w:color="000000" w:sz="4" w:space="0"/>
              <w:right w:val="single" w:color="000000" w:sz="4" w:space="0"/>
            </w:tcBorders>
            <w:noWrap w:val="0"/>
            <w:vAlign w:val="center"/>
          </w:tcPr>
          <w:p w14:paraId="67790247">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2226" w:type="dxa"/>
            <w:tcBorders>
              <w:top w:val="single" w:color="000000" w:sz="4" w:space="0"/>
              <w:left w:val="nil"/>
              <w:bottom w:val="single" w:color="000000" w:sz="4" w:space="0"/>
              <w:right w:val="single" w:color="000000" w:sz="4" w:space="0"/>
            </w:tcBorders>
            <w:noWrap w:val="0"/>
            <w:vAlign w:val="center"/>
          </w:tcPr>
          <w:p w14:paraId="73F22758">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447" w:type="dxa"/>
            <w:tcBorders>
              <w:top w:val="single" w:color="000000" w:sz="4" w:space="0"/>
              <w:left w:val="nil"/>
              <w:bottom w:val="single" w:color="000000" w:sz="4" w:space="0"/>
              <w:right w:val="single" w:color="000000" w:sz="4" w:space="0"/>
            </w:tcBorders>
            <w:noWrap w:val="0"/>
            <w:vAlign w:val="center"/>
          </w:tcPr>
          <w:p w14:paraId="2DBF59DB">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c>
          <w:tcPr>
            <w:tcW w:w="1389" w:type="dxa"/>
            <w:tcBorders>
              <w:top w:val="single" w:color="000000" w:sz="4" w:space="0"/>
              <w:left w:val="nil"/>
              <w:bottom w:val="single" w:color="000000" w:sz="4" w:space="0"/>
              <w:right w:val="single" w:color="000000" w:sz="4" w:space="0"/>
            </w:tcBorders>
            <w:noWrap w:val="0"/>
            <w:vAlign w:val="center"/>
          </w:tcPr>
          <w:p w14:paraId="0051E9F6">
            <w:pPr>
              <w:keepNext w:val="0"/>
              <w:keepLines w:val="0"/>
              <w:widowControl w:val="0"/>
              <w:suppressLineNumbers w:val="0"/>
              <w:spacing w:before="0" w:beforeAutospacing="0" w:after="0" w:afterAutospacing="0" w:line="540" w:lineRule="exact"/>
              <w:ind w:left="0" w:right="0"/>
              <w:jc w:val="center"/>
              <w:rPr>
                <w:rFonts w:hint="default" w:ascii="Noto Sans Multani" w:hAnsi="Noto Sans Multani" w:eastAsia="仿宋" w:cs="Noto Sans Multani"/>
                <w:color w:val="000000"/>
                <w:kern w:val="2"/>
                <w:sz w:val="28"/>
                <w:szCs w:val="28"/>
              </w:rPr>
            </w:pPr>
          </w:p>
        </w:tc>
      </w:tr>
    </w:tbl>
    <w:p w14:paraId="072A853D">
      <w:pPr>
        <w:keepNext w:val="0"/>
        <w:keepLines w:val="0"/>
        <w:widowControl w:val="0"/>
        <w:suppressLineNumbers w:val="0"/>
        <w:spacing w:before="0" w:beforeAutospacing="0" w:after="0" w:afterAutospacing="0" w:line="540" w:lineRule="exact"/>
        <w:ind w:left="0" w:right="0"/>
        <w:jc w:val="both"/>
        <w:rPr>
          <w:rFonts w:hint="default" w:ascii="Noto Sans Multani" w:hAnsi="Noto Sans Multani" w:eastAsia="仿宋" w:cs="Noto Sans Multani"/>
          <w:color w:val="000000"/>
          <w:kern w:val="2"/>
          <w:sz w:val="28"/>
          <w:szCs w:val="28"/>
          <w:lang w:val="en-US" w:eastAsia="zh-CN" w:bidi="ar"/>
        </w:rPr>
        <w:sectPr>
          <w:headerReference r:id="rId6" w:type="first"/>
          <w:footerReference r:id="rId8" w:type="first"/>
          <w:headerReference r:id="rId5" w:type="default"/>
          <w:footerReference r:id="rId7" w:type="default"/>
          <w:pgSz w:w="16838" w:h="11906" w:orient="landscape"/>
          <w:pgMar w:top="1701" w:right="1587" w:bottom="1587" w:left="1587" w:header="851" w:footer="1247" w:gutter="0"/>
          <w:pgNumType w:fmt="decimal" w:chapSep="emDash"/>
          <w:cols w:space="720" w:num="1"/>
          <w:titlePg/>
          <w:rtlGutter w:val="0"/>
          <w:docGrid w:type="lines" w:linePitch="455" w:charSpace="0"/>
        </w:sectPr>
      </w:pPr>
      <w:r>
        <w:rPr>
          <w:rFonts w:hint="default" w:ascii="Noto Sans Multani" w:hAnsi="Noto Sans Multani" w:eastAsia="仿宋" w:cs="Noto Sans Multani"/>
          <w:color w:val="000000"/>
          <w:kern w:val="2"/>
          <w:sz w:val="28"/>
          <w:szCs w:val="28"/>
          <w:lang w:val="en-US" w:eastAsia="zh-CN" w:bidi="ar"/>
        </w:rPr>
        <w:t>班主任签字：                  培育机构负责人签字：                 建档</w:t>
      </w:r>
      <w:r>
        <w:rPr>
          <w:rFonts w:hint="eastAsia" w:ascii="Noto Sans Multani" w:hAnsi="Noto Sans Multani" w:eastAsia="仿宋" w:cs="Noto Sans Multani"/>
          <w:color w:val="000000"/>
          <w:kern w:val="2"/>
          <w:sz w:val="28"/>
          <w:szCs w:val="28"/>
          <w:lang w:val="en-US" w:eastAsia="zh-CN" w:bidi="ar"/>
        </w:rPr>
        <w:t>时间：</w:t>
      </w:r>
    </w:p>
    <w:p w14:paraId="5305323D">
      <w:pPr>
        <w:keepNext w:val="0"/>
        <w:keepLines w:val="0"/>
        <w:widowControl w:val="0"/>
        <w:suppressLineNumbers w:val="0"/>
        <w:spacing w:before="0" w:beforeAutospacing="0" w:after="0" w:afterAutospacing="0" w:line="590" w:lineRule="exact"/>
        <w:ind w:left="0" w:leftChars="0" w:right="0" w:firstLine="0" w:firstLineChars="0"/>
        <w:jc w:val="left"/>
        <w:rPr>
          <w:rFonts w:hint="eastAsia" w:ascii="CESI黑体-GB2312" w:hAnsi="CESI黑体-GB2312" w:eastAsia="CESI黑体-GB2312" w:cs="CESI黑体-GB2312"/>
          <w:color w:val="000000"/>
          <w:kern w:val="2"/>
          <w:sz w:val="32"/>
          <w:szCs w:val="32"/>
          <w:lang w:val="en-US" w:eastAsia="zh-CN" w:bidi="ar"/>
        </w:rPr>
      </w:pPr>
      <w:r>
        <w:rPr>
          <w:rFonts w:hint="eastAsia" w:ascii="CESI黑体-GB2312" w:hAnsi="CESI黑体-GB2312" w:eastAsia="CESI黑体-GB2312" w:cs="CESI黑体-GB2312"/>
          <w:color w:val="000000"/>
          <w:kern w:val="2"/>
          <w:sz w:val="32"/>
          <w:szCs w:val="32"/>
          <w:lang w:val="en-US" w:eastAsia="zh-CN" w:bidi="ar"/>
        </w:rPr>
        <w:t>附件5</w:t>
      </w:r>
    </w:p>
    <w:p w14:paraId="0663C7FC">
      <w:pPr>
        <w:keepNext w:val="0"/>
        <w:keepLines w:val="0"/>
        <w:widowControl w:val="0"/>
        <w:suppressLineNumbers w:val="0"/>
        <w:spacing w:before="0" w:beforeAutospacing="0" w:after="0" w:afterAutospacing="0" w:line="590" w:lineRule="exact"/>
        <w:ind w:left="0" w:right="0" w:firstLine="440" w:firstLineChars="100"/>
        <w:jc w:val="center"/>
        <w:rPr>
          <w:rFonts w:hint="default" w:ascii="Noto Sans Multani" w:hAnsi="Noto Sans Multani" w:eastAsia="方正小标宋简体" w:cs="Noto Sans Multani"/>
          <w:color w:val="000000"/>
          <w:kern w:val="2"/>
          <w:sz w:val="44"/>
          <w:szCs w:val="44"/>
        </w:rPr>
      </w:pPr>
      <w:r>
        <w:rPr>
          <w:rFonts w:hint="default" w:ascii="Noto Sans Multani" w:hAnsi="Noto Sans Multani" w:eastAsia="方正小标宋简体" w:cs="Noto Sans Multani"/>
          <w:color w:val="000000"/>
          <w:kern w:val="2"/>
          <w:sz w:val="44"/>
          <w:szCs w:val="44"/>
          <w:lang w:val="en-US" w:eastAsia="zh-CN" w:bidi="ar"/>
        </w:rPr>
        <w:t>高素质农民培育项目验收意见表</w:t>
      </w:r>
    </w:p>
    <w:p w14:paraId="1001E440">
      <w:pPr>
        <w:keepNext w:val="0"/>
        <w:keepLines w:val="0"/>
        <w:widowControl w:val="0"/>
        <w:suppressLineNumbers w:val="0"/>
        <w:spacing w:before="0" w:beforeAutospacing="0" w:after="0" w:afterAutospacing="0" w:line="590" w:lineRule="exact"/>
        <w:ind w:left="0" w:right="0" w:firstLine="320" w:firstLineChars="100"/>
        <w:jc w:val="center"/>
        <w:rPr>
          <w:rFonts w:hint="default" w:ascii="Noto Sans Multani" w:hAnsi="Noto Sans Multani" w:eastAsia="方正小标宋简体" w:cs="Noto Sans Multani"/>
          <w:color w:val="000000"/>
          <w:kern w:val="2"/>
          <w:sz w:val="32"/>
          <w:szCs w:val="32"/>
        </w:rPr>
      </w:pPr>
      <w:r>
        <w:rPr>
          <w:rFonts w:hint="default" w:ascii="Noto Sans Multani" w:hAnsi="Noto Sans Multani" w:eastAsia="方正小标宋简体" w:cs="Noto Sans Multani"/>
          <w:color w:val="000000"/>
          <w:kern w:val="2"/>
          <w:sz w:val="32"/>
          <w:szCs w:val="32"/>
          <w:lang w:val="en-US" w:eastAsia="zh-CN" w:bidi="ar"/>
        </w:rPr>
        <w:t xml:space="preserve"> </w:t>
      </w:r>
    </w:p>
    <w:tbl>
      <w:tblPr>
        <w:tblStyle w:val="8"/>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839"/>
        <w:gridCol w:w="4805"/>
      </w:tblGrid>
      <w:tr w14:paraId="1FF8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0A5168AE">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机构名称</w:t>
            </w:r>
          </w:p>
        </w:tc>
        <w:tc>
          <w:tcPr>
            <w:tcW w:w="7644" w:type="dxa"/>
            <w:gridSpan w:val="2"/>
            <w:tcBorders>
              <w:top w:val="single" w:color="auto" w:sz="4" w:space="0"/>
              <w:left w:val="nil"/>
              <w:bottom w:val="single" w:color="auto" w:sz="4" w:space="0"/>
              <w:right w:val="single" w:color="auto" w:sz="4" w:space="0"/>
            </w:tcBorders>
            <w:noWrap w:val="0"/>
            <w:vAlign w:val="top"/>
          </w:tcPr>
          <w:p w14:paraId="42A0E5F3">
            <w:pPr>
              <w:keepNext w:val="0"/>
              <w:keepLines w:val="0"/>
              <w:widowControl w:val="0"/>
              <w:suppressLineNumbers w:val="0"/>
              <w:spacing w:before="0" w:beforeAutospacing="0" w:after="0" w:afterAutospacing="0"/>
              <w:ind w:left="0" w:right="0"/>
              <w:jc w:val="both"/>
              <w:rPr>
                <w:rFonts w:hint="default" w:ascii="Noto Sans Multani" w:hAnsi="Noto Sans Multani" w:eastAsia="仿宋" w:cs="Noto Sans Multani"/>
                <w:color w:val="000000"/>
                <w:kern w:val="2"/>
                <w:sz w:val="30"/>
                <w:szCs w:val="30"/>
              </w:rPr>
            </w:pPr>
          </w:p>
        </w:tc>
      </w:tr>
      <w:tr w14:paraId="0C37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25212A6C">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验收班次</w:t>
            </w:r>
          </w:p>
        </w:tc>
        <w:tc>
          <w:tcPr>
            <w:tcW w:w="7644" w:type="dxa"/>
            <w:gridSpan w:val="2"/>
            <w:tcBorders>
              <w:top w:val="single" w:color="auto" w:sz="4" w:space="0"/>
              <w:left w:val="nil"/>
              <w:bottom w:val="single" w:color="auto" w:sz="4" w:space="0"/>
              <w:right w:val="single" w:color="auto" w:sz="4" w:space="0"/>
            </w:tcBorders>
            <w:noWrap w:val="0"/>
            <w:vAlign w:val="top"/>
          </w:tcPr>
          <w:p w14:paraId="53F82B0B">
            <w:pPr>
              <w:keepNext w:val="0"/>
              <w:keepLines w:val="0"/>
              <w:widowControl w:val="0"/>
              <w:suppressLineNumbers w:val="0"/>
              <w:spacing w:before="0" w:beforeAutospacing="0" w:after="0" w:afterAutospacing="0"/>
              <w:ind w:left="0" w:right="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 xml:space="preserve">          专业         期          班            </w:t>
            </w:r>
          </w:p>
        </w:tc>
      </w:tr>
      <w:tr w14:paraId="16A0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0BE10610">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办班地点</w:t>
            </w:r>
          </w:p>
        </w:tc>
        <w:tc>
          <w:tcPr>
            <w:tcW w:w="7644" w:type="dxa"/>
            <w:gridSpan w:val="2"/>
            <w:tcBorders>
              <w:top w:val="single" w:color="auto" w:sz="4" w:space="0"/>
              <w:left w:val="nil"/>
              <w:bottom w:val="single" w:color="auto" w:sz="4" w:space="0"/>
              <w:right w:val="single" w:color="auto" w:sz="4" w:space="0"/>
            </w:tcBorders>
            <w:noWrap w:val="0"/>
            <w:vAlign w:val="top"/>
          </w:tcPr>
          <w:p w14:paraId="1690CC20">
            <w:pPr>
              <w:keepNext w:val="0"/>
              <w:keepLines w:val="0"/>
              <w:widowControl w:val="0"/>
              <w:suppressLineNumbers w:val="0"/>
              <w:spacing w:before="0" w:beforeAutospacing="0" w:after="0" w:afterAutospacing="0"/>
              <w:ind w:left="0" w:right="0"/>
              <w:jc w:val="both"/>
              <w:rPr>
                <w:rFonts w:hint="default" w:ascii="Noto Sans Multani" w:hAnsi="Noto Sans Multani" w:eastAsia="仿宋" w:cs="Noto Sans Multani"/>
                <w:color w:val="000000"/>
                <w:kern w:val="2"/>
                <w:sz w:val="30"/>
                <w:szCs w:val="30"/>
              </w:rPr>
            </w:pPr>
          </w:p>
        </w:tc>
      </w:tr>
      <w:tr w14:paraId="1FB5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6E15E78D">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验收重点</w:t>
            </w:r>
          </w:p>
        </w:tc>
        <w:tc>
          <w:tcPr>
            <w:tcW w:w="7644" w:type="dxa"/>
            <w:gridSpan w:val="2"/>
            <w:tcBorders>
              <w:top w:val="single" w:color="auto" w:sz="4" w:space="0"/>
              <w:left w:val="nil"/>
              <w:bottom w:val="single" w:color="auto" w:sz="4" w:space="0"/>
              <w:right w:val="single" w:color="auto" w:sz="4" w:space="0"/>
            </w:tcBorders>
            <w:noWrap w:val="0"/>
            <w:vAlign w:val="top"/>
          </w:tcPr>
          <w:p w14:paraId="26C65A40">
            <w:pPr>
              <w:keepNext w:val="0"/>
              <w:keepLines w:val="0"/>
              <w:widowControl w:val="0"/>
              <w:suppressLineNumbers w:val="0"/>
              <w:spacing w:before="0" w:beforeAutospacing="0" w:after="0" w:afterAutospacing="0"/>
              <w:ind w:left="0" w:leftChars="0" w:right="0" w:firstLine="0" w:firstLineChars="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详见《广东省高素质农民培育项目验收原则、程序、标准》</w:t>
            </w:r>
          </w:p>
        </w:tc>
      </w:tr>
      <w:tr w14:paraId="7527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4373310A">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验收结论</w:t>
            </w:r>
          </w:p>
        </w:tc>
        <w:tc>
          <w:tcPr>
            <w:tcW w:w="7644" w:type="dxa"/>
            <w:gridSpan w:val="2"/>
            <w:tcBorders>
              <w:top w:val="single" w:color="auto" w:sz="4" w:space="0"/>
              <w:left w:val="nil"/>
              <w:bottom w:val="single" w:color="auto" w:sz="4" w:space="0"/>
              <w:right w:val="single" w:color="auto" w:sz="4" w:space="0"/>
            </w:tcBorders>
            <w:noWrap w:val="0"/>
            <w:vAlign w:val="center"/>
          </w:tcPr>
          <w:p w14:paraId="063BBE55">
            <w:pPr>
              <w:keepNext w:val="0"/>
              <w:keepLines w:val="0"/>
              <w:widowControl w:val="0"/>
              <w:suppressLineNumbers w:val="0"/>
              <w:spacing w:before="0" w:beforeAutospacing="0" w:after="0" w:afterAutospacing="0"/>
              <w:ind w:left="0" w:right="0" w:firstLine="150" w:firstLineChars="5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 xml:space="preserve">  □通过           □不通过 </w:t>
            </w:r>
          </w:p>
        </w:tc>
      </w:tr>
      <w:tr w14:paraId="79D8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4FD2FF7B">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验收意见</w:t>
            </w:r>
          </w:p>
        </w:tc>
        <w:tc>
          <w:tcPr>
            <w:tcW w:w="7644" w:type="dxa"/>
            <w:gridSpan w:val="2"/>
            <w:tcBorders>
              <w:top w:val="single" w:color="auto" w:sz="4" w:space="0"/>
              <w:left w:val="nil"/>
              <w:bottom w:val="single" w:color="auto" w:sz="4" w:space="0"/>
              <w:right w:val="single" w:color="auto" w:sz="4" w:space="0"/>
            </w:tcBorders>
            <w:noWrap w:val="0"/>
            <w:vAlign w:val="center"/>
          </w:tcPr>
          <w:p w14:paraId="2C038632">
            <w:pPr>
              <w:keepNext w:val="0"/>
              <w:keepLines w:val="0"/>
              <w:widowControl w:val="0"/>
              <w:suppressLineNumbers w:val="0"/>
              <w:spacing w:before="0" w:beforeAutospacing="0" w:after="0" w:afterAutospacing="0"/>
              <w:ind w:left="0" w:right="0"/>
              <w:jc w:val="center"/>
              <w:rPr>
                <w:rFonts w:hint="default" w:ascii="Noto Sans Multani" w:hAnsi="Noto Sans Multani" w:eastAsia="仿宋" w:cs="Noto Sans Multani"/>
                <w:color w:val="000000"/>
                <w:kern w:val="2"/>
                <w:sz w:val="32"/>
                <w:szCs w:val="32"/>
              </w:rPr>
            </w:pPr>
          </w:p>
          <w:p w14:paraId="44969F3B">
            <w:pPr>
              <w:pStyle w:val="7"/>
              <w:keepNext w:val="0"/>
              <w:keepLines w:val="0"/>
              <w:widowControl/>
              <w:suppressLineNumbers w:val="0"/>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rPr>
              <w:t>专家组组长（签字）：</w:t>
            </w:r>
          </w:p>
          <w:p w14:paraId="254467B6">
            <w:pPr>
              <w:keepNext w:val="0"/>
              <w:keepLines w:val="0"/>
              <w:widowControl w:val="0"/>
              <w:suppressLineNumbers w:val="0"/>
              <w:spacing w:before="0" w:beforeAutospacing="0" w:after="0" w:afterAutospacing="0"/>
              <w:ind w:left="0" w:right="0"/>
              <w:jc w:val="both"/>
              <w:rPr>
                <w:rFonts w:hint="default" w:ascii="Noto Sans Multani" w:hAnsi="Noto Sans Multani" w:eastAsia="仿宋" w:cs="Noto Sans Multani"/>
                <w:color w:val="000000"/>
                <w:kern w:val="2"/>
                <w:sz w:val="32"/>
                <w:szCs w:val="32"/>
              </w:rPr>
            </w:pPr>
            <w:r>
              <w:rPr>
                <w:rFonts w:hint="default" w:ascii="Noto Sans Multani" w:hAnsi="Noto Sans Multani" w:eastAsia="仿宋" w:cs="Noto Sans Multani"/>
                <w:color w:val="000000"/>
                <w:kern w:val="2"/>
                <w:sz w:val="30"/>
                <w:szCs w:val="30"/>
                <w:lang w:val="en-US" w:eastAsia="zh-CN" w:bidi="ar"/>
              </w:rPr>
              <w:t>专家组成员（签字）：</w:t>
            </w:r>
          </w:p>
        </w:tc>
      </w:tr>
      <w:tr w14:paraId="410B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trPr>
        <w:tc>
          <w:tcPr>
            <w:tcW w:w="4690" w:type="dxa"/>
            <w:gridSpan w:val="2"/>
            <w:tcBorders>
              <w:top w:val="single" w:color="auto" w:sz="4" w:space="0"/>
              <w:left w:val="single" w:color="auto" w:sz="4" w:space="0"/>
              <w:bottom w:val="single" w:color="auto" w:sz="4" w:space="0"/>
              <w:right w:val="single" w:color="auto" w:sz="4" w:space="0"/>
            </w:tcBorders>
            <w:noWrap w:val="0"/>
            <w:vAlign w:val="top"/>
          </w:tcPr>
          <w:p w14:paraId="54FC319C">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rPr>
            </w:pPr>
          </w:p>
          <w:p w14:paraId="7922FCFE">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rPr>
            </w:pPr>
          </w:p>
          <w:p w14:paraId="75CCABC8">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rPr>
            </w:pPr>
          </w:p>
          <w:p w14:paraId="631641FD">
            <w:pPr>
              <w:keepNext w:val="0"/>
              <w:keepLines w:val="0"/>
              <w:widowControl w:val="0"/>
              <w:suppressLineNumbers w:val="0"/>
              <w:spacing w:before="0" w:beforeAutospacing="0" w:after="0" w:afterAutospacing="0" w:line="560" w:lineRule="exact"/>
              <w:ind w:left="0" w:right="0" w:firstLine="0" w:firstLineChars="0"/>
              <w:jc w:val="left"/>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培育机构代表签字</w:t>
            </w:r>
          </w:p>
          <w:p w14:paraId="1F9D9A40">
            <w:pPr>
              <w:keepNext w:val="0"/>
              <w:keepLines w:val="0"/>
              <w:widowControl w:val="0"/>
              <w:suppressLineNumbers w:val="0"/>
              <w:spacing w:before="0" w:beforeAutospacing="0" w:after="0" w:afterAutospacing="0" w:line="500" w:lineRule="exact"/>
              <w:ind w:left="0" w:right="0"/>
              <w:jc w:val="both"/>
              <w:rPr>
                <w:rFonts w:hint="default" w:ascii="Noto Sans Multani" w:hAnsi="Noto Sans Multani" w:eastAsia="仿宋" w:cs="Noto Sans Multani"/>
                <w:color w:val="000000"/>
                <w:kern w:val="2"/>
                <w:sz w:val="30"/>
                <w:szCs w:val="30"/>
                <w:lang w:val="en-US" w:eastAsia="zh-CN" w:bidi="ar"/>
              </w:rPr>
            </w:pPr>
          </w:p>
          <w:p w14:paraId="36A65A67">
            <w:pPr>
              <w:keepNext w:val="0"/>
              <w:keepLines w:val="0"/>
              <w:widowControl w:val="0"/>
              <w:suppressLineNumbers w:val="0"/>
              <w:spacing w:before="0" w:beforeAutospacing="0" w:after="0" w:afterAutospacing="0" w:line="500" w:lineRule="exact"/>
              <w:ind w:left="0" w:right="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培育机构（盖章）</w:t>
            </w:r>
          </w:p>
          <w:p w14:paraId="6E51F4CB">
            <w:pPr>
              <w:keepNext w:val="0"/>
              <w:keepLines w:val="0"/>
              <w:widowControl w:val="0"/>
              <w:suppressLineNumbers w:val="0"/>
              <w:spacing w:before="0" w:beforeAutospacing="0" w:after="0" w:afterAutospacing="0" w:line="560" w:lineRule="exact"/>
              <w:ind w:left="0" w:right="580" w:firstLine="2100" w:firstLineChars="700"/>
              <w:jc w:val="left"/>
              <w:rPr>
                <w:rFonts w:hint="default" w:ascii="Noto Sans Multani" w:hAnsi="Noto Sans Multani" w:eastAsia="仿宋" w:cs="Noto Sans Multani"/>
                <w:color w:val="000000"/>
                <w:kern w:val="2"/>
                <w:sz w:val="30"/>
                <w:szCs w:val="30"/>
                <w:lang w:val="en-US" w:eastAsia="zh-CN" w:bidi="ar"/>
              </w:rPr>
            </w:pPr>
          </w:p>
          <w:p w14:paraId="6FB9150C">
            <w:pPr>
              <w:keepNext w:val="0"/>
              <w:keepLines w:val="0"/>
              <w:widowControl w:val="0"/>
              <w:suppressLineNumbers w:val="0"/>
              <w:spacing w:before="0" w:beforeAutospacing="0" w:after="0" w:afterAutospacing="0" w:line="560" w:lineRule="exact"/>
              <w:ind w:left="0" w:right="580" w:firstLine="2100" w:firstLineChars="700"/>
              <w:jc w:val="left"/>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年   月   日</w:t>
            </w:r>
          </w:p>
        </w:tc>
        <w:tc>
          <w:tcPr>
            <w:tcW w:w="4805" w:type="dxa"/>
            <w:tcBorders>
              <w:top w:val="single" w:color="auto" w:sz="4" w:space="0"/>
              <w:left w:val="nil"/>
              <w:bottom w:val="single" w:color="auto" w:sz="4" w:space="0"/>
              <w:right w:val="single" w:color="auto" w:sz="4" w:space="0"/>
            </w:tcBorders>
            <w:noWrap w:val="0"/>
            <w:vAlign w:val="top"/>
          </w:tcPr>
          <w:p w14:paraId="0114F643">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rPr>
            </w:pPr>
          </w:p>
          <w:p w14:paraId="53416B74">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rPr>
            </w:pPr>
          </w:p>
          <w:p w14:paraId="1A7DF2EB">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rPr>
            </w:pPr>
          </w:p>
          <w:p w14:paraId="14FA3414">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组织验收单位（盖章）</w:t>
            </w:r>
          </w:p>
          <w:p w14:paraId="7CA4EE14">
            <w:pPr>
              <w:keepNext w:val="0"/>
              <w:keepLines w:val="0"/>
              <w:widowControl/>
              <w:suppressLineNumbers w:val="0"/>
              <w:spacing w:before="0" w:beforeAutospacing="0" w:after="0" w:afterAutospacing="0" w:line="500" w:lineRule="exact"/>
              <w:ind w:left="0" w:right="0"/>
              <w:jc w:val="left"/>
              <w:rPr>
                <w:rFonts w:hint="default" w:ascii="Noto Sans Multani" w:hAnsi="Noto Sans Multani" w:eastAsia="仿宋" w:cs="Noto Sans Multani"/>
                <w:color w:val="000000"/>
                <w:kern w:val="2"/>
                <w:sz w:val="30"/>
                <w:szCs w:val="30"/>
                <w:lang w:val="en-US" w:eastAsia="zh-CN" w:bidi="ar"/>
              </w:rPr>
            </w:pPr>
            <w:r>
              <w:rPr>
                <w:rFonts w:hint="default" w:ascii="Noto Sans Multani" w:hAnsi="Noto Sans Multani" w:eastAsia="仿宋" w:cs="Noto Sans Multani"/>
                <w:color w:val="000000"/>
                <w:kern w:val="2"/>
                <w:sz w:val="30"/>
                <w:szCs w:val="30"/>
                <w:lang w:val="en-US" w:eastAsia="zh-CN" w:bidi="ar"/>
              </w:rPr>
              <w:t> </w:t>
            </w:r>
          </w:p>
          <w:p w14:paraId="2C7EF29F">
            <w:pPr>
              <w:pStyle w:val="2"/>
              <w:rPr>
                <w:rFonts w:hint="default" w:ascii="Noto Sans Multani" w:hAnsi="Noto Sans Multani" w:eastAsia="仿宋" w:cs="Noto Sans Multani"/>
                <w:color w:val="000000"/>
                <w:lang w:val="en-US" w:eastAsia="zh-CN"/>
              </w:rPr>
            </w:pPr>
          </w:p>
          <w:p w14:paraId="0BB25A5C">
            <w:pPr>
              <w:keepNext w:val="0"/>
              <w:keepLines w:val="0"/>
              <w:widowControl w:val="0"/>
              <w:suppressLineNumbers w:val="0"/>
              <w:spacing w:before="0" w:beforeAutospacing="0" w:after="0" w:afterAutospacing="0" w:line="500" w:lineRule="exact"/>
              <w:ind w:left="2697" w:leftChars="570" w:right="0" w:hanging="1500" w:hangingChars="500"/>
              <w:jc w:val="both"/>
              <w:rPr>
                <w:rFonts w:hint="default" w:ascii="Noto Sans Multani" w:hAnsi="Noto Sans Multani" w:eastAsia="仿宋" w:cs="Noto Sans Multani"/>
                <w:color w:val="000000"/>
                <w:kern w:val="2"/>
                <w:sz w:val="30"/>
                <w:szCs w:val="30"/>
              </w:rPr>
            </w:pPr>
            <w:r>
              <w:rPr>
                <w:rFonts w:hint="default" w:ascii="Noto Sans Multani" w:hAnsi="Noto Sans Multani" w:eastAsia="仿宋" w:cs="Noto Sans Multani"/>
                <w:color w:val="000000"/>
                <w:kern w:val="2"/>
                <w:sz w:val="30"/>
                <w:szCs w:val="30"/>
                <w:lang w:val="en-US" w:eastAsia="zh-CN" w:bidi="ar"/>
              </w:rPr>
              <w:t xml:space="preserve">       年   月   日</w:t>
            </w:r>
          </w:p>
        </w:tc>
      </w:tr>
    </w:tbl>
    <w:p w14:paraId="1369ED51">
      <w:pPr>
        <w:keepNext w:val="0"/>
        <w:keepLines w:val="0"/>
        <w:widowControl w:val="0"/>
        <w:suppressLineNumbers w:val="0"/>
        <w:spacing w:before="0" w:beforeAutospacing="0" w:after="0" w:afterAutospacing="0" w:line="480" w:lineRule="exact"/>
        <w:ind w:left="0" w:right="0"/>
        <w:jc w:val="both"/>
        <w:rPr>
          <w:rFonts w:hint="default" w:ascii="Noto Sans Multani" w:hAnsi="Noto Sans Multani" w:eastAsia="仿宋" w:cs="Noto Sans Multani"/>
          <w:color w:val="000000"/>
          <w:kern w:val="2"/>
          <w:sz w:val="32"/>
          <w:szCs w:val="32"/>
        </w:rPr>
      </w:pPr>
      <w:r>
        <w:rPr>
          <w:rFonts w:hint="default" w:ascii="Noto Sans Multani" w:hAnsi="Noto Sans Multani" w:eastAsia="仿宋" w:cs="Noto Sans Multani"/>
          <w:color w:val="000000"/>
          <w:kern w:val="2"/>
          <w:sz w:val="24"/>
          <w:szCs w:val="24"/>
          <w:lang w:val="en-US" w:eastAsia="zh-CN" w:bidi="ar"/>
        </w:rPr>
        <w:t>注：“验收意见”一栏根据专家组意见调整长度，表格可双面打印。</w:t>
      </w:r>
    </w:p>
    <w:p w14:paraId="31088E1D">
      <w:pPr>
        <w:rPr>
          <w:rFonts w:hint="default"/>
          <w:spacing w:val="3"/>
          <w:lang w:val="en-US" w:eastAsia="zh-CN"/>
        </w:rPr>
      </w:pPr>
    </w:p>
    <w:p w14:paraId="29F09AB7">
      <w:pPr>
        <w:rPr>
          <w:rFonts w:hint="default"/>
          <w:spacing w:val="3"/>
          <w:lang w:val="en-US" w:eastAsia="zh-CN"/>
        </w:rPr>
        <w:sectPr>
          <w:footerReference r:id="rId9" w:type="default"/>
          <w:pgSz w:w="11906" w:h="16838"/>
          <w:pgMar w:top="1418" w:right="1134" w:bottom="1191" w:left="1531" w:header="851" w:footer="992" w:gutter="0"/>
          <w:pgNumType w:fmt="decimal"/>
          <w:cols w:space="720" w:num="1"/>
          <w:docGrid w:type="linesAndChars" w:linePitch="440" w:charSpace="0"/>
        </w:sectPr>
      </w:pPr>
    </w:p>
    <w:p w14:paraId="5A3B4E2E">
      <w:pPr>
        <w:rPr>
          <w:rFonts w:hint="eastAsia" w:ascii="CESI黑体-GB2312" w:hAnsi="CESI黑体-GB2312" w:eastAsia="CESI黑体-GB2312" w:cs="CESI黑体-GB2312"/>
          <w:color w:val="000000"/>
          <w:kern w:val="2"/>
          <w:sz w:val="32"/>
          <w:szCs w:val="32"/>
          <w:lang w:val="en-US" w:eastAsia="zh-CN" w:bidi="ar"/>
        </w:rPr>
      </w:pPr>
      <w:r>
        <w:rPr>
          <w:rFonts w:hint="eastAsia" w:ascii="CESI黑体-GB2312" w:hAnsi="CESI黑体-GB2312" w:eastAsia="CESI黑体-GB2312" w:cs="CESI黑体-GB2312"/>
          <w:color w:val="000000"/>
          <w:kern w:val="2"/>
          <w:sz w:val="32"/>
          <w:szCs w:val="32"/>
          <w:lang w:val="en-US" w:eastAsia="zh-CN" w:bidi="ar"/>
        </w:rPr>
        <w:t>附件6：</w:t>
      </w:r>
    </w:p>
    <w:p w14:paraId="24B61D19">
      <w:pPr>
        <w:keepNext w:val="0"/>
        <w:keepLines w:val="0"/>
        <w:widowControl w:val="0"/>
        <w:suppressLineNumbers w:val="0"/>
        <w:spacing w:before="0" w:beforeAutospacing="0" w:after="0" w:afterAutospacing="0" w:line="590" w:lineRule="exact"/>
        <w:ind w:left="0" w:right="0" w:firstLine="440" w:firstLineChars="100"/>
        <w:jc w:val="center"/>
        <w:rPr>
          <w:rFonts w:hint="eastAsia" w:ascii="Noto Sans Multani" w:hAnsi="Noto Sans Multani" w:eastAsia="方正小标宋简体" w:cs="Noto Sans Multani"/>
          <w:color w:val="000000"/>
          <w:kern w:val="2"/>
          <w:sz w:val="44"/>
          <w:szCs w:val="44"/>
          <w:lang w:val="en-US" w:eastAsia="zh-CN" w:bidi="ar"/>
        </w:rPr>
      </w:pPr>
      <w:r>
        <w:rPr>
          <w:rFonts w:hint="eastAsia" w:ascii="Noto Sans Multani" w:hAnsi="Noto Sans Multani" w:eastAsia="方正小标宋简体" w:cs="Noto Sans Multani"/>
          <w:color w:val="000000"/>
          <w:kern w:val="2"/>
          <w:sz w:val="44"/>
          <w:szCs w:val="44"/>
          <w:lang w:val="en-US" w:eastAsia="zh-CN" w:bidi="ar"/>
        </w:rPr>
        <w:t>雷州市2024年高素质农民培育项目资金分解表</w:t>
      </w:r>
    </w:p>
    <w:p w14:paraId="1EA7CC14">
      <w:pPr>
        <w:keepNext w:val="0"/>
        <w:keepLines w:val="0"/>
        <w:widowControl w:val="0"/>
        <w:suppressLineNumbers w:val="0"/>
        <w:spacing w:before="0" w:beforeAutospacing="0" w:after="0" w:afterAutospacing="0"/>
        <w:ind w:left="0" w:leftChars="0" w:right="0" w:firstLine="0" w:firstLineChars="0"/>
        <w:jc w:val="both"/>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879"/>
        <w:gridCol w:w="8295"/>
        <w:gridCol w:w="2466"/>
      </w:tblGrid>
      <w:tr w14:paraId="7098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40" w:type="dxa"/>
            <w:noWrap w:val="0"/>
            <w:vAlign w:val="center"/>
          </w:tcPr>
          <w:p w14:paraId="0984CD05">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项目</w:t>
            </w:r>
          </w:p>
        </w:tc>
        <w:tc>
          <w:tcPr>
            <w:tcW w:w="1879" w:type="dxa"/>
            <w:noWrap w:val="0"/>
            <w:vAlign w:val="center"/>
          </w:tcPr>
          <w:p w14:paraId="70736554">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经费（元）</w:t>
            </w:r>
          </w:p>
        </w:tc>
        <w:tc>
          <w:tcPr>
            <w:tcW w:w="8295" w:type="dxa"/>
            <w:noWrap w:val="0"/>
            <w:vAlign w:val="center"/>
          </w:tcPr>
          <w:p w14:paraId="0A603977">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经费用途</w:t>
            </w:r>
          </w:p>
        </w:tc>
        <w:tc>
          <w:tcPr>
            <w:tcW w:w="2466" w:type="dxa"/>
            <w:noWrap w:val="0"/>
            <w:vAlign w:val="center"/>
          </w:tcPr>
          <w:p w14:paraId="169D0B5C">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经费拨入单位</w:t>
            </w:r>
          </w:p>
        </w:tc>
      </w:tr>
      <w:tr w14:paraId="79F9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0" w:type="dxa"/>
            <w:noWrap w:val="0"/>
            <w:vAlign w:val="center"/>
          </w:tcPr>
          <w:p w14:paraId="04EFBEF2">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培训费用</w:t>
            </w:r>
          </w:p>
        </w:tc>
        <w:tc>
          <w:tcPr>
            <w:tcW w:w="1879" w:type="dxa"/>
            <w:noWrap w:val="0"/>
            <w:vAlign w:val="center"/>
          </w:tcPr>
          <w:p w14:paraId="0BE20177">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787050元</w:t>
            </w:r>
          </w:p>
        </w:tc>
        <w:tc>
          <w:tcPr>
            <w:tcW w:w="8295" w:type="dxa"/>
            <w:noWrap w:val="0"/>
            <w:vAlign w:val="top"/>
          </w:tcPr>
          <w:p w14:paraId="552955FD">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265名学员培育期间</w:t>
            </w:r>
            <w:r>
              <w:rPr>
                <w:rFonts w:hint="default" w:ascii="Noto Sans Multani" w:hAnsi="Noto Sans Multani" w:eastAsia="仿宋_GB2312" w:cs="Noto Sans Multani"/>
                <w:color w:val="auto"/>
                <w:sz w:val="32"/>
                <w:szCs w:val="32"/>
                <w:highlight w:val="none"/>
                <w:lang w:val="en-US" w:eastAsia="zh-CN"/>
              </w:rPr>
              <w:t>支付需求调查、线上线下培训、实践实训、跟踪监测等与培育工作相关的费用</w:t>
            </w:r>
          </w:p>
        </w:tc>
        <w:tc>
          <w:tcPr>
            <w:tcW w:w="2466" w:type="dxa"/>
            <w:noWrap w:val="0"/>
            <w:vAlign w:val="center"/>
          </w:tcPr>
          <w:p w14:paraId="222BDB54">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培训机构</w:t>
            </w:r>
          </w:p>
        </w:tc>
      </w:tr>
      <w:tr w14:paraId="2FE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540" w:type="dxa"/>
            <w:noWrap w:val="0"/>
            <w:vAlign w:val="center"/>
          </w:tcPr>
          <w:p w14:paraId="4803291B">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管理费用</w:t>
            </w:r>
          </w:p>
        </w:tc>
        <w:tc>
          <w:tcPr>
            <w:tcW w:w="1879" w:type="dxa"/>
            <w:noWrap w:val="0"/>
            <w:vAlign w:val="center"/>
          </w:tcPr>
          <w:p w14:paraId="1C7F1DD5">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7950元</w:t>
            </w:r>
          </w:p>
        </w:tc>
        <w:tc>
          <w:tcPr>
            <w:tcW w:w="8295" w:type="dxa"/>
            <w:noWrap w:val="0"/>
            <w:vAlign w:val="top"/>
          </w:tcPr>
          <w:p w14:paraId="1C13A334">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项目宣传发动、调研摸底、学员招选、</w:t>
            </w:r>
            <w:r>
              <w:rPr>
                <w:rFonts w:hint="default" w:ascii="Noto Sans Multani" w:hAnsi="Noto Sans Multani" w:eastAsia="仿宋" w:cs="Noto Sans Multani"/>
                <w:color w:val="000000"/>
                <w:kern w:val="2"/>
                <w:sz w:val="30"/>
                <w:szCs w:val="30"/>
                <w:lang w:val="en-US" w:eastAsia="zh-CN" w:bidi="ar"/>
              </w:rPr>
              <w:t>认定管理、绩效考评、</w:t>
            </w:r>
            <w:r>
              <w:rPr>
                <w:rFonts w:hint="eastAsia" w:ascii="Noto Sans Multani" w:hAnsi="Noto Sans Multani" w:eastAsia="仿宋" w:cs="Noto Sans Multani"/>
                <w:color w:val="000000"/>
                <w:kern w:val="2"/>
                <w:sz w:val="30"/>
                <w:szCs w:val="30"/>
                <w:lang w:val="en-US" w:eastAsia="zh-CN" w:bidi="ar"/>
              </w:rPr>
              <w:t>办公设备、办公耗材用品、</w:t>
            </w:r>
            <w:r>
              <w:rPr>
                <w:rFonts w:hint="default" w:ascii="Noto Sans Multani" w:hAnsi="Noto Sans Multani" w:eastAsia="仿宋" w:cs="Noto Sans Multani"/>
                <w:color w:val="000000"/>
                <w:kern w:val="2"/>
                <w:sz w:val="30"/>
                <w:szCs w:val="30"/>
                <w:lang w:val="en-US" w:eastAsia="zh-CN" w:bidi="ar"/>
              </w:rPr>
              <w:t>后续跟踪、管理服务</w:t>
            </w:r>
            <w:r>
              <w:rPr>
                <w:rFonts w:hint="eastAsia" w:ascii="Noto Sans Multani" w:hAnsi="Noto Sans Multani" w:eastAsia="仿宋" w:cs="Noto Sans Multani"/>
                <w:color w:val="000000"/>
                <w:kern w:val="2"/>
                <w:sz w:val="30"/>
                <w:szCs w:val="30"/>
                <w:lang w:val="en-US" w:eastAsia="zh-CN" w:bidi="ar"/>
              </w:rPr>
              <w:t>等费用</w:t>
            </w:r>
          </w:p>
        </w:tc>
        <w:tc>
          <w:tcPr>
            <w:tcW w:w="2466" w:type="dxa"/>
            <w:noWrap w:val="0"/>
            <w:vAlign w:val="center"/>
          </w:tcPr>
          <w:p w14:paraId="0D625B93">
            <w:pPr>
              <w:keepNext w:val="0"/>
              <w:keepLines w:val="0"/>
              <w:widowControl w:val="0"/>
              <w:suppressLineNumbers w:val="0"/>
              <w:spacing w:before="0" w:beforeAutospacing="0" w:after="0" w:afterAutospacing="0"/>
              <w:ind w:right="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雷州市</w:t>
            </w:r>
          </w:p>
          <w:p w14:paraId="2CBFC87A">
            <w:pPr>
              <w:keepNext w:val="0"/>
              <w:keepLines w:val="0"/>
              <w:widowControl w:val="0"/>
              <w:suppressLineNumbers w:val="0"/>
              <w:spacing w:before="0" w:beforeAutospacing="0" w:after="0" w:afterAutospacing="0"/>
              <w:ind w:right="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农业农村局</w:t>
            </w:r>
          </w:p>
        </w:tc>
      </w:tr>
      <w:tr w14:paraId="29D3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540" w:type="dxa"/>
            <w:noWrap w:val="0"/>
            <w:vAlign w:val="center"/>
          </w:tcPr>
          <w:p w14:paraId="2FEDC920">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合计</w:t>
            </w:r>
          </w:p>
        </w:tc>
        <w:tc>
          <w:tcPr>
            <w:tcW w:w="1879" w:type="dxa"/>
            <w:noWrap w:val="0"/>
            <w:vAlign w:val="center"/>
          </w:tcPr>
          <w:p w14:paraId="29155969">
            <w:pPr>
              <w:keepNext w:val="0"/>
              <w:keepLines w:val="0"/>
              <w:widowControl w:val="0"/>
              <w:suppressLineNumbers w:val="0"/>
              <w:spacing w:before="0" w:beforeAutospacing="0" w:after="0" w:afterAutospacing="0"/>
              <w:ind w:left="0" w:leftChars="0" w:right="0" w:firstLine="0" w:firstLineChars="0"/>
              <w:jc w:val="center"/>
              <w:rPr>
                <w:rFonts w:hint="default"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795000元</w:t>
            </w:r>
          </w:p>
        </w:tc>
        <w:tc>
          <w:tcPr>
            <w:tcW w:w="8295" w:type="dxa"/>
            <w:noWrap w:val="0"/>
            <w:vAlign w:val="top"/>
          </w:tcPr>
          <w:p w14:paraId="10866DAB">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p>
        </w:tc>
        <w:tc>
          <w:tcPr>
            <w:tcW w:w="2466" w:type="dxa"/>
            <w:noWrap w:val="0"/>
            <w:vAlign w:val="top"/>
          </w:tcPr>
          <w:p w14:paraId="3D293F13">
            <w:pPr>
              <w:keepNext w:val="0"/>
              <w:keepLines w:val="0"/>
              <w:widowControl w:val="0"/>
              <w:suppressLineNumbers w:val="0"/>
              <w:spacing w:before="0" w:beforeAutospacing="0" w:after="0" w:afterAutospacing="0"/>
              <w:ind w:left="0" w:leftChars="0" w:right="0" w:firstLine="0" w:firstLineChars="0"/>
              <w:jc w:val="center"/>
              <w:rPr>
                <w:rFonts w:hint="eastAsia" w:ascii="Noto Sans Multani" w:hAnsi="Noto Sans Multani" w:eastAsia="仿宋" w:cs="Noto Sans Multani"/>
                <w:color w:val="000000"/>
                <w:kern w:val="2"/>
                <w:sz w:val="30"/>
                <w:szCs w:val="30"/>
                <w:lang w:val="en-US" w:eastAsia="zh-CN" w:bidi="ar"/>
              </w:rPr>
            </w:pPr>
          </w:p>
        </w:tc>
      </w:tr>
    </w:tbl>
    <w:p w14:paraId="2BF27A2A">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Noto Sans Multani" w:hAnsi="Noto Sans Multani" w:eastAsia="仿宋" w:cs="Noto Sans Multani"/>
          <w:color w:val="000000"/>
          <w:kern w:val="2"/>
          <w:sz w:val="24"/>
          <w:szCs w:val="24"/>
          <w:lang w:val="en-US" w:eastAsia="zh-CN" w:bidi="ar"/>
        </w:rPr>
      </w:pPr>
    </w:p>
    <w:p w14:paraId="1230CA42">
      <w:pPr>
        <w:rPr>
          <w:rFonts w:hint="eastAsia"/>
        </w:rPr>
      </w:pPr>
    </w:p>
    <w:p w14:paraId="5DEAC1B0">
      <w:pPr>
        <w:keepNext w:val="0"/>
        <w:keepLines w:val="0"/>
        <w:widowControl w:val="0"/>
        <w:suppressLineNumbers w:val="0"/>
        <w:spacing w:before="0" w:beforeAutospacing="0" w:after="0" w:afterAutospacing="0"/>
        <w:ind w:left="0" w:leftChars="0" w:right="0" w:firstLine="0" w:firstLineChars="0"/>
        <w:jc w:val="center"/>
        <w:rPr>
          <w:rFonts w:hint="eastAsia"/>
        </w:rPr>
        <w:sectPr>
          <w:pgSz w:w="16838" w:h="11906" w:orient="landscape"/>
          <w:pgMar w:top="1531" w:right="1418" w:bottom="1134" w:left="1191" w:header="851" w:footer="992" w:gutter="0"/>
          <w:pgNumType w:fmt="decimal"/>
          <w:cols w:space="720" w:num="1"/>
          <w:docGrid w:type="linesAndChars" w:linePitch="440" w:charSpace="0"/>
        </w:sectPr>
      </w:pPr>
    </w:p>
    <w:p w14:paraId="0C83EB70">
      <w:pPr>
        <w:keepNext w:val="0"/>
        <w:keepLines w:val="0"/>
        <w:widowControl w:val="0"/>
        <w:suppressLineNumbers w:val="0"/>
        <w:spacing w:before="0" w:beforeAutospacing="0" w:after="0" w:afterAutospacing="0" w:line="590" w:lineRule="exact"/>
        <w:ind w:left="0" w:leftChars="0" w:right="0" w:firstLine="0" w:firstLineChars="0"/>
        <w:jc w:val="left"/>
        <w:rPr>
          <w:rFonts w:hint="default" w:ascii="CESI黑体-GB2312" w:hAnsi="CESI黑体-GB2312" w:eastAsia="CESI黑体-GB2312" w:cs="CESI黑体-GB2312"/>
          <w:color w:val="000000"/>
          <w:kern w:val="2"/>
          <w:sz w:val="32"/>
          <w:szCs w:val="32"/>
          <w:lang w:val="en-US" w:eastAsia="zh-CN" w:bidi="ar"/>
        </w:rPr>
      </w:pPr>
      <w:r>
        <w:rPr>
          <w:rFonts w:hint="eastAsia" w:ascii="CESI黑体-GB2312" w:hAnsi="CESI黑体-GB2312" w:eastAsia="CESI黑体-GB2312" w:cs="CESI黑体-GB2312"/>
          <w:color w:val="000000"/>
          <w:kern w:val="2"/>
          <w:sz w:val="32"/>
          <w:szCs w:val="32"/>
          <w:lang w:val="en-US" w:eastAsia="zh-CN" w:bidi="ar"/>
        </w:rPr>
        <w:t>附件7：</w:t>
      </w:r>
    </w:p>
    <w:p w14:paraId="4B926508">
      <w:pPr>
        <w:keepNext w:val="0"/>
        <w:keepLines w:val="0"/>
        <w:widowControl w:val="0"/>
        <w:suppressLineNumbers w:val="0"/>
        <w:spacing w:before="0" w:beforeAutospacing="0" w:after="0" w:afterAutospacing="0" w:line="590" w:lineRule="exact"/>
        <w:ind w:left="0" w:right="0" w:firstLine="440" w:firstLineChars="100"/>
        <w:jc w:val="center"/>
        <w:rPr>
          <w:rFonts w:hint="eastAsia" w:ascii="Noto Sans Multani" w:hAnsi="Noto Sans Multani" w:eastAsia="方正小标宋简体" w:cs="Noto Sans Multani"/>
          <w:color w:val="000000"/>
          <w:kern w:val="2"/>
          <w:sz w:val="44"/>
          <w:szCs w:val="44"/>
          <w:lang w:val="en-US" w:eastAsia="zh-CN" w:bidi="ar"/>
        </w:rPr>
      </w:pPr>
      <w:r>
        <w:rPr>
          <w:rFonts w:hint="eastAsia" w:ascii="Noto Sans Multani" w:hAnsi="Noto Sans Multani" w:eastAsia="方正小标宋简体" w:cs="Noto Sans Multani"/>
          <w:color w:val="000000"/>
          <w:kern w:val="2"/>
          <w:sz w:val="44"/>
          <w:szCs w:val="44"/>
          <w:lang w:val="en-US" w:eastAsia="zh-CN" w:bidi="ar"/>
        </w:rPr>
        <w:t>2024年高素质农民培育推荐对象各镇</w:t>
      </w:r>
    </w:p>
    <w:p w14:paraId="0A4D0A0B">
      <w:pPr>
        <w:keepNext w:val="0"/>
        <w:keepLines w:val="0"/>
        <w:widowControl w:val="0"/>
        <w:suppressLineNumbers w:val="0"/>
        <w:spacing w:before="0" w:beforeAutospacing="0" w:after="0" w:afterAutospacing="0" w:line="590" w:lineRule="exact"/>
        <w:ind w:left="0" w:right="0" w:firstLine="440" w:firstLineChars="100"/>
        <w:jc w:val="center"/>
        <w:rPr>
          <w:rFonts w:hint="eastAsia" w:ascii="Noto Sans Multani" w:hAnsi="Noto Sans Multani" w:eastAsia="方正小标宋简体" w:cs="Noto Sans Multani"/>
          <w:color w:val="000000"/>
          <w:kern w:val="2"/>
          <w:sz w:val="44"/>
          <w:szCs w:val="44"/>
          <w:lang w:val="en-US" w:eastAsia="zh-CN" w:bidi="ar"/>
        </w:rPr>
      </w:pPr>
      <w:r>
        <w:rPr>
          <w:rFonts w:hint="eastAsia" w:ascii="Noto Sans Multani" w:hAnsi="Noto Sans Multani" w:eastAsia="方正小标宋简体" w:cs="Noto Sans Multani"/>
          <w:color w:val="000000"/>
          <w:kern w:val="2"/>
          <w:sz w:val="44"/>
          <w:szCs w:val="44"/>
          <w:lang w:val="en-US" w:eastAsia="zh-CN" w:bidi="ar"/>
        </w:rPr>
        <w:t>人数分配表</w:t>
      </w:r>
    </w:p>
    <w:p w14:paraId="77D42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Noto Sans Multani" w:hAnsi="Noto Sans Multani" w:eastAsia="仿宋" w:cs="Noto Sans Multani"/>
          <w:color w:val="000000"/>
          <w:kern w:val="2"/>
          <w:sz w:val="30"/>
          <w:szCs w:val="30"/>
          <w:lang w:val="en-US" w:eastAsia="zh-CN" w:bidi="ar"/>
        </w:rPr>
      </w:pPr>
      <w:r>
        <w:rPr>
          <w:rFonts w:hint="eastAsia" w:ascii="Noto Sans Multani" w:hAnsi="Noto Sans Multani" w:eastAsia="仿宋" w:cs="Noto Sans Multani"/>
          <w:color w:val="000000"/>
          <w:kern w:val="2"/>
          <w:sz w:val="30"/>
          <w:szCs w:val="30"/>
          <w:lang w:val="en-US" w:eastAsia="zh-CN" w:bidi="ar"/>
        </w:rPr>
        <w:t xml:space="preserve">                                               单位：人</w:t>
      </w:r>
    </w:p>
    <w:tbl>
      <w:tblPr>
        <w:tblStyle w:val="9"/>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6284"/>
      </w:tblGrid>
      <w:tr w14:paraId="7E24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198BA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Noto Sans Multani" w:hAnsi="Noto Sans Multani" w:eastAsia="仿宋" w:cs="Noto Sans Multani"/>
                <w:b w:val="0"/>
                <w:bCs w:val="0"/>
                <w:color w:val="000000"/>
                <w:kern w:val="2"/>
                <w:sz w:val="28"/>
                <w:szCs w:val="28"/>
                <w:lang w:val="en-US" w:eastAsia="zh-CN" w:bidi="ar"/>
              </w:rPr>
            </w:pPr>
            <w:r>
              <w:rPr>
                <w:rFonts w:hint="eastAsia" w:ascii="Noto Sans Multani" w:hAnsi="Noto Sans Multani" w:eastAsia="仿宋" w:cs="Noto Sans Multani"/>
                <w:b w:val="0"/>
                <w:bCs w:val="0"/>
                <w:color w:val="000000"/>
                <w:kern w:val="2"/>
                <w:sz w:val="28"/>
                <w:szCs w:val="28"/>
                <w:lang w:val="en-US" w:eastAsia="zh-CN" w:bidi="ar"/>
              </w:rPr>
              <w:t>镇别</w:t>
            </w:r>
          </w:p>
        </w:tc>
        <w:tc>
          <w:tcPr>
            <w:tcW w:w="6284" w:type="dxa"/>
            <w:noWrap w:val="0"/>
            <w:vAlign w:val="center"/>
          </w:tcPr>
          <w:p w14:paraId="4CBA9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Noto Sans Multani" w:hAnsi="Noto Sans Multani" w:eastAsia="仿宋" w:cs="Noto Sans Multani"/>
                <w:b w:val="0"/>
                <w:bCs w:val="0"/>
                <w:color w:val="000000"/>
                <w:kern w:val="2"/>
                <w:sz w:val="28"/>
                <w:szCs w:val="28"/>
                <w:lang w:val="en-US" w:eastAsia="zh-CN" w:bidi="ar"/>
              </w:rPr>
            </w:pPr>
            <w:r>
              <w:rPr>
                <w:rFonts w:hint="eastAsia" w:ascii="Noto Sans Multani" w:hAnsi="Noto Sans Multani" w:eastAsia="仿宋" w:cs="Noto Sans Multani"/>
                <w:b w:val="0"/>
                <w:bCs w:val="0"/>
                <w:color w:val="000000"/>
                <w:kern w:val="2"/>
                <w:sz w:val="28"/>
                <w:szCs w:val="28"/>
                <w:lang w:val="en-US" w:eastAsia="zh-CN" w:bidi="ar"/>
              </w:rPr>
              <w:t>人数</w:t>
            </w:r>
          </w:p>
        </w:tc>
      </w:tr>
      <w:tr w14:paraId="70AA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71414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附城</w:t>
            </w:r>
          </w:p>
        </w:tc>
        <w:tc>
          <w:tcPr>
            <w:tcW w:w="6284" w:type="dxa"/>
            <w:noWrap w:val="0"/>
            <w:vAlign w:val="center"/>
          </w:tcPr>
          <w:p w14:paraId="2649C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15</w:t>
            </w:r>
          </w:p>
        </w:tc>
      </w:tr>
      <w:tr w14:paraId="7972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75F5F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白沙</w:t>
            </w:r>
          </w:p>
        </w:tc>
        <w:tc>
          <w:tcPr>
            <w:tcW w:w="6284" w:type="dxa"/>
            <w:noWrap w:val="0"/>
            <w:vAlign w:val="center"/>
          </w:tcPr>
          <w:p w14:paraId="54151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15</w:t>
            </w:r>
          </w:p>
        </w:tc>
      </w:tr>
      <w:tr w14:paraId="5BCC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3BE4D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南兴</w:t>
            </w:r>
          </w:p>
        </w:tc>
        <w:tc>
          <w:tcPr>
            <w:tcW w:w="6284" w:type="dxa"/>
            <w:noWrap w:val="0"/>
            <w:vAlign w:val="center"/>
          </w:tcPr>
          <w:p w14:paraId="318B5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16</w:t>
            </w:r>
          </w:p>
        </w:tc>
      </w:tr>
      <w:tr w14:paraId="5ABB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6BB35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松竹</w:t>
            </w:r>
          </w:p>
        </w:tc>
        <w:tc>
          <w:tcPr>
            <w:tcW w:w="6284" w:type="dxa"/>
            <w:noWrap w:val="0"/>
            <w:vAlign w:val="center"/>
          </w:tcPr>
          <w:p w14:paraId="488C1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14</w:t>
            </w:r>
          </w:p>
        </w:tc>
      </w:tr>
      <w:tr w14:paraId="3CB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494216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沈塘</w:t>
            </w:r>
          </w:p>
        </w:tc>
        <w:tc>
          <w:tcPr>
            <w:tcW w:w="6284" w:type="dxa"/>
            <w:noWrap w:val="0"/>
            <w:vAlign w:val="center"/>
          </w:tcPr>
          <w:p w14:paraId="19E2C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14</w:t>
            </w:r>
          </w:p>
        </w:tc>
      </w:tr>
      <w:tr w14:paraId="2651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4C2F1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客路</w:t>
            </w:r>
          </w:p>
        </w:tc>
        <w:tc>
          <w:tcPr>
            <w:tcW w:w="6284" w:type="dxa"/>
            <w:noWrap w:val="0"/>
            <w:vAlign w:val="center"/>
          </w:tcPr>
          <w:p w14:paraId="0D32D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13</w:t>
            </w:r>
          </w:p>
        </w:tc>
      </w:tr>
      <w:tr w14:paraId="6FC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1D748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杨家</w:t>
            </w:r>
          </w:p>
        </w:tc>
        <w:tc>
          <w:tcPr>
            <w:tcW w:w="6284" w:type="dxa"/>
            <w:noWrap w:val="0"/>
            <w:vAlign w:val="center"/>
          </w:tcPr>
          <w:p w14:paraId="5F802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15</w:t>
            </w:r>
          </w:p>
        </w:tc>
      </w:tr>
      <w:tr w14:paraId="593F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5FE60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唐家</w:t>
            </w:r>
          </w:p>
        </w:tc>
        <w:tc>
          <w:tcPr>
            <w:tcW w:w="6284" w:type="dxa"/>
            <w:noWrap w:val="0"/>
            <w:vAlign w:val="center"/>
          </w:tcPr>
          <w:p w14:paraId="6B3D0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15</w:t>
            </w:r>
          </w:p>
        </w:tc>
      </w:tr>
      <w:tr w14:paraId="0EDC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11EE9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纪家</w:t>
            </w:r>
          </w:p>
        </w:tc>
        <w:tc>
          <w:tcPr>
            <w:tcW w:w="6284" w:type="dxa"/>
            <w:noWrap w:val="0"/>
            <w:vAlign w:val="center"/>
          </w:tcPr>
          <w:p w14:paraId="37982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16</w:t>
            </w:r>
          </w:p>
        </w:tc>
      </w:tr>
      <w:tr w14:paraId="6EFA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71702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企水</w:t>
            </w:r>
          </w:p>
        </w:tc>
        <w:tc>
          <w:tcPr>
            <w:tcW w:w="6284" w:type="dxa"/>
            <w:noWrap w:val="0"/>
            <w:vAlign w:val="center"/>
          </w:tcPr>
          <w:p w14:paraId="4721D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13</w:t>
            </w:r>
          </w:p>
        </w:tc>
      </w:tr>
      <w:tr w14:paraId="3B4A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64724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雷高</w:t>
            </w:r>
          </w:p>
        </w:tc>
        <w:tc>
          <w:tcPr>
            <w:tcW w:w="6284" w:type="dxa"/>
            <w:noWrap w:val="0"/>
            <w:vAlign w:val="center"/>
          </w:tcPr>
          <w:p w14:paraId="6BE15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15</w:t>
            </w:r>
          </w:p>
        </w:tc>
      </w:tr>
      <w:tr w14:paraId="1A72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63867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调风</w:t>
            </w:r>
          </w:p>
        </w:tc>
        <w:tc>
          <w:tcPr>
            <w:tcW w:w="6284" w:type="dxa"/>
            <w:noWrap w:val="0"/>
            <w:vAlign w:val="center"/>
          </w:tcPr>
          <w:p w14:paraId="52634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15</w:t>
            </w:r>
          </w:p>
        </w:tc>
      </w:tr>
      <w:tr w14:paraId="7083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0AF85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东里</w:t>
            </w:r>
          </w:p>
        </w:tc>
        <w:tc>
          <w:tcPr>
            <w:tcW w:w="6284" w:type="dxa"/>
            <w:noWrap w:val="0"/>
            <w:vAlign w:val="center"/>
          </w:tcPr>
          <w:p w14:paraId="60345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14</w:t>
            </w:r>
          </w:p>
        </w:tc>
      </w:tr>
      <w:tr w14:paraId="04CB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3C842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龙门</w:t>
            </w:r>
          </w:p>
        </w:tc>
        <w:tc>
          <w:tcPr>
            <w:tcW w:w="6284" w:type="dxa"/>
            <w:noWrap w:val="0"/>
            <w:vAlign w:val="center"/>
          </w:tcPr>
          <w:p w14:paraId="1B267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16</w:t>
            </w:r>
          </w:p>
        </w:tc>
      </w:tr>
      <w:tr w14:paraId="0F14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3CC07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英利</w:t>
            </w:r>
          </w:p>
        </w:tc>
        <w:tc>
          <w:tcPr>
            <w:tcW w:w="6284" w:type="dxa"/>
            <w:noWrap w:val="0"/>
            <w:vAlign w:val="center"/>
          </w:tcPr>
          <w:p w14:paraId="7D7EB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16</w:t>
            </w:r>
          </w:p>
        </w:tc>
      </w:tr>
      <w:tr w14:paraId="5DC6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427D8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北和</w:t>
            </w:r>
          </w:p>
        </w:tc>
        <w:tc>
          <w:tcPr>
            <w:tcW w:w="6284" w:type="dxa"/>
            <w:noWrap w:val="0"/>
            <w:vAlign w:val="center"/>
          </w:tcPr>
          <w:p w14:paraId="162A5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15</w:t>
            </w:r>
          </w:p>
        </w:tc>
      </w:tr>
      <w:tr w14:paraId="209A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5F7F6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乌石</w:t>
            </w:r>
          </w:p>
        </w:tc>
        <w:tc>
          <w:tcPr>
            <w:tcW w:w="6284" w:type="dxa"/>
            <w:noWrap w:val="0"/>
            <w:vAlign w:val="center"/>
          </w:tcPr>
          <w:p w14:paraId="2E9C1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14</w:t>
            </w:r>
          </w:p>
        </w:tc>
      </w:tr>
      <w:tr w14:paraId="3474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3625E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覃斗</w:t>
            </w:r>
          </w:p>
        </w:tc>
        <w:tc>
          <w:tcPr>
            <w:tcW w:w="6284" w:type="dxa"/>
            <w:noWrap w:val="0"/>
            <w:vAlign w:val="center"/>
          </w:tcPr>
          <w:p w14:paraId="5BF7E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14</w:t>
            </w:r>
          </w:p>
        </w:tc>
      </w:tr>
      <w:tr w14:paraId="23C0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375" w:type="dxa"/>
            <w:noWrap w:val="0"/>
            <w:vAlign w:val="center"/>
          </w:tcPr>
          <w:p w14:paraId="64C51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合计</w:t>
            </w:r>
          </w:p>
        </w:tc>
        <w:tc>
          <w:tcPr>
            <w:tcW w:w="6284" w:type="dxa"/>
            <w:noWrap w:val="0"/>
            <w:vAlign w:val="center"/>
          </w:tcPr>
          <w:p w14:paraId="4093D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auto"/>
              <w:ind w:left="0" w:leftChars="0" w:right="0" w:firstLine="0" w:firstLineChars="0"/>
              <w:jc w:val="center"/>
              <w:textAlignment w:val="auto"/>
              <w:rPr>
                <w:rFonts w:hint="eastAsia" w:ascii="方正仿宋_GB18030" w:hAnsi="方正仿宋_GB18030" w:eastAsia="方正仿宋_GB18030" w:cs="方正仿宋_GB18030"/>
                <w:b w:val="0"/>
                <w:bCs w:val="0"/>
                <w:color w:val="000000"/>
                <w:kern w:val="2"/>
                <w:sz w:val="28"/>
                <w:szCs w:val="28"/>
                <w:lang w:val="en-US" w:eastAsia="zh-CN" w:bidi="ar"/>
              </w:rPr>
            </w:pPr>
            <w:r>
              <w:rPr>
                <w:rFonts w:hint="eastAsia" w:ascii="方正仿宋_GB18030" w:hAnsi="方正仿宋_GB18030" w:eastAsia="方正仿宋_GB18030" w:cs="方正仿宋_GB18030"/>
                <w:b w:val="0"/>
                <w:bCs w:val="0"/>
                <w:color w:val="000000"/>
                <w:kern w:val="2"/>
                <w:sz w:val="28"/>
                <w:szCs w:val="28"/>
                <w:lang w:val="en-US" w:eastAsia="zh-CN" w:bidi="ar"/>
              </w:rPr>
              <w:t>265</w:t>
            </w:r>
          </w:p>
        </w:tc>
      </w:tr>
    </w:tbl>
    <w:p w14:paraId="65419557">
      <w:pPr>
        <w:keepNext w:val="0"/>
        <w:keepLines w:val="0"/>
        <w:widowControl w:val="0"/>
        <w:suppressLineNumbers w:val="0"/>
        <w:spacing w:before="0" w:beforeAutospacing="0" w:after="0" w:afterAutospacing="0"/>
        <w:ind w:left="0" w:leftChars="0" w:right="0" w:firstLine="0" w:firstLineChars="0"/>
        <w:jc w:val="both"/>
        <w:rPr>
          <w:rFonts w:hint="default" w:ascii="Noto Sans Multani" w:hAnsi="Noto Sans Multani" w:eastAsia="仿宋" w:cs="Noto Sans Multani"/>
          <w:color w:val="000000"/>
          <w:kern w:val="2"/>
          <w:sz w:val="30"/>
          <w:szCs w:val="30"/>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8DC62600-18C7-45E7-A453-557FE2A53B8B}"/>
  </w:font>
  <w:font w:name="黑体">
    <w:panose1 w:val="02010609060101010101"/>
    <w:charset w:val="86"/>
    <w:family w:val="auto"/>
    <w:pitch w:val="default"/>
    <w:sig w:usb0="800002BF" w:usb1="38CF7CFA" w:usb2="00000016" w:usb3="00000000" w:csb0="00040001" w:csb1="00000000"/>
    <w:embedRegular r:id="rId2" w:fontKey="{5DD13CE0-15A8-4745-8F63-4E829848AD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Noto Sans Multani">
    <w:altName w:val="NumberOnly"/>
    <w:panose1 w:val="020B0502040504020204"/>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F9323E85-EC47-493E-845A-B57EC55D4FE2}"/>
  </w:font>
  <w:font w:name="方正小标宋简体">
    <w:panose1 w:val="02000000000000000000"/>
    <w:charset w:val="86"/>
    <w:family w:val="auto"/>
    <w:pitch w:val="default"/>
    <w:sig w:usb0="00000001" w:usb1="080E0000" w:usb2="00000000" w:usb3="00000000" w:csb0="00040000" w:csb1="00000000"/>
    <w:embedRegular r:id="rId4" w:fontKey="{E0BF8A9D-8D5B-4F56-912A-264F827786B2}"/>
  </w:font>
  <w:font w:name="微软雅黑">
    <w:panose1 w:val="020B0503020204020204"/>
    <w:charset w:val="86"/>
    <w:family w:val="auto"/>
    <w:pitch w:val="default"/>
    <w:sig w:usb0="80000287" w:usb1="28CF3C50" w:usb2="00000016" w:usb3="00000000" w:csb0="0004001F" w:csb1="00000000"/>
    <w:embedRegular r:id="rId5" w:fontKey="{2F4C2BE4-E971-4A8E-B528-75C48B8CA165}"/>
  </w:font>
  <w:font w:name="楷体_GB2312">
    <w:altName w:val="楷体"/>
    <w:panose1 w:val="00000000000000000000"/>
    <w:charset w:val="00"/>
    <w:family w:val="auto"/>
    <w:pitch w:val="default"/>
    <w:sig w:usb0="00000000" w:usb1="00000000" w:usb2="00000000" w:usb3="00000000" w:csb0="00000000" w:csb1="00000000"/>
    <w:embedRegular r:id="rId6" w:fontKey="{8FA87158-8B89-45EA-B7EC-11EF1CCFA01B}"/>
  </w:font>
  <w:font w:name="仿宋">
    <w:panose1 w:val="02010609060101010101"/>
    <w:charset w:val="86"/>
    <w:family w:val="auto"/>
    <w:pitch w:val="default"/>
    <w:sig w:usb0="800002BF" w:usb1="38CF7CFA" w:usb2="00000016" w:usb3="00000000" w:csb0="00040001" w:csb1="00000000"/>
    <w:embedRegular r:id="rId7" w:fontKey="{BB674A35-F2BE-459D-A0C1-CC7EC554B42A}"/>
  </w:font>
  <w:font w:name="CESI黑体-GB2312">
    <w:altName w:val="黑体"/>
    <w:panose1 w:val="02000500000000000000"/>
    <w:charset w:val="86"/>
    <w:family w:val="auto"/>
    <w:pitch w:val="default"/>
    <w:sig w:usb0="00000000" w:usb1="00000000" w:usb2="00000012" w:usb3="00000000" w:csb0="0004000F" w:csb1="00000000"/>
    <w:embedRegular r:id="rId8" w:fontKey="{00703490-F92A-4F6B-A700-AFDF382A825A}"/>
  </w:font>
  <w:font w:name="方正仿宋_GB18030">
    <w:altName w:val="仿宋"/>
    <w:panose1 w:val="02000000000000000000"/>
    <w:charset w:val="86"/>
    <w:family w:val="auto"/>
    <w:pitch w:val="default"/>
    <w:sig w:usb0="00000000" w:usb1="00000000" w:usb2="00000000" w:usb3="00000000" w:csb0="00040000" w:csb1="00000000"/>
    <w:embedRegular r:id="rId9" w:fontKey="{0DED137C-3A69-4350-A76D-BBA8B04342C0}"/>
  </w:font>
  <w:font w:name="NumberOnly">
    <w:panose1 w:val="020B0500000000000000"/>
    <w:charset w:val="00"/>
    <w:family w:val="auto"/>
    <w:pitch w:val="default"/>
    <w:sig w:usb0="8000002F" w:usb1="10000048" w:usb2="00000000" w:usb3="00000000" w:csb0="0000011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C3F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A46225">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51A46225">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7C2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65772F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65772F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F678">
    <w:pPr>
      <w:pStyle w:val="15"/>
      <w:ind w:right="320"/>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4B9C7B">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C4B9C7B">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55AB">
    <w:pPr>
      <w:pStyle w:val="5"/>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D6519">
                          <w:pPr>
                            <w:pStyle w:val="5"/>
                            <w:ind w:left="0" w:leftChars="0" w:firstLine="0" w:firstLineChars="0"/>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EFD6519">
                    <w:pPr>
                      <w:pStyle w:val="5"/>
                      <w:ind w:left="0" w:leftChars="0" w:firstLine="0" w:firstLineChars="0"/>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C176">
    <w:pPr>
      <w:pStyle w:val="5"/>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1E7F">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E476">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0000000"/>
    <w:rsid w:val="00BF0E19"/>
    <w:rsid w:val="033169AF"/>
    <w:rsid w:val="03D270B5"/>
    <w:rsid w:val="03F37758"/>
    <w:rsid w:val="04185410"/>
    <w:rsid w:val="060C68AF"/>
    <w:rsid w:val="06B34F7C"/>
    <w:rsid w:val="0764271A"/>
    <w:rsid w:val="078A1FCD"/>
    <w:rsid w:val="09F204B1"/>
    <w:rsid w:val="0C0D512F"/>
    <w:rsid w:val="0D014167"/>
    <w:rsid w:val="0E460DCC"/>
    <w:rsid w:val="12CA48F8"/>
    <w:rsid w:val="135E2E3A"/>
    <w:rsid w:val="13AA5959"/>
    <w:rsid w:val="143F60A1"/>
    <w:rsid w:val="158D108E"/>
    <w:rsid w:val="161377E5"/>
    <w:rsid w:val="188B3D54"/>
    <w:rsid w:val="19683FD4"/>
    <w:rsid w:val="19EB3AB9"/>
    <w:rsid w:val="1A5E4E0F"/>
    <w:rsid w:val="1F5D3BFC"/>
    <w:rsid w:val="1F8F4381"/>
    <w:rsid w:val="20384A18"/>
    <w:rsid w:val="21BC2A47"/>
    <w:rsid w:val="231B417D"/>
    <w:rsid w:val="232E5C5F"/>
    <w:rsid w:val="23E612D2"/>
    <w:rsid w:val="24716877"/>
    <w:rsid w:val="25FC3DF2"/>
    <w:rsid w:val="269C7383"/>
    <w:rsid w:val="28771E56"/>
    <w:rsid w:val="28EA2628"/>
    <w:rsid w:val="2AB4113F"/>
    <w:rsid w:val="2B317CF9"/>
    <w:rsid w:val="31025114"/>
    <w:rsid w:val="31570A76"/>
    <w:rsid w:val="318F6D5C"/>
    <w:rsid w:val="320E382B"/>
    <w:rsid w:val="32A47CEB"/>
    <w:rsid w:val="335334BF"/>
    <w:rsid w:val="35447564"/>
    <w:rsid w:val="37BE35FD"/>
    <w:rsid w:val="384635F3"/>
    <w:rsid w:val="387E7325"/>
    <w:rsid w:val="38910D12"/>
    <w:rsid w:val="39D013C6"/>
    <w:rsid w:val="39D54C2E"/>
    <w:rsid w:val="3AB111F7"/>
    <w:rsid w:val="3C0D22B1"/>
    <w:rsid w:val="3CFE449C"/>
    <w:rsid w:val="40AD2461"/>
    <w:rsid w:val="41F423CC"/>
    <w:rsid w:val="42FA74B4"/>
    <w:rsid w:val="434A043B"/>
    <w:rsid w:val="43BC4391"/>
    <w:rsid w:val="45442C68"/>
    <w:rsid w:val="46032454"/>
    <w:rsid w:val="47C577F2"/>
    <w:rsid w:val="47CD277E"/>
    <w:rsid w:val="48BC5B0C"/>
    <w:rsid w:val="492139EC"/>
    <w:rsid w:val="4B547BAF"/>
    <w:rsid w:val="4BDF36EB"/>
    <w:rsid w:val="4BE10583"/>
    <w:rsid w:val="4D5123C6"/>
    <w:rsid w:val="4DDD6E1C"/>
    <w:rsid w:val="4E393586"/>
    <w:rsid w:val="4EA34EA3"/>
    <w:rsid w:val="4EB40064"/>
    <w:rsid w:val="4F4E5DCE"/>
    <w:rsid w:val="4FCB6460"/>
    <w:rsid w:val="515F7B5F"/>
    <w:rsid w:val="51CA7CE2"/>
    <w:rsid w:val="52006998"/>
    <w:rsid w:val="52577BAB"/>
    <w:rsid w:val="52CC2C1B"/>
    <w:rsid w:val="554D5B69"/>
    <w:rsid w:val="56D57B90"/>
    <w:rsid w:val="57241A10"/>
    <w:rsid w:val="593F3A1A"/>
    <w:rsid w:val="5A236E98"/>
    <w:rsid w:val="5CCC1D10"/>
    <w:rsid w:val="5D9B4914"/>
    <w:rsid w:val="5E062D59"/>
    <w:rsid w:val="5FDC0215"/>
    <w:rsid w:val="61493688"/>
    <w:rsid w:val="630410A0"/>
    <w:rsid w:val="6477050C"/>
    <w:rsid w:val="64D140C0"/>
    <w:rsid w:val="65E01371"/>
    <w:rsid w:val="660749F1"/>
    <w:rsid w:val="678E6299"/>
    <w:rsid w:val="680F0F7D"/>
    <w:rsid w:val="69230C63"/>
    <w:rsid w:val="69782D5D"/>
    <w:rsid w:val="6AB778B5"/>
    <w:rsid w:val="6DC742B3"/>
    <w:rsid w:val="6DE24C48"/>
    <w:rsid w:val="6EA27123"/>
    <w:rsid w:val="6F543924"/>
    <w:rsid w:val="6FCF56A0"/>
    <w:rsid w:val="727662A7"/>
    <w:rsid w:val="72E74AAF"/>
    <w:rsid w:val="74235FBB"/>
    <w:rsid w:val="75842A89"/>
    <w:rsid w:val="760836BA"/>
    <w:rsid w:val="7731279D"/>
    <w:rsid w:val="7A212F9C"/>
    <w:rsid w:val="7A392094"/>
    <w:rsid w:val="7A432F13"/>
    <w:rsid w:val="7A49604F"/>
    <w:rsid w:val="7B3F6149"/>
    <w:rsid w:val="7B6C6499"/>
    <w:rsid w:val="7CDE6F23"/>
    <w:rsid w:val="7CF369FC"/>
    <w:rsid w:val="7E142F18"/>
    <w:rsid w:val="7FB1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spacing w:line="413" w:lineRule="auto"/>
      <w:outlineLvl w:val="2"/>
    </w:pPr>
    <w:rPr>
      <w:rFonts w:ascii="Times New Roman" w:hAnsi="Times New Roman" w:eastAsia="宋体" w:cs="Times New Roman"/>
      <w:sz w:val="21"/>
      <w:szCs w:val="24"/>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新宋体" w:hAnsi="新宋体" w:eastAsia="新宋体" w:cs="新宋体"/>
      <w:sz w:val="31"/>
      <w:szCs w:val="31"/>
      <w:lang w:val="en-US" w:eastAsia="en-US" w:bidi="ar-SA"/>
    </w:rPr>
  </w:style>
  <w:style w:type="paragraph" w:styleId="4">
    <w:name w:val="toc 5"/>
    <w:next w:val="1"/>
    <w:autoRedefine/>
    <w:qFormat/>
    <w:uiPriority w:val="0"/>
    <w:pPr>
      <w:widowControl w:val="0"/>
      <w:suppressAutoHyphens/>
      <w:bidi w:val="0"/>
      <w:ind w:left="1680"/>
      <w:jc w:val="both"/>
    </w:pPr>
    <w:rPr>
      <w:rFonts w:ascii="Times New Roman" w:hAnsi="Times New Roman" w:eastAsia="宋体" w:cs="Times New Roman"/>
      <w:color w:val="auto"/>
      <w:kern w:val="2"/>
      <w:sz w:val="21"/>
      <w:szCs w:val="24"/>
      <w:lang w:val="en-US" w:eastAsia="zh-CN" w:bidi="ar-SA"/>
    </w:rPr>
  </w:style>
  <w:style w:type="paragraph" w:styleId="5">
    <w:name w:val="footer"/>
    <w:basedOn w:val="1"/>
    <w:autoRedefine/>
    <w:unhideWhenUsed/>
    <w:qFormat/>
    <w:uiPriority w:val="99"/>
    <w:pPr>
      <w:tabs>
        <w:tab w:val="center" w:pos="4153"/>
        <w:tab w:val="right" w:pos="8306"/>
      </w:tabs>
      <w:snapToGrid w:val="0"/>
      <w:jc w:val="left"/>
    </w:pPr>
    <w:rPr>
      <w:rFonts w:eastAsia="宋体"/>
      <w:sz w:val="18"/>
      <w:szCs w:val="18"/>
    </w:rPr>
  </w:style>
  <w:style w:type="paragraph" w:styleId="6">
    <w:name w:val="header"/>
    <w:basedOn w:val="1"/>
    <w:autoRedefine/>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 First Indent"/>
    <w:basedOn w:val="3"/>
    <w:qFormat/>
    <w:uiPriority w:val="0"/>
    <w:pPr>
      <w:ind w:firstLine="420" w:firstLineChars="100"/>
    </w:pPr>
    <w:rPr>
      <w:rFonts w:ascii="Times New Roman" w:hAnsi="Times New Roman" w:eastAsia="宋体" w:cs="Times New Roman"/>
      <w:sz w:val="21"/>
    </w:rPr>
  </w:style>
  <w:style w:type="character" w:customStyle="1" w:styleId="12">
    <w:name w:val="15"/>
    <w:basedOn w:val="10"/>
    <w:qFormat/>
    <w:uiPriority w:val="0"/>
    <w:rPr>
      <w:rFonts w:hint="eastAsia" w:ascii="宋体" w:hAnsi="宋体" w:eastAsia="宋体" w:cs="宋体"/>
      <w:color w:val="000000"/>
      <w:sz w:val="20"/>
      <w:szCs w:val="20"/>
    </w:rPr>
  </w:style>
  <w:style w:type="character" w:customStyle="1" w:styleId="13">
    <w:name w:val="17"/>
    <w:basedOn w:val="10"/>
    <w:qFormat/>
    <w:uiPriority w:val="0"/>
    <w:rPr>
      <w:rFonts w:hint="eastAsia" w:ascii="宋体" w:hAnsi="宋体" w:eastAsia="宋体" w:cs="宋体"/>
      <w:color w:val="333333"/>
      <w:sz w:val="20"/>
      <w:szCs w:val="20"/>
    </w:rPr>
  </w:style>
  <w:style w:type="character" w:customStyle="1" w:styleId="14">
    <w:name w:val="16"/>
    <w:basedOn w:val="10"/>
    <w:qFormat/>
    <w:uiPriority w:val="0"/>
    <w:rPr>
      <w:rFonts w:hint="default" w:ascii="Times New Roman" w:hAnsi="Times New Roman" w:eastAsia="宋体" w:cs="Times New Roman"/>
      <w:color w:val="333333"/>
      <w:sz w:val="20"/>
      <w:szCs w:val="20"/>
    </w:rPr>
  </w:style>
  <w:style w:type="paragraph" w:customStyle="1" w:styleId="15">
    <w:name w:val="奇数页码"/>
    <w:basedOn w:val="5"/>
    <w:qFormat/>
    <w:uiPriority w:val="0"/>
    <w:pPr>
      <w:ind w:right="100" w:rightChars="100" w:firstLine="0" w:firstLineChars="0"/>
      <w:jc w:val="right"/>
    </w:pPr>
    <w:rPr>
      <w:rFonts w:ascii="宋体" w:hAnsi="宋体"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11587</Words>
  <Characters>11848</Characters>
  <Lines>0</Lines>
  <Paragraphs>0</Paragraphs>
  <TotalTime>132</TotalTime>
  <ScaleCrop>false</ScaleCrop>
  <LinksUpToDate>false</LinksUpToDate>
  <CharactersWithSpaces>12623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2023-12-11T02:13:00Z</dcterms:created>
  <dc:creator>lenovo</dc:creator>
  <cp:lastModifiedBy>官</cp:lastModifiedBy>
  <cp:lastPrinted>2024-09-25T13:48:00Z</cp:lastPrinted>
  <dcterms:modified xsi:type="dcterms:W3CDTF">2025-12-19T03:13:12Z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958CBB31567A47CFA86F81062B6BA822_12</vt:lpwstr>
  </property>
</Properties>
</file>