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D6E8D">
      <w:pPr>
        <w:keepNext w:val="0"/>
        <w:keepLines w:val="0"/>
        <w:pageBreakBefore w:val="0"/>
        <w:kinsoku/>
        <w:overflowPunct/>
        <w:topLinePunct w:val="0"/>
        <w:autoSpaceDE/>
        <w:autoSpaceDN/>
        <w:bidi w:val="0"/>
        <w:spacing w:line="360" w:lineRule="auto"/>
        <w:jc w:val="center"/>
        <w:textAlignment w:val="auto"/>
        <w:rPr>
          <w:rFonts w:hint="eastAsia" w:ascii="仿宋" w:hAnsi="仿宋" w:eastAsia="仿宋" w:cs="仿宋"/>
          <w:b/>
          <w:color w:val="auto"/>
          <w:spacing w:val="20"/>
          <w:sz w:val="32"/>
          <w:szCs w:val="32"/>
          <w:highlight w:val="none"/>
        </w:rPr>
      </w:pPr>
    </w:p>
    <w:p w14:paraId="414176A6">
      <w:pPr>
        <w:keepNext w:val="0"/>
        <w:keepLines w:val="0"/>
        <w:pageBreakBefore w:val="0"/>
        <w:kinsoku/>
        <w:overflowPunct/>
        <w:topLinePunct w:val="0"/>
        <w:autoSpaceDE/>
        <w:autoSpaceDN/>
        <w:bidi w:val="0"/>
        <w:spacing w:line="360" w:lineRule="auto"/>
        <w:jc w:val="center"/>
        <w:textAlignment w:val="auto"/>
        <w:rPr>
          <w:rFonts w:hint="eastAsia" w:ascii="仿宋" w:hAnsi="仿宋" w:eastAsia="仿宋" w:cs="仿宋"/>
          <w:b/>
          <w:color w:val="auto"/>
          <w:spacing w:val="20"/>
          <w:sz w:val="32"/>
          <w:szCs w:val="32"/>
          <w:highlight w:val="none"/>
        </w:rPr>
      </w:pPr>
    </w:p>
    <w:p w14:paraId="1E5C5438">
      <w:pPr>
        <w:keepNext w:val="0"/>
        <w:keepLines w:val="0"/>
        <w:pageBreakBefore w:val="0"/>
        <w:kinsoku/>
        <w:overflowPunct/>
        <w:topLinePunct w:val="0"/>
        <w:autoSpaceDE/>
        <w:autoSpaceDN/>
        <w:bidi w:val="0"/>
        <w:spacing w:line="360" w:lineRule="auto"/>
        <w:jc w:val="center"/>
        <w:textAlignment w:val="auto"/>
        <w:rPr>
          <w:rFonts w:hint="eastAsia" w:ascii="仿宋" w:hAnsi="仿宋" w:eastAsia="仿宋" w:cs="仿宋"/>
          <w:b/>
          <w:color w:val="auto"/>
          <w:spacing w:val="20"/>
          <w:sz w:val="32"/>
          <w:szCs w:val="32"/>
          <w:highlight w:val="none"/>
        </w:rPr>
      </w:pPr>
      <w:r>
        <w:rPr>
          <w:rFonts w:hint="eastAsia" w:ascii="仿宋" w:hAnsi="仿宋" w:eastAsia="仿宋" w:cs="仿宋"/>
          <w:b/>
          <w:color w:val="auto"/>
          <w:spacing w:val="20"/>
          <w:sz w:val="32"/>
          <w:szCs w:val="32"/>
          <w:highlight w:val="none"/>
        </w:rPr>
        <w:t xml:space="preserve">  </w:t>
      </w:r>
    </w:p>
    <w:p w14:paraId="10EBE6AB">
      <w:pPr>
        <w:keepNext w:val="0"/>
        <w:keepLines w:val="0"/>
        <w:pageBreakBefore w:val="0"/>
        <w:kinsoku/>
        <w:overflowPunct/>
        <w:topLinePunct w:val="0"/>
        <w:autoSpaceDE/>
        <w:autoSpaceDN/>
        <w:bidi w:val="0"/>
        <w:spacing w:line="360" w:lineRule="auto"/>
        <w:ind w:firstLine="2240" w:firstLineChars="700"/>
        <w:textAlignment w:val="auto"/>
        <w:rPr>
          <w:rFonts w:hint="eastAsia" w:ascii="仿宋" w:hAnsi="仿宋" w:eastAsia="仿宋" w:cs="仿宋"/>
          <w:color w:val="auto"/>
          <w:sz w:val="32"/>
          <w:szCs w:val="32"/>
          <w:highlight w:val="none"/>
        </w:rPr>
        <w:sectPr>
          <w:headerReference r:id="rId3" w:type="default"/>
          <w:footerReference r:id="rId4" w:type="default"/>
          <w:footerReference r:id="rId5" w:type="even"/>
          <w:pgSz w:w="11906" w:h="16838"/>
          <w:pgMar w:top="1134" w:right="1701" w:bottom="1361" w:left="1701" w:header="851" w:footer="992" w:gutter="0"/>
          <w:pgNumType w:fmt="decimal" w:start="1"/>
          <w:cols w:space="425" w:num="2"/>
          <w:docGrid w:type="lines" w:linePitch="312" w:charSpace="0"/>
        </w:sectPr>
      </w:pPr>
    </w:p>
    <w:p w14:paraId="15826AE0">
      <w:pPr>
        <w:jc w:val="center"/>
        <w:rPr>
          <w:rFonts w:ascii="方正小标宋简体" w:eastAsia="方正小标宋简体"/>
          <w:color w:val="auto"/>
          <w:sz w:val="52"/>
          <w:szCs w:val="52"/>
          <w:highlight w:val="none"/>
        </w:rPr>
      </w:pPr>
    </w:p>
    <w:p w14:paraId="50271301">
      <w:pPr>
        <w:jc w:val="center"/>
        <w:rPr>
          <w:rFonts w:ascii="方正小标宋简体" w:eastAsia="方正小标宋简体"/>
          <w:color w:val="auto"/>
          <w:sz w:val="52"/>
          <w:szCs w:val="52"/>
          <w:highlight w:val="none"/>
        </w:rPr>
      </w:pPr>
    </w:p>
    <w:p w14:paraId="1DD37494">
      <w:pPr>
        <w:jc w:val="center"/>
        <w:rPr>
          <w:rFonts w:ascii="方正小标宋简体" w:eastAsia="方正小标宋简体"/>
          <w:color w:val="auto"/>
          <w:sz w:val="52"/>
          <w:szCs w:val="52"/>
          <w:highlight w:val="none"/>
        </w:rPr>
      </w:pPr>
    </w:p>
    <w:p w14:paraId="0D875543">
      <w:pPr>
        <w:jc w:val="center"/>
        <w:rPr>
          <w:rFonts w:hint="eastAsia" w:asciiTheme="minorEastAsia" w:hAnsiTheme="minorEastAsia" w:eastAsiaTheme="minorEastAsia"/>
          <w:b/>
          <w:bCs/>
          <w:color w:val="auto"/>
          <w:sz w:val="36"/>
          <w:szCs w:val="36"/>
          <w:highlight w:val="none"/>
          <w:lang w:val="en-US" w:eastAsia="zh-CN"/>
        </w:rPr>
      </w:pPr>
      <w:r>
        <w:rPr>
          <w:rFonts w:hint="eastAsia" w:asciiTheme="minorEastAsia" w:hAnsiTheme="minorEastAsia" w:eastAsiaTheme="minorEastAsia"/>
          <w:b/>
          <w:bCs/>
          <w:color w:val="auto"/>
          <w:sz w:val="36"/>
          <w:szCs w:val="36"/>
          <w:highlight w:val="none"/>
          <w:lang w:val="en-US" w:eastAsia="zh-CN"/>
        </w:rPr>
        <w:t>雷州市农业农村局</w:t>
      </w:r>
    </w:p>
    <w:p w14:paraId="1995A7BD">
      <w:pPr>
        <w:jc w:val="center"/>
        <w:rPr>
          <w:rFonts w:hint="eastAsia" w:ascii="仿宋" w:hAnsi="仿宋" w:eastAsia="仿宋" w:cs="仿宋"/>
          <w:b/>
          <w:bCs/>
          <w:color w:val="auto"/>
          <w:sz w:val="36"/>
          <w:szCs w:val="36"/>
          <w:highlight w:val="none"/>
          <w:lang w:eastAsia="zh-CN"/>
        </w:rPr>
      </w:pPr>
      <w:r>
        <w:rPr>
          <w:rFonts w:hint="eastAsia" w:asciiTheme="minorEastAsia" w:hAnsiTheme="minorEastAsia" w:eastAsiaTheme="minorEastAsia"/>
          <w:b/>
          <w:bCs/>
          <w:color w:val="auto"/>
          <w:sz w:val="36"/>
          <w:szCs w:val="36"/>
          <w:highlight w:val="none"/>
        </w:rPr>
        <w:t>2022年度项目支出绩效评价报告</w:t>
      </w:r>
    </w:p>
    <w:p w14:paraId="1530D2E8">
      <w:pPr>
        <w:jc w:val="center"/>
        <w:rPr>
          <w:rFonts w:ascii="Times New Roman" w:hAnsi="Times New Roman" w:eastAsia="仿宋_GB2312"/>
          <w:b/>
          <w:color w:val="auto"/>
          <w:kern w:val="0"/>
          <w:sz w:val="36"/>
          <w:szCs w:val="36"/>
          <w:highlight w:val="none"/>
        </w:rPr>
      </w:pPr>
      <w:r>
        <w:rPr>
          <w:rFonts w:hint="eastAsia" w:ascii="Times New Roman" w:hAnsi="Times New Roman" w:eastAsia="仿宋_GB2312"/>
          <w:b/>
          <w:color w:val="auto"/>
          <w:kern w:val="0"/>
          <w:sz w:val="36"/>
          <w:szCs w:val="36"/>
          <w:highlight w:val="none"/>
        </w:rPr>
        <w:t xml:space="preserve"> </w:t>
      </w:r>
    </w:p>
    <w:p w14:paraId="0889F2C2">
      <w:pPr>
        <w:rPr>
          <w:rFonts w:ascii="Times New Roman" w:hAnsi="Times New Roman" w:eastAsia="仿宋_GB2312"/>
          <w:color w:val="auto"/>
          <w:kern w:val="0"/>
          <w:sz w:val="32"/>
          <w:szCs w:val="32"/>
          <w:highlight w:val="none"/>
        </w:rPr>
      </w:pPr>
    </w:p>
    <w:p w14:paraId="704D1972">
      <w:pPr>
        <w:rPr>
          <w:rFonts w:ascii="Times New Roman" w:hAnsi="Times New Roman" w:eastAsia="仿宋_GB2312"/>
          <w:color w:val="auto"/>
          <w:kern w:val="0"/>
          <w:sz w:val="32"/>
          <w:szCs w:val="32"/>
          <w:highlight w:val="none"/>
        </w:rPr>
      </w:pPr>
    </w:p>
    <w:p w14:paraId="6B423216">
      <w:pPr>
        <w:rPr>
          <w:rFonts w:ascii="Times New Roman" w:hAnsi="Times New Roman" w:eastAsia="仿宋_GB2312"/>
          <w:color w:val="auto"/>
          <w:kern w:val="0"/>
          <w:sz w:val="32"/>
          <w:szCs w:val="32"/>
          <w:highlight w:val="none"/>
        </w:rPr>
      </w:pPr>
    </w:p>
    <w:p w14:paraId="334457D2">
      <w:pPr>
        <w:rPr>
          <w:rFonts w:ascii="Times New Roman" w:hAnsi="Times New Roman" w:eastAsia="仿宋_GB2312"/>
          <w:color w:val="auto"/>
          <w:kern w:val="0"/>
          <w:sz w:val="32"/>
          <w:szCs w:val="32"/>
          <w:highlight w:val="none"/>
        </w:rPr>
      </w:pPr>
    </w:p>
    <w:p w14:paraId="707D3779">
      <w:pPr>
        <w:rPr>
          <w:rFonts w:ascii="Times New Roman" w:hAnsi="Times New Roman" w:eastAsia="仿宋_GB2312"/>
          <w:color w:val="auto"/>
          <w:kern w:val="0"/>
          <w:sz w:val="32"/>
          <w:szCs w:val="32"/>
          <w:highlight w:val="none"/>
        </w:rPr>
      </w:pPr>
    </w:p>
    <w:p w14:paraId="07DC6C0A">
      <w:pPr>
        <w:rPr>
          <w:rFonts w:ascii="Times New Roman" w:hAnsi="Times New Roman" w:eastAsia="仿宋_GB2312"/>
          <w:color w:val="auto"/>
          <w:kern w:val="0"/>
          <w:sz w:val="32"/>
          <w:szCs w:val="32"/>
          <w:highlight w:val="none"/>
        </w:rPr>
      </w:pPr>
    </w:p>
    <w:p w14:paraId="10924A9D">
      <w:pPr>
        <w:rPr>
          <w:rFonts w:ascii="Times New Roman" w:hAnsi="Times New Roman" w:eastAsia="仿宋_GB2312"/>
          <w:color w:val="auto"/>
          <w:kern w:val="0"/>
          <w:sz w:val="32"/>
          <w:szCs w:val="32"/>
          <w:highlight w:val="none"/>
        </w:rPr>
      </w:pPr>
    </w:p>
    <w:p w14:paraId="618A5B21">
      <w:pPr>
        <w:ind w:firstLine="843" w:firstLineChars="300"/>
        <w:rPr>
          <w:rFonts w:ascii="Times New Roman" w:hAnsi="Times New Roman" w:eastAsia="仿宋_GB2312"/>
          <w:color w:val="auto"/>
          <w:kern w:val="0"/>
          <w:sz w:val="28"/>
          <w:szCs w:val="28"/>
          <w:highlight w:val="none"/>
        </w:rPr>
      </w:pPr>
      <w:r>
        <w:rPr>
          <w:rFonts w:hint="eastAsia" w:ascii="仿宋" w:hAnsi="仿宋" w:eastAsia="仿宋" w:cs="仿宋"/>
          <w:b/>
          <w:bCs/>
          <w:color w:val="auto"/>
          <w:kern w:val="0"/>
          <w:sz w:val="28"/>
          <w:szCs w:val="28"/>
          <w:highlight w:val="none"/>
          <w:lang w:eastAsia="zh-CN"/>
        </w:rPr>
        <w:t>委托单位：</w:t>
      </w:r>
      <w:r>
        <w:rPr>
          <w:rFonts w:hint="eastAsia" w:ascii="仿宋" w:hAnsi="仿宋" w:eastAsia="仿宋" w:cs="仿宋"/>
          <w:color w:val="auto"/>
          <w:kern w:val="0"/>
          <w:sz w:val="28"/>
          <w:szCs w:val="28"/>
          <w:highlight w:val="none"/>
          <w:lang w:eastAsia="zh-CN"/>
        </w:rPr>
        <w:t>雷州市财政局</w:t>
      </w:r>
    </w:p>
    <w:p w14:paraId="5F81D928">
      <w:pPr>
        <w:ind w:firstLine="843" w:firstLineChars="300"/>
        <w:rPr>
          <w:rFonts w:hint="eastAsia" w:ascii="仿宋" w:hAnsi="仿宋" w:eastAsia="仿宋" w:cs="仿宋"/>
          <w:color w:val="auto"/>
          <w:kern w:val="0"/>
          <w:sz w:val="28"/>
          <w:szCs w:val="28"/>
          <w:highlight w:val="none"/>
          <w:lang w:eastAsia="zh-CN"/>
        </w:rPr>
      </w:pPr>
      <w:r>
        <w:rPr>
          <w:rFonts w:hint="eastAsia" w:ascii="仿宋" w:hAnsi="仿宋" w:eastAsia="仿宋" w:cs="仿宋"/>
          <w:b/>
          <w:bCs/>
          <w:color w:val="auto"/>
          <w:kern w:val="0"/>
          <w:sz w:val="28"/>
          <w:szCs w:val="28"/>
          <w:highlight w:val="none"/>
          <w:lang w:eastAsia="zh-CN"/>
        </w:rPr>
        <w:t>评价机构：</w:t>
      </w:r>
      <w:r>
        <w:rPr>
          <w:rFonts w:hint="eastAsia" w:ascii="仿宋" w:hAnsi="仿宋" w:eastAsia="仿宋" w:cs="仿宋"/>
          <w:color w:val="auto"/>
          <w:kern w:val="0"/>
          <w:sz w:val="28"/>
          <w:szCs w:val="28"/>
          <w:highlight w:val="none"/>
          <w:lang w:eastAsia="zh-CN"/>
        </w:rPr>
        <w:t>广东诚安信会计师事务所（特殊普通合伙）</w:t>
      </w:r>
    </w:p>
    <w:p w14:paraId="0EFD97F9">
      <w:pPr>
        <w:ind w:firstLine="843" w:firstLineChars="300"/>
        <w:rPr>
          <w:rFonts w:hint="eastAsia" w:ascii="仿宋" w:hAnsi="仿宋" w:eastAsia="仿宋" w:cs="仿宋"/>
          <w:color w:val="auto"/>
          <w:kern w:val="0"/>
          <w:sz w:val="32"/>
          <w:szCs w:val="32"/>
          <w:highlight w:val="none"/>
          <w:lang w:eastAsia="zh-CN"/>
        </w:rPr>
      </w:pPr>
      <w:r>
        <w:rPr>
          <w:rFonts w:hint="eastAsia" w:ascii="仿宋" w:hAnsi="仿宋" w:eastAsia="仿宋" w:cs="仿宋"/>
          <w:b/>
          <w:bCs/>
          <w:color w:val="auto"/>
          <w:kern w:val="0"/>
          <w:sz w:val="28"/>
          <w:szCs w:val="28"/>
          <w:highlight w:val="none"/>
          <w:lang w:eastAsia="zh-CN"/>
        </w:rPr>
        <w:t>评价日期：</w:t>
      </w:r>
      <w:r>
        <w:rPr>
          <w:rFonts w:hint="eastAsia" w:ascii="仿宋" w:hAnsi="仿宋" w:eastAsia="仿宋" w:cs="仿宋"/>
          <w:color w:val="auto"/>
          <w:kern w:val="0"/>
          <w:sz w:val="28"/>
          <w:szCs w:val="28"/>
          <w:highlight w:val="none"/>
          <w:lang w:eastAsia="zh-CN"/>
        </w:rPr>
        <w:t>202</w:t>
      </w: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lang w:eastAsia="zh-CN"/>
        </w:rPr>
        <w:t>年</w:t>
      </w:r>
      <w:r>
        <w:rPr>
          <w:rFonts w:hint="eastAsia" w:ascii="仿宋" w:hAnsi="仿宋" w:eastAsia="仿宋" w:cs="仿宋"/>
          <w:color w:val="auto"/>
          <w:kern w:val="0"/>
          <w:sz w:val="28"/>
          <w:szCs w:val="28"/>
          <w:highlight w:val="none"/>
          <w:lang w:val="en-US" w:eastAsia="zh-CN"/>
        </w:rPr>
        <w:t>11</w:t>
      </w:r>
      <w:r>
        <w:rPr>
          <w:rFonts w:hint="eastAsia" w:ascii="仿宋" w:hAnsi="仿宋" w:eastAsia="仿宋" w:cs="仿宋"/>
          <w:color w:val="auto"/>
          <w:kern w:val="0"/>
          <w:sz w:val="28"/>
          <w:szCs w:val="28"/>
          <w:highlight w:val="none"/>
          <w:lang w:eastAsia="zh-CN"/>
        </w:rPr>
        <w:t>月</w:t>
      </w:r>
    </w:p>
    <w:p w14:paraId="0A88607D">
      <w:pPr>
        <w:pStyle w:val="39"/>
        <w:rPr>
          <w:rFonts w:hint="eastAsia" w:ascii="仿宋_GB2312" w:hAnsi="仿宋_GB2312" w:eastAsia="仿宋_GB2312" w:cs="仿宋_GB2312"/>
          <w:color w:val="auto"/>
          <w:sz w:val="32"/>
          <w:szCs w:val="40"/>
          <w:highlight w:val="none"/>
        </w:rPr>
      </w:pPr>
    </w:p>
    <w:p w14:paraId="6B63B68D">
      <w:pPr>
        <w:pStyle w:val="11"/>
        <w:widowControl/>
        <w:tabs>
          <w:tab w:val="right" w:leader="dot" w:pos="8958"/>
        </w:tabs>
        <w:spacing w:before="240" w:after="120" w:line="520" w:lineRule="exact"/>
        <w:jc w:val="both"/>
        <w:rPr>
          <w:rFonts w:hint="eastAsia" w:ascii="Cambria" w:hAnsi="Cambria" w:eastAsia="方正小标宋简体"/>
          <w:caps/>
          <w:color w:val="auto"/>
          <w:sz w:val="36"/>
          <w:szCs w:val="36"/>
          <w:highlight w:val="none"/>
          <w:lang w:val="zh-CN"/>
        </w:rPr>
        <w:sectPr>
          <w:footerReference r:id="rId6" w:type="default"/>
          <w:type w:val="continuous"/>
          <w:pgSz w:w="11906" w:h="16838"/>
          <w:pgMar w:top="1440" w:right="1800" w:bottom="1440" w:left="1800" w:header="851" w:footer="992" w:gutter="0"/>
          <w:cols w:space="425" w:num="1"/>
          <w:docGrid w:type="lines" w:linePitch="312" w:charSpace="0"/>
        </w:sectPr>
      </w:pPr>
    </w:p>
    <w:p w14:paraId="6B7EAE71">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color w:val="auto"/>
          <w:spacing w:val="20"/>
          <w:sz w:val="32"/>
          <w:szCs w:val="32"/>
          <w:highlight w:val="none"/>
        </w:rPr>
      </w:pPr>
      <w:r>
        <w:rPr>
          <w:rFonts w:hint="eastAsia" w:ascii="仿宋" w:hAnsi="仿宋" w:eastAsia="仿宋" w:cs="仿宋"/>
          <w:b/>
          <w:color w:val="auto"/>
          <w:spacing w:val="20"/>
          <w:sz w:val="32"/>
          <w:szCs w:val="32"/>
          <w:highlight w:val="none"/>
        </w:rPr>
        <w:t xml:space="preserve"> </w:t>
      </w:r>
    </w:p>
    <w:p w14:paraId="2DB5B0A8">
      <w:pPr>
        <w:jc w:val="center"/>
        <w:rPr>
          <w:rFonts w:hint="eastAsia" w:ascii="仿宋" w:hAnsi="仿宋" w:eastAsia="仿宋" w:cs="仿宋"/>
          <w:b/>
          <w:bCs/>
          <w:caps/>
          <w:color w:val="auto"/>
          <w:kern w:val="2"/>
          <w:sz w:val="36"/>
          <w:szCs w:val="36"/>
          <w:highlight w:val="none"/>
          <w:lang w:val="en-US" w:eastAsia="zh-CN" w:bidi="ar-SA"/>
        </w:rPr>
        <w:sectPr>
          <w:headerReference r:id="rId9" w:type="first"/>
          <w:footerReference r:id="rId12" w:type="first"/>
          <w:headerReference r:id="rId7" w:type="default"/>
          <w:footerReference r:id="rId10" w:type="default"/>
          <w:headerReference r:id="rId8" w:type="even"/>
          <w:footerReference r:id="rId11" w:type="even"/>
          <w:type w:val="continuous"/>
          <w:pgSz w:w="11906" w:h="16838"/>
          <w:pgMar w:top="1418" w:right="1418" w:bottom="1418" w:left="1418" w:header="851" w:footer="992" w:gutter="0"/>
          <w:pgNumType w:fmt="decimal"/>
          <w:cols w:space="720" w:num="1"/>
          <w:docGrid w:type="lines" w:linePitch="312" w:charSpace="0"/>
        </w:sectPr>
      </w:pPr>
    </w:p>
    <w:p w14:paraId="18CB5981">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21"/>
          <w:szCs w:val="24"/>
          <w:highlight w:val="none"/>
          <w:lang w:val="en-US" w:eastAsia="zh-CN" w:bidi="ar-SA"/>
        </w:rPr>
      </w:pPr>
    </w:p>
    <w:p w14:paraId="38B791D6">
      <w:pPr>
        <w:spacing w:before="0" w:beforeLines="0" w:after="0" w:afterLines="0" w:line="240" w:lineRule="auto"/>
        <w:ind w:left="0" w:leftChars="0" w:right="0" w:rightChars="0" w:firstLine="0" w:firstLineChars="0"/>
        <w:jc w:val="center"/>
        <w:rPr>
          <w:rFonts w:hint="eastAsia"/>
          <w:color w:val="auto"/>
          <w:sz w:val="32"/>
          <w:szCs w:val="32"/>
          <w:highlight w:val="none"/>
        </w:rPr>
      </w:pPr>
      <w:r>
        <w:rPr>
          <w:rFonts w:hint="eastAsia" w:ascii="仿宋" w:hAnsi="仿宋" w:eastAsia="仿宋" w:cs="仿宋"/>
          <w:b/>
          <w:bCs/>
          <w:color w:val="auto"/>
          <w:sz w:val="32"/>
          <w:szCs w:val="32"/>
          <w:highlight w:val="none"/>
        </w:rPr>
        <w:t>目录</w:t>
      </w:r>
    </w:p>
    <w:p w14:paraId="1ADFBBDE">
      <w:pPr>
        <w:pStyle w:val="11"/>
        <w:tabs>
          <w:tab w:val="right" w:leader="dot" w:pos="9070"/>
        </w:tabs>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TOC \o "1-2" \h \u </w:instrText>
      </w:r>
      <w:r>
        <w:rPr>
          <w:rFonts w:hint="eastAsia" w:ascii="仿宋" w:hAnsi="仿宋" w:eastAsia="仿宋" w:cs="仿宋"/>
          <w:color w:val="auto"/>
          <w:sz w:val="28"/>
          <w:szCs w:val="28"/>
          <w:highlight w:val="none"/>
        </w:rPr>
        <w:fldChar w:fldCharType="separate"/>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_Toc24931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lang w:val="en-US" w:eastAsia="zh-CN"/>
        </w:rPr>
        <w:t>一、项目基本情况</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_Toc24931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1CD485F3">
      <w:pPr>
        <w:pStyle w:val="12"/>
        <w:tabs>
          <w:tab w:val="right" w:leader="dot" w:pos="907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_Toc21735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（一）项目背景</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_Toc21735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6BC0F3BB">
      <w:pPr>
        <w:pStyle w:val="12"/>
        <w:tabs>
          <w:tab w:val="right" w:leader="dot" w:pos="907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_Toc23202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（二）项目立项依据</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_Toc23202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6663A18E">
      <w:pPr>
        <w:pStyle w:val="12"/>
        <w:tabs>
          <w:tab w:val="right" w:leader="dot" w:pos="907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_Toc31946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val="en-US" w:eastAsia="zh-CN"/>
        </w:rPr>
        <w:t>（三）项目实施内容</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_Toc31946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148D8DAC">
      <w:pPr>
        <w:pStyle w:val="12"/>
        <w:tabs>
          <w:tab w:val="right" w:leader="dot" w:pos="907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_Toc16309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（四）项目</w:t>
      </w:r>
      <w:r>
        <w:rPr>
          <w:rFonts w:hint="eastAsia" w:ascii="仿宋" w:hAnsi="仿宋" w:eastAsia="仿宋" w:cs="仿宋"/>
          <w:color w:val="auto"/>
          <w:sz w:val="28"/>
          <w:szCs w:val="28"/>
          <w:highlight w:val="none"/>
        </w:rPr>
        <w:t>绩效目标</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_Toc16309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0A9FF66F">
      <w:pPr>
        <w:pStyle w:val="11"/>
        <w:tabs>
          <w:tab w:val="right" w:leader="dot" w:pos="9070"/>
        </w:tabs>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_Toc28800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lang w:eastAsia="zh-CN"/>
        </w:rPr>
        <w:t>二</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eastAsia="zh-CN"/>
        </w:rPr>
        <w:t>项目实施情况</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_Toc28800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3</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2CF266DB">
      <w:pPr>
        <w:pStyle w:val="12"/>
        <w:tabs>
          <w:tab w:val="right" w:leader="dot" w:pos="907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_Toc20589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（一）</w:t>
      </w:r>
      <w:r>
        <w:rPr>
          <w:rFonts w:hint="eastAsia" w:ascii="仿宋" w:hAnsi="仿宋" w:eastAsia="仿宋" w:cs="仿宋"/>
          <w:color w:val="auto"/>
          <w:sz w:val="28"/>
          <w:szCs w:val="28"/>
          <w:highlight w:val="none"/>
          <w:lang w:eastAsia="zh-CN"/>
        </w:rPr>
        <w:t>项目实施情况</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_Toc20589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4DC12E18">
      <w:pPr>
        <w:pStyle w:val="12"/>
        <w:tabs>
          <w:tab w:val="right" w:leader="dot" w:pos="907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_Toc31977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（二）项目资金情况</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_Toc31977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391B887B">
      <w:pPr>
        <w:pStyle w:val="11"/>
        <w:tabs>
          <w:tab w:val="right" w:leader="dot" w:pos="9070"/>
        </w:tabs>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_Toc26909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lang w:val="en-US" w:eastAsia="zh-CN"/>
        </w:rPr>
        <w:t>三、评价工作开展情况</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_Toc26909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6</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6BB641AF">
      <w:pPr>
        <w:pStyle w:val="12"/>
        <w:tabs>
          <w:tab w:val="right" w:leader="dot" w:pos="907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_Toc3129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val="en-US" w:eastAsia="zh-CN"/>
        </w:rPr>
        <w:t>（一）评价目的</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_Toc3129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29529D17">
      <w:pPr>
        <w:pStyle w:val="12"/>
        <w:tabs>
          <w:tab w:val="right" w:leader="dot" w:pos="907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_Toc30122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（二）</w:t>
      </w:r>
      <w:r>
        <w:rPr>
          <w:rFonts w:hint="eastAsia" w:ascii="仿宋" w:hAnsi="仿宋" w:eastAsia="仿宋" w:cs="仿宋"/>
          <w:color w:val="auto"/>
          <w:sz w:val="28"/>
          <w:szCs w:val="28"/>
          <w:highlight w:val="none"/>
        </w:rPr>
        <w:t>评价过程</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_Toc30122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57A9B7A4">
      <w:pPr>
        <w:pStyle w:val="12"/>
        <w:tabs>
          <w:tab w:val="right" w:leader="dot" w:pos="907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_Toc25407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（三）评价原则和方法</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_Toc25407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1607AD61">
      <w:pPr>
        <w:pStyle w:val="11"/>
        <w:tabs>
          <w:tab w:val="right" w:leader="dot" w:pos="9070"/>
        </w:tabs>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_Toc30264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lang w:eastAsia="zh-CN"/>
        </w:rPr>
        <w:t>四、评价结论与绩效分析</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_Toc30264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7</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30A9AD9A">
      <w:pPr>
        <w:pStyle w:val="12"/>
        <w:tabs>
          <w:tab w:val="right" w:leader="dot" w:pos="907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_Toc24017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eastAsia="zh-CN"/>
        </w:rPr>
        <w:t>）评价结论</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_Toc24017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4FA538E9">
      <w:pPr>
        <w:pStyle w:val="12"/>
        <w:tabs>
          <w:tab w:val="right" w:leader="dot" w:pos="907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_Toc27239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val="en-US" w:eastAsia="zh-CN"/>
        </w:rPr>
        <w:t>（二）绩效分析</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_Toc27239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8</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1AA080E0">
      <w:pPr>
        <w:pStyle w:val="11"/>
        <w:tabs>
          <w:tab w:val="right" w:leader="dot" w:pos="9070"/>
        </w:tabs>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_Toc19374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kern w:val="2"/>
          <w:sz w:val="28"/>
          <w:szCs w:val="28"/>
          <w:highlight w:val="none"/>
          <w:lang w:eastAsia="zh-CN"/>
        </w:rPr>
        <w:t>五、主要绩效</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_Toc19374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13</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3CE3793B">
      <w:pPr>
        <w:pStyle w:val="12"/>
        <w:tabs>
          <w:tab w:val="right" w:leader="dot" w:pos="907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_Toc24370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val="0"/>
          <w:color w:val="auto"/>
          <w:kern w:val="2"/>
          <w:sz w:val="28"/>
          <w:szCs w:val="28"/>
          <w:highlight w:val="none"/>
        </w:rPr>
        <w:t>（一）</w:t>
      </w:r>
      <w:r>
        <w:rPr>
          <w:rFonts w:hint="eastAsia" w:ascii="仿宋" w:hAnsi="仿宋" w:eastAsia="仿宋" w:cs="仿宋"/>
          <w:bCs w:val="0"/>
          <w:color w:val="auto"/>
          <w:kern w:val="2"/>
          <w:sz w:val="28"/>
          <w:szCs w:val="28"/>
          <w:highlight w:val="none"/>
          <w:lang w:eastAsia="zh-CN"/>
        </w:rPr>
        <w:t>增施有机肥和土壤调理剂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_Toc24370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2B83677D">
      <w:pPr>
        <w:pStyle w:val="12"/>
        <w:tabs>
          <w:tab w:val="right" w:leader="dot" w:pos="907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_Toc22864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2"/>
          <w:sz w:val="28"/>
          <w:szCs w:val="28"/>
          <w:highlight w:val="none"/>
        </w:rPr>
        <w:t>（二）</w:t>
      </w:r>
      <w:r>
        <w:rPr>
          <w:rFonts w:hint="eastAsia" w:ascii="仿宋" w:hAnsi="仿宋" w:eastAsia="仿宋" w:cs="仿宋"/>
          <w:bCs w:val="0"/>
          <w:color w:val="auto"/>
          <w:kern w:val="2"/>
          <w:sz w:val="28"/>
          <w:szCs w:val="28"/>
          <w:highlight w:val="none"/>
          <w:lang w:eastAsia="zh-CN"/>
        </w:rPr>
        <w:t>秸秆还田</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_Toc22864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296F16AB">
      <w:pPr>
        <w:pStyle w:val="11"/>
        <w:tabs>
          <w:tab w:val="right" w:leader="dot" w:pos="9070"/>
        </w:tabs>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_Toc31972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kern w:val="2"/>
          <w:sz w:val="28"/>
          <w:szCs w:val="28"/>
          <w:highlight w:val="none"/>
          <w:lang w:eastAsia="zh-CN"/>
        </w:rPr>
        <w:t>六、</w:t>
      </w:r>
      <w:r>
        <w:rPr>
          <w:rFonts w:hint="eastAsia" w:ascii="仿宋" w:hAnsi="仿宋" w:eastAsia="仿宋" w:cs="仿宋"/>
          <w:b/>
          <w:bCs/>
          <w:color w:val="auto"/>
          <w:kern w:val="2"/>
          <w:sz w:val="28"/>
          <w:szCs w:val="28"/>
          <w:highlight w:val="none"/>
        </w:rPr>
        <w:t>存在问题</w:t>
      </w:r>
      <w:r>
        <w:rPr>
          <w:rFonts w:hint="eastAsia" w:ascii="仿宋" w:hAnsi="仿宋" w:eastAsia="仿宋" w:cs="仿宋"/>
          <w:b/>
          <w:bCs/>
          <w:color w:val="auto"/>
          <w:kern w:val="2"/>
          <w:sz w:val="28"/>
          <w:szCs w:val="28"/>
          <w:highlight w:val="none"/>
          <w:lang w:eastAsia="zh-CN"/>
        </w:rPr>
        <w:t>及相关建议</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_Toc31972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13</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2B4851A1">
      <w:pPr>
        <w:pStyle w:val="12"/>
        <w:tabs>
          <w:tab w:val="right" w:leader="dot" w:pos="907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_Toc3214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val="0"/>
          <w:color w:val="auto"/>
          <w:kern w:val="2"/>
          <w:sz w:val="28"/>
          <w:szCs w:val="28"/>
          <w:highlight w:val="none"/>
        </w:rPr>
        <w:t>（一）存在问题</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_Toc3214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3476604B">
      <w:pPr>
        <w:pStyle w:val="12"/>
        <w:tabs>
          <w:tab w:val="right" w:leader="dot" w:pos="907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_Toc7633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2"/>
          <w:sz w:val="28"/>
          <w:szCs w:val="28"/>
          <w:highlight w:val="none"/>
        </w:rPr>
        <w:t>（二）</w:t>
      </w:r>
      <w:r>
        <w:rPr>
          <w:rFonts w:hint="eastAsia" w:ascii="仿宋" w:hAnsi="仿宋" w:eastAsia="仿宋" w:cs="仿宋"/>
          <w:bCs/>
          <w:color w:val="auto"/>
          <w:kern w:val="2"/>
          <w:sz w:val="28"/>
          <w:szCs w:val="28"/>
          <w:highlight w:val="none"/>
          <w:lang w:val="en-US" w:eastAsia="zh-CN"/>
        </w:rPr>
        <w:t>相关建议</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_Toc7633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71885022">
      <w:pPr>
        <w:pStyle w:val="11"/>
        <w:tabs>
          <w:tab w:val="right" w:leader="dot" w:pos="9070"/>
        </w:tabs>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_Toc23286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kern w:val="2"/>
          <w:sz w:val="28"/>
          <w:szCs w:val="28"/>
          <w:highlight w:val="none"/>
          <w:lang w:val="en-US" w:eastAsia="zh-CN"/>
        </w:rPr>
        <w:t>附件：雷州市农业农村局2022年度项目支出绩效指标评分表</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_Toc23286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14</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64625FE9">
      <w:pPr>
        <w:pStyle w:val="44"/>
        <w:tabs>
          <w:tab w:val="right" w:leader="dot" w:pos="9070"/>
        </w:tabs>
        <w:rPr>
          <w:rFonts w:hint="eastAsia" w:ascii="仿宋" w:hAnsi="仿宋" w:eastAsia="仿宋" w:cs="仿宋"/>
          <w:color w:val="auto"/>
          <w:sz w:val="32"/>
          <w:szCs w:val="32"/>
          <w:highlight w:val="none"/>
        </w:rPr>
      </w:pPr>
      <w:r>
        <w:rPr>
          <w:rFonts w:hint="eastAsia" w:ascii="仿宋" w:hAnsi="仿宋" w:eastAsia="仿宋" w:cs="仿宋"/>
          <w:color w:val="auto"/>
          <w:sz w:val="28"/>
          <w:szCs w:val="28"/>
          <w:highlight w:val="none"/>
        </w:rPr>
        <w:fldChar w:fldCharType="end"/>
      </w:r>
    </w:p>
    <w:p w14:paraId="09B5DF06">
      <w:pPr>
        <w:rPr>
          <w:color w:val="auto"/>
          <w:highlight w:val="none"/>
        </w:rPr>
        <w:sectPr>
          <w:footerReference r:id="rId13" w:type="default"/>
          <w:pgSz w:w="11906" w:h="16838"/>
          <w:pgMar w:top="1418" w:right="1418" w:bottom="1418" w:left="1418" w:header="851" w:footer="992" w:gutter="0"/>
          <w:pgNumType w:fmt="decimal" w:start="1"/>
          <w:cols w:space="720" w:num="1"/>
          <w:docGrid w:type="lines" w:linePitch="312" w:charSpace="0"/>
        </w:sectPr>
      </w:pPr>
    </w:p>
    <w:tbl>
      <w:tblPr>
        <w:tblStyle w:val="15"/>
        <w:tblW w:w="0" w:type="auto"/>
        <w:jc w:val="center"/>
        <w:tblLayout w:type="fixed"/>
        <w:tblCellMar>
          <w:top w:w="0" w:type="dxa"/>
          <w:left w:w="108" w:type="dxa"/>
          <w:bottom w:w="0" w:type="dxa"/>
          <w:right w:w="108" w:type="dxa"/>
        </w:tblCellMar>
      </w:tblPr>
      <w:tblGrid>
        <w:gridCol w:w="1276"/>
        <w:gridCol w:w="7226"/>
      </w:tblGrid>
      <w:tr w14:paraId="1AA859C7">
        <w:tblPrEx>
          <w:tblCellMar>
            <w:top w:w="0" w:type="dxa"/>
            <w:left w:w="108" w:type="dxa"/>
            <w:bottom w:w="0" w:type="dxa"/>
            <w:right w:w="108" w:type="dxa"/>
          </w:tblCellMar>
        </w:tblPrEx>
        <w:trPr>
          <w:cantSplit/>
          <w:trHeight w:val="925" w:hRule="atLeast"/>
          <w:jc w:val="center"/>
        </w:trPr>
        <w:tc>
          <w:tcPr>
            <w:tcW w:w="1276" w:type="dxa"/>
            <w:vMerge w:val="restart"/>
          </w:tcPr>
          <w:tbl>
            <w:tblPr>
              <w:tblStyle w:val="15"/>
              <w:tblW w:w="0" w:type="auto"/>
              <w:tblInd w:w="0" w:type="dxa"/>
              <w:tblLayout w:type="fixed"/>
              <w:tblCellMar>
                <w:top w:w="0" w:type="dxa"/>
                <w:left w:w="108" w:type="dxa"/>
                <w:bottom w:w="0" w:type="dxa"/>
                <w:right w:w="108" w:type="dxa"/>
              </w:tblCellMar>
            </w:tblPr>
            <w:tblGrid>
              <w:gridCol w:w="2522"/>
              <w:gridCol w:w="2522"/>
            </w:tblGrid>
            <w:tr w14:paraId="074184D1">
              <w:tblPrEx>
                <w:tblCellMar>
                  <w:top w:w="0" w:type="dxa"/>
                  <w:left w:w="108" w:type="dxa"/>
                  <w:bottom w:w="0" w:type="dxa"/>
                  <w:right w:w="108" w:type="dxa"/>
                </w:tblCellMar>
              </w:tblPrEx>
              <w:trPr>
                <w:cantSplit/>
                <w:trHeight w:val="458" w:hRule="atLeast"/>
              </w:trPr>
              <w:tc>
                <w:tcPr>
                  <w:tcW w:w="2522" w:type="dxa"/>
                  <w:vMerge w:val="restart"/>
                </w:tcPr>
                <w:p w14:paraId="2043D16E">
                  <w:pPr>
                    <w:rPr>
                      <w:color w:val="auto"/>
                      <w:highlight w:val="none"/>
                    </w:rPr>
                  </w:pPr>
                  <w:r>
                    <w:rPr>
                      <w:color w:val="auto"/>
                      <w:szCs w:val="24"/>
                      <w:highlight w:val="none"/>
                    </w:rPr>
                    <w:drawing>
                      <wp:anchor distT="0" distB="0" distL="114300" distR="114300" simplePos="0" relativeHeight="251660288" behindDoc="0" locked="0" layoutInCell="1" allowOverlap="1">
                        <wp:simplePos x="0" y="0"/>
                        <wp:positionH relativeFrom="column">
                          <wp:posOffset>-62865</wp:posOffset>
                        </wp:positionH>
                        <wp:positionV relativeFrom="paragraph">
                          <wp:posOffset>-1270</wp:posOffset>
                        </wp:positionV>
                        <wp:extent cx="695325" cy="695325"/>
                        <wp:effectExtent l="0" t="0" r="9525" b="9525"/>
                        <wp:wrapNone/>
                        <wp:docPr id="19" name="图片 19" descr="诚安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诚安信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695325" cy="695325"/>
                                </a:xfrm>
                                <a:prstGeom prst="rect">
                                  <a:avLst/>
                                </a:prstGeom>
                                <a:noFill/>
                                <a:ln>
                                  <a:noFill/>
                                </a:ln>
                              </pic:spPr>
                            </pic:pic>
                          </a:graphicData>
                        </a:graphic>
                      </wp:anchor>
                    </w:drawing>
                  </w:r>
                </w:p>
              </w:tc>
              <w:tc>
                <w:tcPr>
                  <w:tcW w:w="2522" w:type="dxa"/>
                </w:tcPr>
                <w:p w14:paraId="54DB5E00">
                  <w:pPr>
                    <w:spacing w:line="240" w:lineRule="atLeast"/>
                    <w:jc w:val="center"/>
                    <w:rPr>
                      <w:color w:val="auto"/>
                      <w:szCs w:val="24"/>
                      <w:highlight w:val="none"/>
                    </w:rPr>
                  </w:pPr>
                </w:p>
              </w:tc>
            </w:tr>
            <w:tr w14:paraId="74EBC88D">
              <w:tblPrEx>
                <w:tblCellMar>
                  <w:top w:w="0" w:type="dxa"/>
                  <w:left w:w="108" w:type="dxa"/>
                  <w:bottom w:w="0" w:type="dxa"/>
                  <w:right w:w="108" w:type="dxa"/>
                </w:tblCellMar>
              </w:tblPrEx>
              <w:trPr>
                <w:cantSplit/>
                <w:trHeight w:val="254" w:hRule="atLeast"/>
              </w:trPr>
              <w:tc>
                <w:tcPr>
                  <w:tcW w:w="2522" w:type="dxa"/>
                  <w:vMerge w:val="continue"/>
                  <w:vAlign w:val="center"/>
                </w:tcPr>
                <w:p w14:paraId="126D86C4">
                  <w:pPr>
                    <w:rPr>
                      <w:rFonts w:eastAsia="隶书"/>
                      <w:color w:val="auto"/>
                      <w:sz w:val="22"/>
                      <w:szCs w:val="24"/>
                      <w:highlight w:val="none"/>
                    </w:rPr>
                  </w:pPr>
                </w:p>
              </w:tc>
              <w:tc>
                <w:tcPr>
                  <w:tcW w:w="2522" w:type="dxa"/>
                </w:tcPr>
                <w:p w14:paraId="3ED419CE">
                  <w:pPr>
                    <w:rPr>
                      <w:rFonts w:eastAsia="隶书"/>
                      <w:color w:val="auto"/>
                      <w:sz w:val="22"/>
                      <w:szCs w:val="24"/>
                      <w:highlight w:val="none"/>
                    </w:rPr>
                  </w:pPr>
                </w:p>
              </w:tc>
            </w:tr>
          </w:tbl>
          <w:p w14:paraId="4C0AD209">
            <w:pPr>
              <w:rPr>
                <w:color w:val="auto"/>
                <w:highlight w:val="none"/>
              </w:rPr>
            </w:pP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-11430</wp:posOffset>
                      </wp:positionH>
                      <wp:positionV relativeFrom="paragraph">
                        <wp:posOffset>254635</wp:posOffset>
                      </wp:positionV>
                      <wp:extent cx="5353050" cy="0"/>
                      <wp:effectExtent l="0" t="9525" r="0" b="9525"/>
                      <wp:wrapNone/>
                      <wp:docPr id="9" name="直接连接符 9"/>
                      <wp:cNvGraphicFramePr/>
                      <a:graphic xmlns:a="http://schemas.openxmlformats.org/drawingml/2006/main">
                        <a:graphicData uri="http://schemas.microsoft.com/office/word/2010/wordprocessingShape">
                          <wps:wsp>
                            <wps:cNvCnPr/>
                            <wps:spPr>
                              <a:xfrm>
                                <a:off x="1097280" y="1628775"/>
                                <a:ext cx="53530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9pt;margin-top:20.05pt;height:0pt;width:421.5pt;z-index:251661312;mso-width-relative:page;mso-height-relative:page;" filled="f" stroked="t" coordsize="21600,21600" o:gfxdata="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ubBKXUAAAACAEAAA8AAAAAAAAAAQAgAAAAIgAAAGRycy9kb3ducmV2Lnht&#10;bFBLAQIUABQAAAAIAIdO4kDu+4EF/QEAAOADAAAOAAAAAAAAAAEAIAAAACMBAABkcnMvZTJvRG9j&#10;LnhtbFBLBQYAAAAABgAGAFkBAACSBQAAAAA=&#10;">
                      <v:fill on="f" focussize="0,0"/>
                      <v:stroke weight="1.5pt" color="#000000 [3200]" joinstyle="round"/>
                      <v:imagedata o:title=""/>
                      <o:lock v:ext="edit" aspectratio="f"/>
                    </v:line>
                  </w:pict>
                </mc:Fallback>
              </mc:AlternateContent>
            </w:r>
          </w:p>
        </w:tc>
        <w:tc>
          <w:tcPr>
            <w:tcW w:w="7226" w:type="dxa"/>
            <w:vAlign w:val="center"/>
          </w:tcPr>
          <w:p w14:paraId="1B9A14D4">
            <w:pPr>
              <w:jc w:val="center"/>
              <w:rPr>
                <w:rFonts w:ascii="黑体" w:hAnsi="黑体" w:eastAsia="黑体"/>
                <w:b/>
                <w:color w:val="auto"/>
                <w:sz w:val="30"/>
                <w:szCs w:val="30"/>
                <w:highlight w:val="none"/>
              </w:rPr>
            </w:pPr>
            <w:r>
              <w:rPr>
                <w:rFonts w:hint="eastAsia" w:ascii="黑体" w:hAnsi="黑体" w:eastAsia="黑体"/>
                <w:b/>
                <w:color w:val="auto"/>
                <w:spacing w:val="40"/>
                <w:sz w:val="30"/>
                <w:szCs w:val="30"/>
                <w:highlight w:val="none"/>
              </w:rPr>
              <w:t>广东诚安信会计师事务所（特殊普通合伙）</w:t>
            </w:r>
            <w:r>
              <w:rPr>
                <w:rFonts w:ascii="Times New Roman" w:hAnsi="Times New Roman" w:eastAsia="Arial Unicode MS" w:cs="Times New Roman"/>
                <w:b/>
                <w:bCs/>
                <w:color w:val="auto"/>
                <w:kern w:val="0"/>
                <w:sz w:val="18"/>
                <w:szCs w:val="18"/>
                <w:highlight w:val="none"/>
              </w:rPr>
              <w:t>GUANGDONG  CHENGANXIN  CERTIFIED  PUBLIC  ACCOUNTANTS  LLP</w:t>
            </w:r>
          </w:p>
        </w:tc>
      </w:tr>
      <w:tr w14:paraId="3463D7CD">
        <w:tblPrEx>
          <w:tblCellMar>
            <w:top w:w="0" w:type="dxa"/>
            <w:left w:w="108" w:type="dxa"/>
            <w:bottom w:w="0" w:type="dxa"/>
            <w:right w:w="108" w:type="dxa"/>
          </w:tblCellMar>
        </w:tblPrEx>
        <w:trPr>
          <w:cantSplit/>
          <w:trHeight w:val="411" w:hRule="atLeast"/>
          <w:jc w:val="center"/>
        </w:trPr>
        <w:tc>
          <w:tcPr>
            <w:tcW w:w="1276" w:type="dxa"/>
            <w:vMerge w:val="continue"/>
            <w:vAlign w:val="center"/>
          </w:tcPr>
          <w:p w14:paraId="0BAB0E83">
            <w:pPr>
              <w:rPr>
                <w:color w:val="auto"/>
                <w:highlight w:val="none"/>
              </w:rPr>
            </w:pPr>
          </w:p>
        </w:tc>
        <w:tc>
          <w:tcPr>
            <w:tcW w:w="7226" w:type="dxa"/>
            <w:vAlign w:val="center"/>
          </w:tcPr>
          <w:p w14:paraId="2DABEF0D">
            <w:pPr>
              <w:widowControl/>
              <w:jc w:val="center"/>
              <w:rPr>
                <w:rFonts w:ascii="Times New Roman" w:hAnsi="Times New Roman" w:eastAsia="Arial Unicode MS" w:cs="Times New Roman"/>
                <w:b/>
                <w:bCs/>
                <w:color w:val="auto"/>
                <w:kern w:val="0"/>
                <w:sz w:val="18"/>
                <w:szCs w:val="18"/>
                <w:highlight w:val="none"/>
              </w:rPr>
            </w:pPr>
          </w:p>
        </w:tc>
      </w:tr>
    </w:tbl>
    <w:p w14:paraId="6BAC4EC7">
      <w:pPr>
        <w:keepNext w:val="0"/>
        <w:keepLines w:val="0"/>
        <w:pageBreakBefore w:val="0"/>
        <w:kinsoku/>
        <w:wordWrap/>
        <w:overflowPunct/>
        <w:topLinePunct w:val="0"/>
        <w:autoSpaceDE/>
        <w:autoSpaceDN/>
        <w:bidi w:val="0"/>
        <w:snapToGrid w:val="0"/>
        <w:spacing w:line="360" w:lineRule="auto"/>
        <w:ind w:firstLine="480" w:firstLineChars="200"/>
        <w:jc w:val="right"/>
        <w:textAlignment w:val="auto"/>
        <w:rPr>
          <w:rFonts w:hint="eastAsia" w:ascii="仿宋" w:hAnsi="仿宋" w:eastAsia="仿宋" w:cs="仿宋"/>
          <w:color w:val="auto"/>
          <w:kern w:val="2"/>
          <w:sz w:val="24"/>
          <w:szCs w:val="24"/>
          <w:highlight w:val="none"/>
        </w:rPr>
      </w:pPr>
      <w:bookmarkStart w:id="0" w:name="_Toc6468"/>
      <w:r>
        <w:rPr>
          <w:rFonts w:hint="eastAsia" w:ascii="仿宋" w:hAnsi="仿宋" w:eastAsia="仿宋" w:cs="仿宋"/>
          <w:color w:val="auto"/>
          <w:kern w:val="2"/>
          <w:sz w:val="24"/>
          <w:szCs w:val="24"/>
          <w:highlight w:val="none"/>
        </w:rPr>
        <w:t>诚信审咨[202</w:t>
      </w:r>
      <w:r>
        <w:rPr>
          <w:rFonts w:hint="eastAsia" w:ascii="仿宋" w:hAnsi="仿宋" w:eastAsia="仿宋" w:cs="仿宋"/>
          <w:color w:val="auto"/>
          <w:kern w:val="2"/>
          <w:sz w:val="24"/>
          <w:szCs w:val="24"/>
          <w:highlight w:val="none"/>
          <w:lang w:val="en-US" w:eastAsia="zh-CN"/>
        </w:rPr>
        <w:t>3</w:t>
      </w: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lang w:val="en-US" w:eastAsia="zh-CN"/>
        </w:rPr>
        <w:t>XXXX</w:t>
      </w:r>
      <w:r>
        <w:rPr>
          <w:rFonts w:hint="eastAsia" w:ascii="仿宋" w:hAnsi="仿宋" w:eastAsia="仿宋" w:cs="仿宋"/>
          <w:color w:val="auto"/>
          <w:kern w:val="2"/>
          <w:sz w:val="24"/>
          <w:szCs w:val="24"/>
          <w:highlight w:val="none"/>
        </w:rPr>
        <w:t>号</w:t>
      </w:r>
      <w:bookmarkEnd w:id="0"/>
    </w:p>
    <w:p w14:paraId="37FF2D69">
      <w:pPr>
        <w:pStyle w:val="39"/>
        <w:rPr>
          <w:rFonts w:hint="eastAsia"/>
          <w:color w:val="auto"/>
          <w:highlight w:val="none"/>
        </w:rPr>
      </w:pPr>
    </w:p>
    <w:p w14:paraId="735848EC">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cs="宋体"/>
          <w:b/>
          <w:bCs/>
          <w:color w:val="auto"/>
          <w:sz w:val="36"/>
          <w:szCs w:val="36"/>
          <w:highlight w:val="none"/>
          <w:lang w:val="en-US" w:eastAsia="zh-CN"/>
        </w:rPr>
      </w:pPr>
      <w:r>
        <w:rPr>
          <w:rFonts w:hint="eastAsia" w:ascii="宋体" w:hAnsi="宋体" w:cs="宋体"/>
          <w:b/>
          <w:bCs/>
          <w:color w:val="auto"/>
          <w:sz w:val="36"/>
          <w:szCs w:val="36"/>
          <w:highlight w:val="none"/>
          <w:lang w:val="en-US" w:eastAsia="zh-CN"/>
        </w:rPr>
        <w:t>雷州市农业农村局</w:t>
      </w:r>
    </w:p>
    <w:p w14:paraId="3DB832D2">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 w:hAnsi="仿宋" w:eastAsia="仿宋" w:cs="仿宋"/>
          <w:b/>
          <w:bCs/>
          <w:color w:val="auto"/>
          <w:sz w:val="36"/>
          <w:szCs w:val="36"/>
          <w:highlight w:val="none"/>
          <w:lang w:eastAsia="zh-CN"/>
        </w:rPr>
      </w:pPr>
      <w:r>
        <w:rPr>
          <w:rFonts w:hint="eastAsia" w:ascii="宋体" w:hAnsi="宋体" w:eastAsia="宋体" w:cs="宋体"/>
          <w:b/>
          <w:bCs/>
          <w:color w:val="auto"/>
          <w:sz w:val="36"/>
          <w:szCs w:val="36"/>
          <w:highlight w:val="none"/>
          <w:lang w:eastAsia="zh-CN"/>
        </w:rPr>
        <w:t>2022年度项目支出绩效评价报告</w:t>
      </w:r>
    </w:p>
    <w:p w14:paraId="2755332B">
      <w:pPr>
        <w:keepNext w:val="0"/>
        <w:keepLines w:val="0"/>
        <w:pageBreakBefore w:val="0"/>
        <w:kinsoku/>
        <w:wordWrap/>
        <w:overflowPunct/>
        <w:topLinePunct w:val="0"/>
        <w:autoSpaceDE/>
        <w:autoSpaceDN/>
        <w:bidi w:val="0"/>
        <w:spacing w:line="360" w:lineRule="auto"/>
        <w:jc w:val="both"/>
        <w:textAlignment w:val="auto"/>
        <w:outlineLvl w:val="9"/>
        <w:rPr>
          <w:rFonts w:hint="eastAsia" w:ascii="仿宋" w:hAnsi="仿宋" w:eastAsia="仿宋" w:cs="仿宋"/>
          <w:b/>
          <w:color w:val="auto"/>
          <w:sz w:val="32"/>
          <w:szCs w:val="32"/>
          <w:highlight w:val="none"/>
          <w:lang w:val="en-US" w:eastAsia="zh-CN"/>
        </w:rPr>
      </w:pPr>
      <w:bookmarkStart w:id="1" w:name="_Toc646"/>
    </w:p>
    <w:bookmarkEnd w:id="1"/>
    <w:p w14:paraId="15C05928">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为全面推进预算绩效管理工作，树立预算单位的绩效观念，提高财政资金使用效益，受</w:t>
      </w:r>
      <w:r>
        <w:rPr>
          <w:rFonts w:hint="eastAsia" w:ascii="仿宋" w:hAnsi="仿宋" w:eastAsia="仿宋" w:cs="仿宋"/>
          <w:color w:val="auto"/>
          <w:kern w:val="2"/>
          <w:sz w:val="28"/>
          <w:szCs w:val="28"/>
          <w:highlight w:val="none"/>
          <w:lang w:eastAsia="zh-CN"/>
        </w:rPr>
        <w:t>贵局</w:t>
      </w:r>
      <w:r>
        <w:rPr>
          <w:rFonts w:hint="eastAsia" w:ascii="仿宋" w:hAnsi="仿宋" w:eastAsia="仿宋" w:cs="仿宋"/>
          <w:color w:val="auto"/>
          <w:kern w:val="2"/>
          <w:sz w:val="28"/>
          <w:szCs w:val="28"/>
          <w:highlight w:val="none"/>
        </w:rPr>
        <w:t>委托，</w:t>
      </w:r>
      <w:r>
        <w:rPr>
          <w:rFonts w:hint="eastAsia" w:ascii="仿宋" w:hAnsi="仿宋" w:eastAsia="仿宋" w:cs="仿宋"/>
          <w:color w:val="auto"/>
          <w:kern w:val="2"/>
          <w:sz w:val="28"/>
          <w:szCs w:val="28"/>
          <w:highlight w:val="none"/>
          <w:lang w:eastAsia="zh-CN"/>
        </w:rPr>
        <w:t>本事务所</w:t>
      </w:r>
      <w:r>
        <w:rPr>
          <w:rFonts w:hint="eastAsia" w:ascii="仿宋" w:hAnsi="仿宋" w:eastAsia="仿宋" w:cs="仿宋"/>
          <w:color w:val="auto"/>
          <w:kern w:val="2"/>
          <w:sz w:val="28"/>
          <w:szCs w:val="28"/>
          <w:highlight w:val="none"/>
        </w:rPr>
        <w:t>本着客观、公平、公正的原则</w:t>
      </w:r>
      <w:r>
        <w:rPr>
          <w:rFonts w:hint="eastAsia" w:ascii="仿宋" w:hAnsi="仿宋" w:eastAsia="仿宋" w:cs="仿宋"/>
          <w:color w:val="auto"/>
          <w:kern w:val="2"/>
          <w:sz w:val="28"/>
          <w:szCs w:val="28"/>
          <w:highlight w:val="none"/>
          <w:lang w:eastAsia="zh-CN"/>
        </w:rPr>
        <w:t>，按照</w:t>
      </w:r>
      <w:r>
        <w:rPr>
          <w:rFonts w:hint="eastAsia" w:ascii="仿宋" w:hAnsi="仿宋" w:eastAsia="仿宋" w:cs="仿宋"/>
          <w:color w:val="auto"/>
          <w:kern w:val="2"/>
          <w:sz w:val="28"/>
          <w:szCs w:val="28"/>
          <w:highlight w:val="none"/>
          <w:lang w:val="en-US" w:eastAsia="zh-CN"/>
        </w:rPr>
        <w:t>雷州市</w:t>
      </w:r>
      <w:r>
        <w:rPr>
          <w:rFonts w:hint="eastAsia" w:ascii="仿宋" w:hAnsi="仿宋" w:eastAsia="仿宋" w:cs="仿宋"/>
          <w:color w:val="auto"/>
          <w:kern w:val="2"/>
          <w:sz w:val="28"/>
          <w:szCs w:val="28"/>
          <w:highlight w:val="none"/>
        </w:rPr>
        <w:t>财政局《</w:t>
      </w:r>
      <w:r>
        <w:rPr>
          <w:rFonts w:hint="eastAsia" w:ascii="仿宋" w:hAnsi="仿宋" w:eastAsia="仿宋" w:cs="仿宋"/>
          <w:color w:val="auto"/>
          <w:kern w:val="2"/>
          <w:sz w:val="28"/>
          <w:szCs w:val="28"/>
          <w:highlight w:val="none"/>
          <w:lang w:val="en-US" w:eastAsia="zh-CN"/>
        </w:rPr>
        <w:t>关于开展2023年雷州市财政资金绩效自评工作的通知》</w:t>
      </w:r>
      <w:r>
        <w:rPr>
          <w:rFonts w:hint="eastAsia" w:ascii="仿宋" w:hAnsi="仿宋" w:eastAsia="仿宋" w:cs="仿宋"/>
          <w:color w:val="auto"/>
          <w:kern w:val="2"/>
          <w:sz w:val="28"/>
          <w:szCs w:val="28"/>
          <w:highlight w:val="none"/>
          <w:lang w:eastAsia="zh-CN"/>
        </w:rPr>
        <w:t>（雷财绩</w:t>
      </w:r>
      <w:r>
        <w:rPr>
          <w:rFonts w:hint="eastAsia" w:ascii="仿宋" w:hAnsi="仿宋" w:eastAsia="仿宋" w:cs="仿宋"/>
          <w:color w:val="auto"/>
          <w:kern w:val="2"/>
          <w:sz w:val="28"/>
          <w:szCs w:val="28"/>
          <w:highlight w:val="none"/>
        </w:rPr>
        <w:t>〔</w:t>
      </w:r>
      <w:r>
        <w:rPr>
          <w:rFonts w:hint="eastAsia" w:ascii="仿宋" w:hAnsi="仿宋" w:eastAsia="仿宋" w:cs="仿宋"/>
          <w:color w:val="auto"/>
          <w:kern w:val="2"/>
          <w:sz w:val="28"/>
          <w:szCs w:val="28"/>
          <w:highlight w:val="none"/>
          <w:lang w:val="en-US" w:eastAsia="zh-CN"/>
        </w:rPr>
        <w:t>2023</w:t>
      </w:r>
      <w:r>
        <w:rPr>
          <w:rFonts w:hint="eastAsia" w:ascii="仿宋" w:hAnsi="仿宋" w:eastAsia="仿宋" w:cs="仿宋"/>
          <w:color w:val="auto"/>
          <w:kern w:val="2"/>
          <w:sz w:val="28"/>
          <w:szCs w:val="28"/>
          <w:highlight w:val="none"/>
        </w:rPr>
        <w:t>〕</w:t>
      </w:r>
      <w:r>
        <w:rPr>
          <w:rFonts w:hint="eastAsia" w:ascii="仿宋" w:hAnsi="仿宋" w:eastAsia="仿宋" w:cs="仿宋"/>
          <w:color w:val="auto"/>
          <w:kern w:val="2"/>
          <w:sz w:val="28"/>
          <w:szCs w:val="28"/>
          <w:highlight w:val="none"/>
          <w:lang w:val="en-US" w:eastAsia="zh-CN"/>
        </w:rPr>
        <w:t>2号</w:t>
      </w:r>
      <w:r>
        <w:rPr>
          <w:rFonts w:hint="eastAsia" w:ascii="仿宋" w:hAnsi="仿宋" w:eastAsia="仿宋" w:cs="仿宋"/>
          <w:color w:val="auto"/>
          <w:kern w:val="2"/>
          <w:sz w:val="28"/>
          <w:szCs w:val="28"/>
          <w:highlight w:val="none"/>
          <w:lang w:eastAsia="zh-CN"/>
        </w:rPr>
        <w:t>）</w:t>
      </w:r>
      <w:r>
        <w:rPr>
          <w:rFonts w:hint="eastAsia" w:ascii="仿宋" w:hAnsi="仿宋" w:eastAsia="仿宋" w:cs="仿宋"/>
          <w:color w:val="auto"/>
          <w:kern w:val="2"/>
          <w:sz w:val="28"/>
          <w:szCs w:val="28"/>
          <w:highlight w:val="none"/>
        </w:rPr>
        <w:t>有关</w:t>
      </w:r>
      <w:r>
        <w:rPr>
          <w:rFonts w:hint="eastAsia" w:ascii="仿宋" w:hAnsi="仿宋" w:eastAsia="仿宋" w:cs="仿宋"/>
          <w:color w:val="auto"/>
          <w:kern w:val="2"/>
          <w:sz w:val="28"/>
          <w:szCs w:val="28"/>
          <w:highlight w:val="none"/>
          <w:lang w:eastAsia="zh-CN"/>
        </w:rPr>
        <w:t>通知</w:t>
      </w:r>
      <w:r>
        <w:rPr>
          <w:rFonts w:hint="eastAsia" w:ascii="仿宋" w:hAnsi="仿宋" w:eastAsia="仿宋" w:cs="仿宋"/>
          <w:color w:val="auto"/>
          <w:kern w:val="2"/>
          <w:sz w:val="28"/>
          <w:szCs w:val="28"/>
          <w:highlight w:val="none"/>
        </w:rPr>
        <w:t>要求，</w:t>
      </w:r>
      <w:r>
        <w:rPr>
          <w:rFonts w:hint="eastAsia" w:ascii="仿宋" w:hAnsi="仿宋" w:eastAsia="仿宋" w:cs="仿宋"/>
          <w:color w:val="auto"/>
          <w:sz w:val="28"/>
          <w:szCs w:val="28"/>
          <w:highlight w:val="none"/>
          <w:lang w:val="en-US" w:eastAsia="zh-CN"/>
        </w:rPr>
        <w:t>对雷州市农业农村局雷州市2020年度垦造水田项目后期管护地力培肥项目（2022年度）支出绩效</w:t>
      </w:r>
      <w:r>
        <w:rPr>
          <w:rFonts w:hint="eastAsia" w:ascii="仿宋" w:hAnsi="仿宋" w:eastAsia="仿宋" w:cs="仿宋"/>
          <w:color w:val="auto"/>
          <w:kern w:val="2"/>
          <w:sz w:val="28"/>
          <w:szCs w:val="28"/>
          <w:highlight w:val="none"/>
        </w:rPr>
        <w:t>开展绩效评价工作。经单位自评、书面评审、现场核查及专家评价，形成本评价报告。报告内容具体如下：</w:t>
      </w:r>
    </w:p>
    <w:p w14:paraId="22AAEBFF">
      <w:pPr>
        <w:keepNext w:val="0"/>
        <w:keepLines w:val="0"/>
        <w:pageBreakBefore w:val="0"/>
        <w:kinsoku/>
        <w:wordWrap/>
        <w:overflowPunct/>
        <w:topLinePunct w:val="0"/>
        <w:autoSpaceDE/>
        <w:autoSpaceDN/>
        <w:bidi w:val="0"/>
        <w:adjustRightInd/>
        <w:snapToGrid w:val="0"/>
        <w:spacing w:line="560" w:lineRule="exact"/>
        <w:ind w:firstLine="562" w:firstLineChars="200"/>
        <w:jc w:val="both"/>
        <w:textAlignment w:val="auto"/>
        <w:outlineLvl w:val="0"/>
        <w:rPr>
          <w:rFonts w:hint="eastAsia" w:ascii="仿宋" w:hAnsi="仿宋" w:eastAsia="仿宋" w:cs="仿宋"/>
          <w:b/>
          <w:bCs/>
          <w:color w:val="auto"/>
          <w:sz w:val="28"/>
          <w:szCs w:val="28"/>
          <w:highlight w:val="none"/>
          <w:lang w:val="en-US" w:eastAsia="zh-CN"/>
        </w:rPr>
      </w:pPr>
      <w:bookmarkStart w:id="2" w:name="_Toc17798"/>
      <w:bookmarkStart w:id="3" w:name="_Toc19058"/>
      <w:bookmarkStart w:id="4" w:name="_Toc24931"/>
      <w:r>
        <w:rPr>
          <w:rFonts w:hint="eastAsia" w:ascii="仿宋" w:hAnsi="仿宋" w:eastAsia="仿宋" w:cs="仿宋"/>
          <w:b/>
          <w:bCs/>
          <w:color w:val="auto"/>
          <w:sz w:val="28"/>
          <w:szCs w:val="28"/>
          <w:highlight w:val="none"/>
          <w:lang w:val="en-US" w:eastAsia="zh-CN"/>
        </w:rPr>
        <w:t>一、</w:t>
      </w:r>
      <w:bookmarkEnd w:id="2"/>
      <w:r>
        <w:rPr>
          <w:rFonts w:hint="eastAsia" w:ascii="仿宋" w:hAnsi="仿宋" w:eastAsia="仿宋" w:cs="仿宋"/>
          <w:b/>
          <w:bCs/>
          <w:color w:val="auto"/>
          <w:sz w:val="28"/>
          <w:szCs w:val="28"/>
          <w:highlight w:val="none"/>
          <w:lang w:val="en-US" w:eastAsia="zh-CN"/>
        </w:rPr>
        <w:t>项目</w:t>
      </w:r>
      <w:bookmarkEnd w:id="3"/>
      <w:r>
        <w:rPr>
          <w:rFonts w:hint="eastAsia" w:ascii="仿宋" w:hAnsi="仿宋" w:eastAsia="仿宋" w:cs="仿宋"/>
          <w:b/>
          <w:bCs/>
          <w:color w:val="auto"/>
          <w:sz w:val="28"/>
          <w:szCs w:val="28"/>
          <w:highlight w:val="none"/>
          <w:lang w:val="en-US" w:eastAsia="zh-CN"/>
        </w:rPr>
        <w:t>基本情况</w:t>
      </w:r>
      <w:bookmarkEnd w:id="4"/>
    </w:p>
    <w:p w14:paraId="5BE13806">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outlineLvl w:val="1"/>
        <w:rPr>
          <w:rFonts w:hint="eastAsia" w:ascii="仿宋" w:hAnsi="仿宋" w:eastAsia="仿宋" w:cs="仿宋"/>
          <w:color w:val="auto"/>
          <w:sz w:val="28"/>
          <w:szCs w:val="28"/>
          <w:highlight w:val="none"/>
          <w:lang w:eastAsia="zh-CN"/>
        </w:rPr>
      </w:pPr>
      <w:bookmarkStart w:id="5" w:name="_Toc6078"/>
      <w:bookmarkStart w:id="6" w:name="_Toc30136"/>
      <w:bookmarkStart w:id="7" w:name="_Toc21735"/>
      <w:r>
        <w:rPr>
          <w:rFonts w:hint="eastAsia" w:ascii="仿宋" w:hAnsi="仿宋" w:eastAsia="仿宋" w:cs="仿宋"/>
          <w:color w:val="auto"/>
          <w:sz w:val="28"/>
          <w:szCs w:val="28"/>
          <w:highlight w:val="none"/>
          <w:lang w:eastAsia="zh-CN"/>
        </w:rPr>
        <w:t>（一）</w:t>
      </w:r>
      <w:bookmarkEnd w:id="5"/>
      <w:bookmarkEnd w:id="6"/>
      <w:r>
        <w:rPr>
          <w:rFonts w:hint="eastAsia" w:ascii="仿宋" w:hAnsi="仿宋" w:eastAsia="仿宋" w:cs="仿宋"/>
          <w:color w:val="auto"/>
          <w:sz w:val="28"/>
          <w:szCs w:val="28"/>
          <w:highlight w:val="none"/>
          <w:lang w:eastAsia="zh-CN"/>
        </w:rPr>
        <w:t>项目背景</w:t>
      </w:r>
      <w:bookmarkEnd w:id="7"/>
    </w:p>
    <w:p w14:paraId="39FB0A52">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default" w:ascii="仿宋" w:hAnsi="仿宋" w:eastAsia="仿宋" w:cs="仿宋"/>
          <w:color w:val="auto"/>
          <w:sz w:val="28"/>
          <w:szCs w:val="28"/>
          <w:highlight w:val="none"/>
          <w:lang w:val="en-US" w:eastAsia="zh-CN"/>
        </w:rPr>
      </w:pPr>
      <w:bookmarkStart w:id="8" w:name="_Toc17615"/>
      <w:r>
        <w:rPr>
          <w:rFonts w:hint="eastAsia" w:ascii="仿宋" w:hAnsi="仿宋" w:eastAsia="仿宋" w:cs="仿宋"/>
          <w:color w:val="auto"/>
          <w:kern w:val="2"/>
          <w:sz w:val="28"/>
          <w:szCs w:val="28"/>
          <w:highlight w:val="none"/>
          <w:lang w:val="en-US" w:eastAsia="zh-CN"/>
        </w:rPr>
        <w:t>为做好雷州市</w:t>
      </w:r>
      <w:r>
        <w:rPr>
          <w:rFonts w:hint="eastAsia" w:ascii="仿宋" w:hAnsi="仿宋" w:eastAsia="仿宋" w:cs="仿宋"/>
          <w:color w:val="auto"/>
          <w:kern w:val="2"/>
          <w:sz w:val="28"/>
          <w:szCs w:val="28"/>
          <w:highlight w:val="none"/>
        </w:rPr>
        <w:t>垦造水田项目后期耕地质量提升工作，实现</w:t>
      </w:r>
      <w:r>
        <w:rPr>
          <w:rFonts w:hint="eastAsia" w:ascii="仿宋" w:hAnsi="仿宋" w:eastAsia="仿宋" w:cs="仿宋"/>
          <w:color w:val="auto"/>
          <w:kern w:val="2"/>
          <w:sz w:val="28"/>
          <w:szCs w:val="28"/>
          <w:highlight w:val="none"/>
          <w:lang w:val="en-US" w:eastAsia="zh-CN"/>
        </w:rPr>
        <w:t>雷州</w:t>
      </w:r>
      <w:r>
        <w:rPr>
          <w:rFonts w:hint="eastAsia" w:ascii="仿宋" w:hAnsi="仿宋" w:eastAsia="仿宋" w:cs="仿宋"/>
          <w:color w:val="auto"/>
          <w:kern w:val="2"/>
          <w:sz w:val="28"/>
          <w:szCs w:val="28"/>
          <w:highlight w:val="none"/>
        </w:rPr>
        <w:t>市耕地数量和质量动态平</w:t>
      </w:r>
      <w:r>
        <w:rPr>
          <w:rFonts w:hint="eastAsia" w:ascii="仿宋" w:hAnsi="仿宋" w:eastAsia="仿宋" w:cs="仿宋"/>
          <w:color w:val="auto"/>
          <w:kern w:val="2"/>
          <w:sz w:val="28"/>
          <w:szCs w:val="28"/>
          <w:highlight w:val="none"/>
          <w:lang w:val="en-US" w:eastAsia="zh-CN"/>
        </w:rPr>
        <w:t>衡，减少新增耕地的垦后抛荒，提高耕地的基础地力和土地利用率，增强农业综合生产能力，促进新增耕地土壤肥力的提升，建设稳产高产农田。</w:t>
      </w:r>
    </w:p>
    <w:p w14:paraId="61472DB9">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outlineLvl w:val="1"/>
        <w:rPr>
          <w:rFonts w:hint="eastAsia" w:ascii="仿宋" w:hAnsi="仿宋" w:eastAsia="仿宋" w:cs="仿宋"/>
          <w:color w:val="auto"/>
          <w:sz w:val="28"/>
          <w:szCs w:val="28"/>
          <w:highlight w:val="none"/>
          <w:lang w:val="en-US" w:eastAsia="zh-CN"/>
        </w:rPr>
      </w:pPr>
      <w:bookmarkStart w:id="9" w:name="_Toc23202"/>
      <w:r>
        <w:rPr>
          <w:rFonts w:hint="eastAsia" w:ascii="仿宋" w:hAnsi="仿宋" w:eastAsia="仿宋" w:cs="仿宋"/>
          <w:color w:val="auto"/>
          <w:sz w:val="28"/>
          <w:szCs w:val="28"/>
          <w:highlight w:val="none"/>
          <w:lang w:eastAsia="zh-CN"/>
        </w:rPr>
        <w:t>（二）</w:t>
      </w:r>
      <w:bookmarkEnd w:id="8"/>
      <w:r>
        <w:rPr>
          <w:rFonts w:hint="eastAsia" w:ascii="仿宋" w:hAnsi="仿宋" w:eastAsia="仿宋" w:cs="仿宋"/>
          <w:color w:val="auto"/>
          <w:sz w:val="28"/>
          <w:szCs w:val="28"/>
          <w:highlight w:val="none"/>
          <w:lang w:eastAsia="zh-CN"/>
        </w:rPr>
        <w:t>项目立项依据</w:t>
      </w:r>
      <w:bookmarkEnd w:id="9"/>
    </w:p>
    <w:p w14:paraId="13FB0D51">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default" w:ascii="仿宋" w:hAnsi="仿宋" w:eastAsia="仿宋" w:cs="仿宋"/>
          <w:color w:val="auto"/>
          <w:sz w:val="28"/>
          <w:szCs w:val="28"/>
          <w:highlight w:val="none"/>
          <w:lang w:val="en-US" w:eastAsia="zh-CN"/>
        </w:rPr>
      </w:pPr>
      <w:bookmarkStart w:id="10" w:name="_Toc7652"/>
      <w:bookmarkStart w:id="11" w:name="_Toc13952"/>
      <w:r>
        <w:rPr>
          <w:rFonts w:hint="eastAsia" w:ascii="仿宋" w:hAnsi="仿宋" w:eastAsia="仿宋" w:cs="仿宋"/>
          <w:color w:val="auto"/>
          <w:kern w:val="2"/>
          <w:sz w:val="28"/>
          <w:szCs w:val="28"/>
          <w:highlight w:val="none"/>
        </w:rPr>
        <w:t>省农业农村厅、省财政厅、省自然资源厅、省水利厅《关于印发&lt;广东省垦造水田项目后期管护工作方案&gt;的通知》（粤农农〔2019〕329号）、省农业农村厅、省自然资源厅《关于印发垦造水田项目后期管护地力培肥技术模式和项目移交及后期管护协议书（模板）的通知》（粤农农函</w:t>
      </w:r>
      <w:r>
        <w:rPr>
          <w:rFonts w:hint="eastAsia" w:ascii="仿宋" w:hAnsi="仿宋" w:eastAsia="仿宋" w:cs="仿宋"/>
          <w:color w:val="auto"/>
          <w:sz w:val="28"/>
          <w:szCs w:val="28"/>
          <w:highlight w:val="none"/>
          <w:lang w:val="en-US" w:eastAsia="zh-CN"/>
        </w:rPr>
        <w:t>〔2019〕</w:t>
      </w:r>
      <w:r>
        <w:rPr>
          <w:rFonts w:hint="eastAsia" w:ascii="仿宋" w:hAnsi="仿宋" w:eastAsia="仿宋" w:cs="仿宋"/>
          <w:color w:val="auto"/>
          <w:kern w:val="2"/>
          <w:sz w:val="28"/>
          <w:szCs w:val="28"/>
          <w:highlight w:val="none"/>
        </w:rPr>
        <w:t>1477号）、省农业农村厅、省自然资源厅《关于落实2019年已验收垦造水田项目后期管护要求的通知》（粤农农函</w:t>
      </w:r>
      <w:r>
        <w:rPr>
          <w:rFonts w:hint="eastAsia" w:ascii="仿宋" w:hAnsi="仿宋" w:eastAsia="仿宋" w:cs="仿宋"/>
          <w:color w:val="auto"/>
          <w:sz w:val="28"/>
          <w:szCs w:val="28"/>
          <w:highlight w:val="none"/>
          <w:lang w:val="en-US" w:eastAsia="zh-CN"/>
        </w:rPr>
        <w:t>〔2020〕</w:t>
      </w:r>
      <w:r>
        <w:rPr>
          <w:rFonts w:hint="eastAsia" w:ascii="仿宋" w:hAnsi="仿宋" w:eastAsia="仿宋" w:cs="仿宋"/>
          <w:color w:val="auto"/>
          <w:kern w:val="2"/>
          <w:sz w:val="28"/>
          <w:szCs w:val="28"/>
          <w:highlight w:val="none"/>
        </w:rPr>
        <w:t>74号）、省农业农村厅《关于做好2020年垦造水田项目后期</w:t>
      </w:r>
      <w:r>
        <w:rPr>
          <w:rFonts w:hint="eastAsia" w:ascii="仿宋" w:hAnsi="仿宋" w:eastAsia="仿宋" w:cs="仿宋"/>
          <w:color w:val="auto"/>
          <w:kern w:val="2"/>
          <w:sz w:val="28"/>
          <w:szCs w:val="28"/>
          <w:highlight w:val="none"/>
          <w:lang w:val="en-US" w:eastAsia="zh-CN"/>
        </w:rPr>
        <w:t>年度</w:t>
      </w:r>
      <w:r>
        <w:rPr>
          <w:rFonts w:hint="eastAsia" w:ascii="仿宋" w:hAnsi="仿宋" w:eastAsia="仿宋" w:cs="仿宋"/>
          <w:color w:val="auto"/>
          <w:kern w:val="2"/>
          <w:sz w:val="28"/>
          <w:szCs w:val="28"/>
          <w:highlight w:val="none"/>
        </w:rPr>
        <w:t>地力培肥计划的通知》。</w:t>
      </w:r>
    </w:p>
    <w:p w14:paraId="77854008">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outlineLvl w:val="1"/>
        <w:rPr>
          <w:rFonts w:hint="eastAsia" w:ascii="仿宋" w:hAnsi="仿宋" w:eastAsia="仿宋" w:cs="仿宋"/>
          <w:color w:val="auto"/>
          <w:sz w:val="28"/>
          <w:szCs w:val="28"/>
          <w:highlight w:val="none"/>
          <w:lang w:val="en-US" w:eastAsia="zh-CN"/>
        </w:rPr>
      </w:pPr>
      <w:bookmarkStart w:id="12" w:name="_Toc31946"/>
      <w:r>
        <w:rPr>
          <w:rFonts w:hint="eastAsia" w:ascii="仿宋" w:hAnsi="仿宋" w:eastAsia="仿宋" w:cs="仿宋"/>
          <w:color w:val="auto"/>
          <w:sz w:val="28"/>
          <w:szCs w:val="28"/>
          <w:highlight w:val="none"/>
          <w:lang w:val="en-US" w:eastAsia="zh-CN"/>
        </w:rPr>
        <w:t>（三）项目实施内容</w:t>
      </w:r>
      <w:bookmarkEnd w:id="12"/>
    </w:p>
    <w:p w14:paraId="00F623A6">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2022</w:t>
      </w:r>
      <w:r>
        <w:rPr>
          <w:rFonts w:hint="eastAsia" w:ascii="仿宋" w:hAnsi="仿宋" w:eastAsia="仿宋" w:cs="仿宋"/>
          <w:color w:val="auto"/>
          <w:kern w:val="2"/>
          <w:sz w:val="28"/>
          <w:szCs w:val="28"/>
          <w:highlight w:val="none"/>
        </w:rPr>
        <w:t>年计划</w:t>
      </w:r>
      <w:r>
        <w:rPr>
          <w:rFonts w:hint="eastAsia" w:ascii="仿宋" w:hAnsi="仿宋" w:eastAsia="仿宋" w:cs="仿宋"/>
          <w:color w:val="auto"/>
          <w:kern w:val="2"/>
          <w:sz w:val="28"/>
          <w:szCs w:val="28"/>
          <w:highlight w:val="none"/>
          <w:lang w:eastAsia="zh-CN"/>
        </w:rPr>
        <w:t>对</w:t>
      </w:r>
      <w:r>
        <w:rPr>
          <w:rFonts w:hint="eastAsia" w:ascii="仿宋" w:hAnsi="仿宋" w:eastAsia="仿宋" w:cs="仿宋"/>
          <w:color w:val="auto"/>
          <w:kern w:val="2"/>
          <w:sz w:val="28"/>
          <w:szCs w:val="28"/>
          <w:highlight w:val="none"/>
        </w:rPr>
        <w:t>全市已建成并验收的垦造水田项目实施地力培肥工作，合计实施面积16724.02亩</w:t>
      </w:r>
      <w:r>
        <w:rPr>
          <w:rFonts w:hint="eastAsia" w:ascii="仿宋" w:hAnsi="仿宋" w:eastAsia="仿宋" w:cs="仿宋"/>
          <w:color w:val="auto"/>
          <w:kern w:val="2"/>
          <w:sz w:val="28"/>
          <w:szCs w:val="28"/>
          <w:highlight w:val="none"/>
          <w:lang w:eastAsia="zh-CN"/>
        </w:rPr>
        <w:t>，连续实施</w:t>
      </w:r>
      <w:r>
        <w:rPr>
          <w:rFonts w:hint="eastAsia" w:ascii="仿宋" w:hAnsi="仿宋" w:eastAsia="仿宋" w:cs="仿宋"/>
          <w:color w:val="auto"/>
          <w:kern w:val="2"/>
          <w:sz w:val="28"/>
          <w:szCs w:val="28"/>
          <w:highlight w:val="none"/>
          <w:lang w:val="en-US" w:eastAsia="zh-CN"/>
        </w:rPr>
        <w:t>3年</w:t>
      </w:r>
      <w:r>
        <w:rPr>
          <w:rFonts w:hint="eastAsia" w:ascii="仿宋" w:hAnsi="仿宋" w:eastAsia="仿宋" w:cs="仿宋"/>
          <w:color w:val="auto"/>
          <w:kern w:val="2"/>
          <w:sz w:val="28"/>
          <w:szCs w:val="28"/>
          <w:highlight w:val="none"/>
          <w:lang w:eastAsia="zh-CN"/>
        </w:rPr>
        <w:t>，</w:t>
      </w:r>
      <w:r>
        <w:rPr>
          <w:rFonts w:hint="eastAsia" w:ascii="仿宋" w:hAnsi="仿宋" w:eastAsia="仿宋" w:cs="仿宋"/>
          <w:color w:val="auto"/>
          <w:kern w:val="2"/>
          <w:sz w:val="28"/>
          <w:szCs w:val="28"/>
          <w:highlight w:val="none"/>
          <w:lang w:val="en-US" w:eastAsia="zh-CN"/>
        </w:rPr>
        <w:t>今年是实施第2年。</w:t>
      </w:r>
      <w:r>
        <w:rPr>
          <w:rFonts w:hint="eastAsia" w:ascii="仿宋" w:hAnsi="仿宋" w:eastAsia="仿宋" w:cs="仿宋"/>
          <w:color w:val="auto"/>
          <w:kern w:val="2"/>
          <w:sz w:val="28"/>
          <w:szCs w:val="28"/>
          <w:highlight w:val="none"/>
        </w:rPr>
        <w:t>主要推广增施有机肥、</w:t>
      </w:r>
      <w:r>
        <w:rPr>
          <w:rFonts w:hint="eastAsia" w:ascii="仿宋" w:hAnsi="仿宋" w:eastAsia="仿宋" w:cs="仿宋"/>
          <w:color w:val="auto"/>
          <w:kern w:val="2"/>
          <w:sz w:val="28"/>
          <w:szCs w:val="28"/>
          <w:highlight w:val="none"/>
          <w:lang w:eastAsia="zh-CN"/>
        </w:rPr>
        <w:t>土壤调理剂、</w:t>
      </w:r>
      <w:r>
        <w:rPr>
          <w:rFonts w:hint="eastAsia" w:ascii="仿宋" w:hAnsi="仿宋" w:eastAsia="仿宋" w:cs="仿宋"/>
          <w:color w:val="auto"/>
          <w:kern w:val="2"/>
          <w:sz w:val="28"/>
          <w:szCs w:val="28"/>
          <w:highlight w:val="none"/>
        </w:rPr>
        <w:t>稻秆还田等综合地力培肥技术模式</w:t>
      </w:r>
      <w:r>
        <w:rPr>
          <w:rFonts w:hint="eastAsia" w:ascii="仿宋" w:hAnsi="仿宋" w:eastAsia="仿宋" w:cs="仿宋"/>
          <w:color w:val="auto"/>
          <w:kern w:val="2"/>
          <w:sz w:val="28"/>
          <w:szCs w:val="28"/>
          <w:highlight w:val="none"/>
          <w:lang w:val="en-US" w:eastAsia="zh-CN"/>
        </w:rPr>
        <w:t>。</w:t>
      </w:r>
    </w:p>
    <w:p w14:paraId="65BFB65C">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kern w:val="2"/>
          <w:sz w:val="28"/>
          <w:szCs w:val="28"/>
          <w:highlight w:val="none"/>
          <w:lang w:eastAsia="zh-CN"/>
        </w:rPr>
      </w:pPr>
      <w:r>
        <w:rPr>
          <w:rFonts w:hint="eastAsia" w:ascii="仿宋" w:hAnsi="仿宋" w:eastAsia="仿宋" w:cs="仿宋"/>
          <w:color w:val="auto"/>
          <w:kern w:val="2"/>
          <w:sz w:val="28"/>
          <w:szCs w:val="28"/>
          <w:highlight w:val="none"/>
        </w:rPr>
        <w:t>实施面积16724.02亩</w:t>
      </w:r>
      <w:r>
        <w:rPr>
          <w:rFonts w:hint="eastAsia" w:ascii="仿宋" w:hAnsi="仿宋" w:eastAsia="仿宋" w:cs="仿宋"/>
          <w:color w:val="auto"/>
          <w:kern w:val="2"/>
          <w:sz w:val="28"/>
          <w:szCs w:val="28"/>
          <w:highlight w:val="none"/>
          <w:lang w:eastAsia="zh-CN"/>
        </w:rPr>
        <w:t>明细：</w:t>
      </w:r>
    </w:p>
    <w:p w14:paraId="23DFEE5E">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kern w:val="2"/>
          <w:sz w:val="28"/>
          <w:szCs w:val="28"/>
          <w:highlight w:val="none"/>
          <w:lang w:eastAsia="zh-CN"/>
        </w:rPr>
      </w:pPr>
      <w:r>
        <w:rPr>
          <w:rFonts w:hint="eastAsia" w:ascii="仿宋" w:hAnsi="仿宋" w:eastAsia="仿宋" w:cs="仿宋"/>
          <w:color w:val="auto"/>
          <w:kern w:val="2"/>
          <w:sz w:val="28"/>
          <w:szCs w:val="28"/>
          <w:highlight w:val="none"/>
          <w:lang w:val="en-US" w:eastAsia="zh-CN"/>
        </w:rPr>
        <w:t>1.</w:t>
      </w:r>
      <w:r>
        <w:rPr>
          <w:rFonts w:hint="eastAsia" w:ascii="仿宋" w:hAnsi="仿宋" w:eastAsia="仿宋" w:cs="仿宋"/>
          <w:color w:val="auto"/>
          <w:kern w:val="2"/>
          <w:sz w:val="28"/>
          <w:szCs w:val="28"/>
          <w:highlight w:val="none"/>
        </w:rPr>
        <w:t>2017年度湛江市雷州市客路镇恒山村、塘塞村现有耕地提质改造项目4123.85</w:t>
      </w:r>
      <w:r>
        <w:rPr>
          <w:rFonts w:hint="eastAsia" w:ascii="仿宋" w:hAnsi="仿宋" w:eastAsia="仿宋" w:cs="仿宋"/>
          <w:color w:val="auto"/>
          <w:kern w:val="2"/>
          <w:sz w:val="28"/>
          <w:szCs w:val="28"/>
          <w:highlight w:val="none"/>
          <w:lang w:eastAsia="zh-CN"/>
        </w:rPr>
        <w:t>亩。</w:t>
      </w:r>
    </w:p>
    <w:p w14:paraId="5D857E11">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kern w:val="2"/>
          <w:sz w:val="28"/>
          <w:szCs w:val="28"/>
          <w:highlight w:val="none"/>
          <w:lang w:eastAsia="zh-CN"/>
        </w:rPr>
      </w:pP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lang w:eastAsia="zh-CN"/>
        </w:rPr>
        <w:t>2017年度湛江市雷州市客路镇塘塞村、恒山村（六南）现有耕地提质改造项目</w:t>
      </w:r>
      <w:r>
        <w:rPr>
          <w:rFonts w:hint="eastAsia" w:ascii="仿宋" w:hAnsi="仿宋" w:eastAsia="仿宋" w:cs="仿宋"/>
          <w:color w:val="auto"/>
          <w:kern w:val="2"/>
          <w:sz w:val="28"/>
          <w:szCs w:val="28"/>
          <w:highlight w:val="none"/>
        </w:rPr>
        <w:t>3564.09</w:t>
      </w:r>
      <w:r>
        <w:rPr>
          <w:rFonts w:hint="eastAsia" w:ascii="仿宋" w:hAnsi="仿宋" w:eastAsia="仿宋" w:cs="仿宋"/>
          <w:color w:val="auto"/>
          <w:kern w:val="2"/>
          <w:sz w:val="28"/>
          <w:szCs w:val="28"/>
          <w:highlight w:val="none"/>
          <w:lang w:eastAsia="zh-CN"/>
        </w:rPr>
        <w:t>亩。</w:t>
      </w:r>
    </w:p>
    <w:p w14:paraId="2DAE7E71">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kern w:val="2"/>
          <w:sz w:val="28"/>
          <w:szCs w:val="28"/>
          <w:highlight w:val="none"/>
          <w:lang w:eastAsia="zh-CN"/>
        </w:rPr>
      </w:pP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2017年度湛江市雷州市纪家镇双水村现有耕地提质改造项目2986.08亩。</w:t>
      </w:r>
    </w:p>
    <w:p w14:paraId="57E47D75">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kern w:val="2"/>
          <w:sz w:val="28"/>
          <w:szCs w:val="28"/>
          <w:highlight w:val="none"/>
          <w:lang w:eastAsia="zh-CN"/>
        </w:rPr>
      </w:pPr>
      <w:r>
        <w:rPr>
          <w:rFonts w:hint="eastAsia" w:ascii="仿宋" w:hAnsi="仿宋" w:eastAsia="仿宋" w:cs="仿宋"/>
          <w:color w:val="auto"/>
          <w:kern w:val="2"/>
          <w:sz w:val="28"/>
          <w:szCs w:val="28"/>
          <w:highlight w:val="none"/>
          <w:lang w:val="en-US" w:eastAsia="zh-CN"/>
        </w:rPr>
        <w:t>4.</w:t>
      </w:r>
      <w:r>
        <w:rPr>
          <w:rFonts w:hint="eastAsia" w:ascii="仿宋" w:hAnsi="仿宋" w:eastAsia="仿宋" w:cs="仿宋"/>
          <w:color w:val="auto"/>
          <w:kern w:val="2"/>
          <w:sz w:val="28"/>
          <w:szCs w:val="28"/>
          <w:highlight w:val="none"/>
          <w:lang w:eastAsia="zh-CN"/>
        </w:rPr>
        <w:t>2017年度湛江市雷州市沈塘镇平余村、附城镇南亩村等4个村开发补充水田项目</w:t>
      </w:r>
      <w:r>
        <w:rPr>
          <w:rFonts w:hint="eastAsia" w:ascii="仿宋" w:hAnsi="仿宋" w:eastAsia="仿宋" w:cs="仿宋"/>
          <w:color w:val="auto"/>
          <w:kern w:val="2"/>
          <w:sz w:val="28"/>
          <w:szCs w:val="28"/>
          <w:highlight w:val="none"/>
        </w:rPr>
        <w:t>962</w:t>
      </w:r>
      <w:r>
        <w:rPr>
          <w:rFonts w:hint="eastAsia" w:ascii="仿宋" w:hAnsi="仿宋" w:eastAsia="仿宋" w:cs="仿宋"/>
          <w:color w:val="auto"/>
          <w:kern w:val="2"/>
          <w:sz w:val="28"/>
          <w:szCs w:val="28"/>
          <w:highlight w:val="none"/>
          <w:lang w:eastAsia="zh-CN"/>
        </w:rPr>
        <w:t>亩。</w:t>
      </w:r>
    </w:p>
    <w:p w14:paraId="3685D72D">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5.2017年度湛江市雷州市纪家镇林西村现有耕地提质改造项目5088亩。</w:t>
      </w:r>
    </w:p>
    <w:p w14:paraId="33103FDF">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outlineLvl w:val="1"/>
        <w:rPr>
          <w:rFonts w:hint="eastAsia" w:ascii="仿宋" w:hAnsi="仿宋" w:eastAsia="仿宋" w:cs="仿宋"/>
          <w:color w:val="auto"/>
          <w:sz w:val="28"/>
          <w:szCs w:val="28"/>
          <w:highlight w:val="none"/>
          <w:lang w:val="en-US" w:eastAsia="zh-CN"/>
        </w:rPr>
      </w:pPr>
      <w:bookmarkStart w:id="13" w:name="_Toc16309"/>
      <w:r>
        <w:rPr>
          <w:rFonts w:hint="eastAsia" w:ascii="仿宋" w:hAnsi="仿宋" w:eastAsia="仿宋" w:cs="仿宋"/>
          <w:color w:val="auto"/>
          <w:sz w:val="28"/>
          <w:szCs w:val="28"/>
          <w:highlight w:val="none"/>
          <w:lang w:eastAsia="zh-CN"/>
        </w:rPr>
        <w:t>（四）</w:t>
      </w:r>
      <w:bookmarkEnd w:id="10"/>
      <w:bookmarkEnd w:id="11"/>
      <w:r>
        <w:rPr>
          <w:rFonts w:hint="eastAsia" w:ascii="仿宋" w:hAnsi="仿宋" w:eastAsia="仿宋" w:cs="仿宋"/>
          <w:color w:val="auto"/>
          <w:sz w:val="28"/>
          <w:szCs w:val="28"/>
          <w:highlight w:val="none"/>
          <w:lang w:eastAsia="zh-CN"/>
        </w:rPr>
        <w:t>项目</w:t>
      </w:r>
      <w:r>
        <w:rPr>
          <w:rFonts w:hint="eastAsia" w:ascii="仿宋" w:hAnsi="仿宋" w:eastAsia="仿宋" w:cs="仿宋"/>
          <w:color w:val="auto"/>
          <w:sz w:val="28"/>
          <w:szCs w:val="28"/>
          <w:highlight w:val="none"/>
        </w:rPr>
        <w:t>绩效目标</w:t>
      </w:r>
      <w:bookmarkEnd w:id="13"/>
    </w:p>
    <w:p w14:paraId="4CD7319B">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bookmarkStart w:id="14" w:name="_Toc16787"/>
      <w:bookmarkStart w:id="15" w:name="_Toc3963"/>
      <w:r>
        <w:rPr>
          <w:rFonts w:hint="eastAsia" w:ascii="仿宋" w:hAnsi="仿宋" w:eastAsia="仿宋" w:cs="仿宋"/>
          <w:color w:val="auto"/>
          <w:sz w:val="28"/>
          <w:szCs w:val="28"/>
          <w:highlight w:val="none"/>
          <w:lang w:val="en-US" w:eastAsia="zh-CN"/>
        </w:rPr>
        <w:t>1.绩效目标</w:t>
      </w:r>
    </w:p>
    <w:p w14:paraId="3358E38C">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对全市已建成并验收的16724.02亩省级垦造水田项目上实施地力培肥工作，实现在实施增施有机肥、秸秆还田等综合地力培肥技术模式后，垦造水田的地力比未实施地力培肥技术措施前逐渐提升。</w:t>
      </w:r>
    </w:p>
    <w:p w14:paraId="36F249C6">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2.绩效指标</w:t>
      </w:r>
    </w:p>
    <w:p w14:paraId="21430373">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根据雷州市农业农村局《财政资金项目绩效目标申报表》，本项目绩效指标详见表1-1：</w:t>
      </w:r>
    </w:p>
    <w:p w14:paraId="07D5961F">
      <w:pPr>
        <w:pStyle w:val="5"/>
        <w:numPr>
          <w:ilvl w:val="0"/>
          <w:numId w:val="0"/>
        </w:numPr>
        <w:jc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表1-1  项目绩效指标</w:t>
      </w:r>
    </w:p>
    <w:tbl>
      <w:tblPr>
        <w:tblStyle w:val="15"/>
        <w:tblW w:w="8540"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1"/>
        <w:gridCol w:w="1886"/>
        <w:gridCol w:w="3076"/>
        <w:gridCol w:w="2167"/>
      </w:tblGrid>
      <w:tr w14:paraId="57C6B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blHeader/>
        </w:trPr>
        <w:tc>
          <w:tcPr>
            <w:tcW w:w="1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AB3DB">
            <w:pPr>
              <w:keepNext w:val="0"/>
              <w:keepLines w:val="0"/>
              <w:widowControl/>
              <w:suppressLineNumbers w:val="0"/>
              <w:jc w:val="center"/>
              <w:textAlignment w:val="center"/>
              <w:rPr>
                <w:rFonts w:ascii="仿宋" w:hAnsi="仿宋" w:eastAsia="仿宋" w:cs="仿宋"/>
                <w:b/>
                <w:bCs/>
                <w:i w:val="0"/>
                <w:iCs w:val="0"/>
                <w:color w:val="auto"/>
                <w:sz w:val="24"/>
                <w:szCs w:val="24"/>
                <w:highlight w:val="none"/>
                <w:u w:val="none"/>
              </w:rPr>
            </w:pPr>
            <w:r>
              <w:rPr>
                <w:rFonts w:hint="default" w:ascii="仿宋" w:hAnsi="仿宋" w:eastAsia="仿宋" w:cs="仿宋"/>
                <w:b/>
                <w:bCs/>
                <w:i w:val="0"/>
                <w:iCs w:val="0"/>
                <w:color w:val="auto"/>
                <w:kern w:val="0"/>
                <w:sz w:val="24"/>
                <w:szCs w:val="24"/>
                <w:highlight w:val="none"/>
                <w:u w:val="none"/>
                <w:lang w:val="en-US" w:eastAsia="zh-CN" w:bidi="ar"/>
              </w:rPr>
              <w:t>一级指标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FD0CC">
            <w:pPr>
              <w:keepNext w:val="0"/>
              <w:keepLines w:val="0"/>
              <w:widowControl/>
              <w:suppressLineNumbers w:val="0"/>
              <w:jc w:val="center"/>
              <w:textAlignment w:val="center"/>
              <w:rPr>
                <w:rFonts w:hint="default" w:ascii="仿宋" w:hAnsi="仿宋" w:eastAsia="仿宋" w:cs="仿宋"/>
                <w:b/>
                <w:bCs/>
                <w:i w:val="0"/>
                <w:iCs w:val="0"/>
                <w:color w:val="auto"/>
                <w:sz w:val="24"/>
                <w:szCs w:val="24"/>
                <w:highlight w:val="none"/>
                <w:u w:val="none"/>
              </w:rPr>
            </w:pPr>
            <w:r>
              <w:rPr>
                <w:rFonts w:hint="default" w:ascii="仿宋" w:hAnsi="仿宋" w:eastAsia="仿宋" w:cs="仿宋"/>
                <w:b/>
                <w:bCs/>
                <w:i w:val="0"/>
                <w:iCs w:val="0"/>
                <w:color w:val="auto"/>
                <w:kern w:val="0"/>
                <w:sz w:val="24"/>
                <w:szCs w:val="24"/>
                <w:highlight w:val="none"/>
                <w:u w:val="none"/>
                <w:lang w:val="en-US" w:eastAsia="zh-CN" w:bidi="ar"/>
              </w:rPr>
              <w:t>二级指标</w:t>
            </w:r>
          </w:p>
        </w:tc>
        <w:tc>
          <w:tcPr>
            <w:tcW w:w="3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35610E">
            <w:pPr>
              <w:keepNext w:val="0"/>
              <w:keepLines w:val="0"/>
              <w:widowControl/>
              <w:suppressLineNumbers w:val="0"/>
              <w:jc w:val="center"/>
              <w:textAlignment w:val="center"/>
              <w:rPr>
                <w:rFonts w:hint="default" w:ascii="仿宋" w:hAnsi="仿宋" w:eastAsia="仿宋" w:cs="仿宋"/>
                <w:b/>
                <w:bCs/>
                <w:i w:val="0"/>
                <w:iCs w:val="0"/>
                <w:color w:val="auto"/>
                <w:sz w:val="24"/>
                <w:szCs w:val="24"/>
                <w:highlight w:val="none"/>
                <w:u w:val="none"/>
              </w:rPr>
            </w:pPr>
            <w:r>
              <w:rPr>
                <w:rFonts w:hint="default" w:ascii="仿宋" w:hAnsi="仿宋" w:eastAsia="仿宋" w:cs="仿宋"/>
                <w:b/>
                <w:bCs/>
                <w:i w:val="0"/>
                <w:iCs w:val="0"/>
                <w:color w:val="auto"/>
                <w:kern w:val="0"/>
                <w:sz w:val="24"/>
                <w:szCs w:val="24"/>
                <w:highlight w:val="none"/>
                <w:u w:val="none"/>
                <w:lang w:val="en-US" w:eastAsia="zh-CN" w:bidi="ar"/>
              </w:rPr>
              <w:t>三级指标</w:t>
            </w:r>
          </w:p>
        </w:tc>
        <w:tc>
          <w:tcPr>
            <w:tcW w:w="217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5B7D69">
            <w:pPr>
              <w:keepNext w:val="0"/>
              <w:keepLines w:val="0"/>
              <w:widowControl/>
              <w:suppressLineNumbers w:val="0"/>
              <w:jc w:val="center"/>
              <w:textAlignment w:val="center"/>
              <w:rPr>
                <w:rFonts w:hint="default" w:ascii="仿宋" w:hAnsi="仿宋" w:eastAsia="仿宋" w:cs="仿宋"/>
                <w:b/>
                <w:bCs/>
                <w:i w:val="0"/>
                <w:iCs w:val="0"/>
                <w:color w:val="auto"/>
                <w:sz w:val="24"/>
                <w:szCs w:val="24"/>
                <w:highlight w:val="none"/>
                <w:u w:val="none"/>
              </w:rPr>
            </w:pPr>
            <w:r>
              <w:rPr>
                <w:rFonts w:hint="default" w:ascii="仿宋" w:hAnsi="仿宋" w:eastAsia="仿宋" w:cs="仿宋"/>
                <w:b/>
                <w:bCs/>
                <w:i w:val="0"/>
                <w:iCs w:val="0"/>
                <w:color w:val="auto"/>
                <w:kern w:val="0"/>
                <w:sz w:val="24"/>
                <w:szCs w:val="24"/>
                <w:highlight w:val="none"/>
                <w:u w:val="none"/>
                <w:lang w:val="en-US" w:eastAsia="zh-CN" w:bidi="ar"/>
              </w:rPr>
              <w:t>本年度指标值</w:t>
            </w:r>
          </w:p>
        </w:tc>
      </w:tr>
      <w:tr w14:paraId="5E9C0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41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B5FA64">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rPr>
            </w:pPr>
            <w:r>
              <w:rPr>
                <w:rFonts w:hint="default" w:ascii="仿宋" w:hAnsi="仿宋" w:eastAsia="仿宋" w:cs="仿宋"/>
                <w:i w:val="0"/>
                <w:iCs w:val="0"/>
                <w:color w:val="auto"/>
                <w:kern w:val="0"/>
                <w:sz w:val="24"/>
                <w:szCs w:val="24"/>
                <w:highlight w:val="none"/>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F0977">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rPr>
            </w:pPr>
            <w:r>
              <w:rPr>
                <w:rFonts w:hint="default" w:ascii="仿宋" w:hAnsi="仿宋" w:eastAsia="仿宋" w:cs="仿宋"/>
                <w:i w:val="0"/>
                <w:iCs w:val="0"/>
                <w:color w:val="auto"/>
                <w:kern w:val="0"/>
                <w:sz w:val="24"/>
                <w:szCs w:val="24"/>
                <w:highlight w:val="none"/>
                <w:u w:val="none"/>
                <w:lang w:val="en-US" w:eastAsia="zh-CN" w:bidi="ar"/>
              </w:rPr>
              <w:t>数量指标</w:t>
            </w:r>
          </w:p>
        </w:tc>
        <w:tc>
          <w:tcPr>
            <w:tcW w:w="3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E9E45D">
            <w:pPr>
              <w:keepNext w:val="0"/>
              <w:keepLines w:val="0"/>
              <w:widowControl/>
              <w:suppressLineNumbers w:val="0"/>
              <w:jc w:val="left"/>
              <w:textAlignment w:val="center"/>
              <w:rPr>
                <w:rFonts w:hint="default" w:ascii="仿宋" w:hAnsi="仿宋" w:eastAsia="仿宋" w:cs="仿宋"/>
                <w:i w:val="0"/>
                <w:iCs w:val="0"/>
                <w:color w:val="auto"/>
                <w:sz w:val="24"/>
                <w:szCs w:val="24"/>
                <w:highlight w:val="none"/>
                <w:u w:val="none"/>
              </w:rPr>
            </w:pPr>
            <w:r>
              <w:rPr>
                <w:rFonts w:hint="default" w:ascii="仿宋" w:hAnsi="仿宋" w:eastAsia="仿宋" w:cs="仿宋"/>
                <w:i w:val="0"/>
                <w:iCs w:val="0"/>
                <w:color w:val="auto"/>
                <w:kern w:val="0"/>
                <w:sz w:val="24"/>
                <w:szCs w:val="24"/>
                <w:highlight w:val="none"/>
                <w:u w:val="none"/>
                <w:lang w:val="en-US" w:eastAsia="zh-CN" w:bidi="ar"/>
              </w:rPr>
              <w:t>实施地力培肥面积（亩）</w:t>
            </w:r>
          </w:p>
        </w:tc>
        <w:tc>
          <w:tcPr>
            <w:tcW w:w="217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0E81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16724.02 </w:t>
            </w:r>
          </w:p>
        </w:tc>
      </w:tr>
      <w:tr w14:paraId="715B8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AD5E96">
            <w:pPr>
              <w:jc w:val="center"/>
              <w:rPr>
                <w:rFonts w:hint="default" w:ascii="仿宋" w:hAnsi="仿宋" w:eastAsia="仿宋" w:cs="仿宋"/>
                <w:i w:val="0"/>
                <w:iCs w:val="0"/>
                <w:color w:val="auto"/>
                <w:sz w:val="24"/>
                <w:szCs w:val="24"/>
                <w:highlight w:val="none"/>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A612A">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rPr>
            </w:pPr>
            <w:r>
              <w:rPr>
                <w:rFonts w:hint="default" w:ascii="仿宋" w:hAnsi="仿宋" w:eastAsia="仿宋" w:cs="仿宋"/>
                <w:i w:val="0"/>
                <w:iCs w:val="0"/>
                <w:color w:val="auto"/>
                <w:kern w:val="0"/>
                <w:sz w:val="24"/>
                <w:szCs w:val="24"/>
                <w:highlight w:val="none"/>
                <w:u w:val="none"/>
                <w:lang w:val="en-US" w:eastAsia="zh-CN" w:bidi="ar"/>
              </w:rPr>
              <w:t>质量指标</w:t>
            </w: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F6C2F">
            <w:pPr>
              <w:keepNext w:val="0"/>
              <w:keepLines w:val="0"/>
              <w:widowControl/>
              <w:suppressLineNumbers w:val="0"/>
              <w:jc w:val="left"/>
              <w:textAlignment w:val="center"/>
              <w:rPr>
                <w:rFonts w:hint="default" w:ascii="仿宋" w:hAnsi="仿宋" w:eastAsia="仿宋" w:cs="仿宋"/>
                <w:i w:val="0"/>
                <w:iCs w:val="0"/>
                <w:color w:val="auto"/>
                <w:sz w:val="24"/>
                <w:szCs w:val="24"/>
                <w:highlight w:val="none"/>
                <w:u w:val="none"/>
              </w:rPr>
            </w:pPr>
            <w:r>
              <w:rPr>
                <w:rFonts w:hint="default" w:ascii="仿宋" w:hAnsi="仿宋" w:eastAsia="仿宋" w:cs="仿宋"/>
                <w:i w:val="0"/>
                <w:iCs w:val="0"/>
                <w:color w:val="auto"/>
                <w:kern w:val="0"/>
                <w:sz w:val="24"/>
                <w:szCs w:val="24"/>
                <w:highlight w:val="none"/>
                <w:u w:val="none"/>
                <w:lang w:val="en-US" w:eastAsia="zh-CN" w:bidi="ar"/>
              </w:rPr>
              <w:t>任务完成率</w:t>
            </w:r>
          </w:p>
        </w:tc>
        <w:tc>
          <w:tcPr>
            <w:tcW w:w="2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808A1">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rPr>
            </w:pPr>
            <w:r>
              <w:rPr>
                <w:rFonts w:hint="default" w:ascii="仿宋" w:hAnsi="仿宋" w:eastAsia="仿宋" w:cs="仿宋"/>
                <w:i w:val="0"/>
                <w:iCs w:val="0"/>
                <w:color w:val="auto"/>
                <w:kern w:val="0"/>
                <w:sz w:val="24"/>
                <w:szCs w:val="24"/>
                <w:highlight w:val="none"/>
                <w:u w:val="none"/>
                <w:lang w:val="en-US" w:eastAsia="zh-CN" w:bidi="ar"/>
              </w:rPr>
              <w:t>≥80%</w:t>
            </w:r>
          </w:p>
        </w:tc>
      </w:tr>
      <w:tr w14:paraId="68C5D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A4A026">
            <w:pPr>
              <w:jc w:val="center"/>
              <w:rPr>
                <w:rFonts w:hint="default" w:ascii="仿宋" w:hAnsi="仿宋" w:eastAsia="仿宋" w:cs="仿宋"/>
                <w:i w:val="0"/>
                <w:iCs w:val="0"/>
                <w:color w:val="auto"/>
                <w:sz w:val="24"/>
                <w:szCs w:val="24"/>
                <w:highlight w:val="none"/>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6D2EF">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rPr>
            </w:pPr>
            <w:r>
              <w:rPr>
                <w:rFonts w:hint="default" w:ascii="仿宋" w:hAnsi="仿宋" w:eastAsia="仿宋" w:cs="仿宋"/>
                <w:i w:val="0"/>
                <w:iCs w:val="0"/>
                <w:color w:val="auto"/>
                <w:kern w:val="0"/>
                <w:sz w:val="24"/>
                <w:szCs w:val="24"/>
                <w:highlight w:val="none"/>
                <w:u w:val="none"/>
                <w:lang w:val="en-US" w:eastAsia="zh-CN" w:bidi="ar"/>
              </w:rPr>
              <w:t>时效指标</w:t>
            </w: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4D7ED">
            <w:pPr>
              <w:keepNext w:val="0"/>
              <w:keepLines w:val="0"/>
              <w:widowControl/>
              <w:suppressLineNumbers w:val="0"/>
              <w:jc w:val="left"/>
              <w:textAlignment w:val="center"/>
              <w:rPr>
                <w:rFonts w:hint="default" w:ascii="仿宋" w:hAnsi="仿宋" w:eastAsia="仿宋" w:cs="仿宋"/>
                <w:i w:val="0"/>
                <w:iCs w:val="0"/>
                <w:color w:val="auto"/>
                <w:sz w:val="24"/>
                <w:szCs w:val="24"/>
                <w:highlight w:val="none"/>
                <w:u w:val="none"/>
              </w:rPr>
            </w:pPr>
            <w:r>
              <w:rPr>
                <w:rFonts w:hint="default" w:ascii="仿宋" w:hAnsi="仿宋" w:eastAsia="仿宋" w:cs="仿宋"/>
                <w:i w:val="0"/>
                <w:iCs w:val="0"/>
                <w:color w:val="auto"/>
                <w:kern w:val="0"/>
                <w:sz w:val="24"/>
                <w:szCs w:val="24"/>
                <w:highlight w:val="none"/>
                <w:u w:val="none"/>
                <w:lang w:val="en-US" w:eastAsia="zh-CN" w:bidi="ar"/>
              </w:rPr>
              <w:t>项目实施时间</w:t>
            </w:r>
          </w:p>
        </w:tc>
        <w:tc>
          <w:tcPr>
            <w:tcW w:w="2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EB628">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rPr>
            </w:pPr>
            <w:r>
              <w:rPr>
                <w:rFonts w:hint="default" w:ascii="仿宋" w:hAnsi="仿宋" w:eastAsia="仿宋" w:cs="仿宋"/>
                <w:i w:val="0"/>
                <w:iCs w:val="0"/>
                <w:color w:val="auto"/>
                <w:kern w:val="0"/>
                <w:sz w:val="24"/>
                <w:szCs w:val="24"/>
                <w:highlight w:val="none"/>
                <w:u w:val="none"/>
                <w:lang w:val="en-US" w:eastAsia="zh-CN" w:bidi="ar"/>
              </w:rPr>
              <w:t>2022年</w:t>
            </w:r>
          </w:p>
        </w:tc>
      </w:tr>
      <w:tr w14:paraId="0F5CE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750AA7">
            <w:pPr>
              <w:jc w:val="center"/>
              <w:rPr>
                <w:rFonts w:hint="default" w:ascii="仿宋" w:hAnsi="仿宋" w:eastAsia="仿宋" w:cs="仿宋"/>
                <w:i w:val="0"/>
                <w:iCs w:val="0"/>
                <w:color w:val="auto"/>
                <w:sz w:val="24"/>
                <w:szCs w:val="24"/>
                <w:highlight w:val="none"/>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547E5">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rPr>
            </w:pPr>
            <w:r>
              <w:rPr>
                <w:rFonts w:hint="default" w:ascii="仿宋" w:hAnsi="仿宋" w:eastAsia="仿宋" w:cs="仿宋"/>
                <w:i w:val="0"/>
                <w:iCs w:val="0"/>
                <w:color w:val="auto"/>
                <w:kern w:val="0"/>
                <w:sz w:val="24"/>
                <w:szCs w:val="24"/>
                <w:highlight w:val="none"/>
                <w:u w:val="none"/>
                <w:lang w:val="en-US" w:eastAsia="zh-CN" w:bidi="ar"/>
              </w:rPr>
              <w:t>成本指标</w:t>
            </w: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21410">
            <w:pPr>
              <w:keepNext w:val="0"/>
              <w:keepLines w:val="0"/>
              <w:widowControl/>
              <w:suppressLineNumbers w:val="0"/>
              <w:jc w:val="left"/>
              <w:textAlignment w:val="center"/>
              <w:rPr>
                <w:rFonts w:hint="default" w:ascii="仿宋" w:hAnsi="仿宋" w:eastAsia="仿宋" w:cs="仿宋"/>
                <w:i w:val="0"/>
                <w:iCs w:val="0"/>
                <w:color w:val="auto"/>
                <w:sz w:val="24"/>
                <w:szCs w:val="24"/>
                <w:highlight w:val="none"/>
                <w:u w:val="none"/>
              </w:rPr>
            </w:pPr>
            <w:r>
              <w:rPr>
                <w:rFonts w:hint="default" w:ascii="仿宋" w:hAnsi="仿宋" w:eastAsia="仿宋" w:cs="仿宋"/>
                <w:i w:val="0"/>
                <w:iCs w:val="0"/>
                <w:color w:val="auto"/>
                <w:kern w:val="0"/>
                <w:sz w:val="24"/>
                <w:szCs w:val="24"/>
                <w:highlight w:val="none"/>
                <w:u w:val="none"/>
                <w:lang w:val="en-US" w:eastAsia="zh-CN" w:bidi="ar"/>
              </w:rPr>
              <w:t>实施后期管护地力培肥措施（万元）</w:t>
            </w:r>
          </w:p>
        </w:tc>
        <w:tc>
          <w:tcPr>
            <w:tcW w:w="2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25ECD">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rPr>
            </w:pPr>
            <w:r>
              <w:rPr>
                <w:rFonts w:hint="default" w:ascii="仿宋" w:hAnsi="仿宋" w:eastAsia="仿宋" w:cs="仿宋"/>
                <w:i w:val="0"/>
                <w:iCs w:val="0"/>
                <w:color w:val="auto"/>
                <w:kern w:val="0"/>
                <w:sz w:val="24"/>
                <w:szCs w:val="24"/>
                <w:highlight w:val="none"/>
                <w:u w:val="none"/>
                <w:lang w:val="en-US" w:eastAsia="zh-CN" w:bidi="ar"/>
              </w:rPr>
              <w:t>950万元</w:t>
            </w:r>
          </w:p>
        </w:tc>
      </w:tr>
      <w:tr w14:paraId="104FA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41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41186D">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rPr>
            </w:pPr>
            <w:r>
              <w:rPr>
                <w:rFonts w:hint="default" w:ascii="仿宋" w:hAnsi="仿宋" w:eastAsia="仿宋" w:cs="仿宋"/>
                <w:i w:val="0"/>
                <w:iCs w:val="0"/>
                <w:color w:val="auto"/>
                <w:kern w:val="0"/>
                <w:sz w:val="24"/>
                <w:szCs w:val="24"/>
                <w:highlight w:val="none"/>
                <w:u w:val="none"/>
                <w:lang w:val="en-US" w:eastAsia="zh-CN" w:bidi="ar"/>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E8028">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rPr>
            </w:pPr>
            <w:r>
              <w:rPr>
                <w:rFonts w:hint="default" w:ascii="仿宋" w:hAnsi="仿宋" w:eastAsia="仿宋" w:cs="仿宋"/>
                <w:i w:val="0"/>
                <w:iCs w:val="0"/>
                <w:color w:val="auto"/>
                <w:kern w:val="0"/>
                <w:sz w:val="24"/>
                <w:szCs w:val="24"/>
                <w:highlight w:val="none"/>
                <w:u w:val="none"/>
                <w:lang w:val="en-US" w:eastAsia="zh-CN" w:bidi="ar"/>
              </w:rPr>
              <w:t>经济效益</w:t>
            </w: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B0D69">
            <w:pPr>
              <w:keepNext w:val="0"/>
              <w:keepLines w:val="0"/>
              <w:widowControl/>
              <w:suppressLineNumbers w:val="0"/>
              <w:jc w:val="left"/>
              <w:textAlignment w:val="center"/>
              <w:rPr>
                <w:rFonts w:hint="default" w:ascii="仿宋" w:hAnsi="仿宋" w:eastAsia="仿宋" w:cs="仿宋"/>
                <w:i w:val="0"/>
                <w:iCs w:val="0"/>
                <w:color w:val="auto"/>
                <w:sz w:val="24"/>
                <w:szCs w:val="24"/>
                <w:highlight w:val="none"/>
                <w:u w:val="none"/>
              </w:rPr>
            </w:pPr>
            <w:r>
              <w:rPr>
                <w:rFonts w:hint="default" w:ascii="仿宋" w:hAnsi="仿宋" w:eastAsia="仿宋" w:cs="仿宋"/>
                <w:i w:val="0"/>
                <w:iCs w:val="0"/>
                <w:color w:val="auto"/>
                <w:kern w:val="0"/>
                <w:sz w:val="24"/>
                <w:szCs w:val="24"/>
                <w:highlight w:val="none"/>
                <w:u w:val="none"/>
                <w:lang w:val="en-US" w:eastAsia="zh-CN" w:bidi="ar"/>
              </w:rPr>
              <w:t>增加粮食生产面积（亩）</w:t>
            </w:r>
          </w:p>
        </w:tc>
        <w:tc>
          <w:tcPr>
            <w:tcW w:w="2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DBD2C">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rPr>
            </w:pPr>
            <w:r>
              <w:rPr>
                <w:rFonts w:hint="default" w:ascii="仿宋" w:hAnsi="仿宋" w:eastAsia="仿宋" w:cs="仿宋"/>
                <w:i w:val="0"/>
                <w:iCs w:val="0"/>
                <w:color w:val="auto"/>
                <w:kern w:val="0"/>
                <w:sz w:val="24"/>
                <w:szCs w:val="24"/>
                <w:highlight w:val="none"/>
                <w:u w:val="none"/>
                <w:lang w:val="en-US" w:eastAsia="zh-CN" w:bidi="ar"/>
              </w:rPr>
              <w:t>16724.02</w:t>
            </w:r>
          </w:p>
        </w:tc>
      </w:tr>
      <w:tr w14:paraId="7F5C3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32EFB4">
            <w:pPr>
              <w:jc w:val="center"/>
              <w:rPr>
                <w:rFonts w:hint="default" w:ascii="仿宋" w:hAnsi="仿宋" w:eastAsia="仿宋" w:cs="仿宋"/>
                <w:i w:val="0"/>
                <w:iCs w:val="0"/>
                <w:color w:val="auto"/>
                <w:sz w:val="24"/>
                <w:szCs w:val="24"/>
                <w:highlight w:val="none"/>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FD015">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rPr>
            </w:pPr>
            <w:r>
              <w:rPr>
                <w:rFonts w:hint="default" w:ascii="仿宋" w:hAnsi="仿宋" w:eastAsia="仿宋" w:cs="仿宋"/>
                <w:i w:val="0"/>
                <w:iCs w:val="0"/>
                <w:color w:val="auto"/>
                <w:kern w:val="0"/>
                <w:sz w:val="24"/>
                <w:szCs w:val="24"/>
                <w:highlight w:val="none"/>
                <w:u w:val="none"/>
                <w:lang w:val="en-US" w:eastAsia="zh-CN" w:bidi="ar"/>
              </w:rPr>
              <w:t>社会效益</w:t>
            </w: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A6DBB">
            <w:pPr>
              <w:keepNext w:val="0"/>
              <w:keepLines w:val="0"/>
              <w:widowControl/>
              <w:suppressLineNumbers w:val="0"/>
              <w:jc w:val="left"/>
              <w:textAlignment w:val="center"/>
              <w:rPr>
                <w:rFonts w:hint="default" w:ascii="仿宋" w:hAnsi="仿宋" w:eastAsia="仿宋" w:cs="仿宋"/>
                <w:i w:val="0"/>
                <w:iCs w:val="0"/>
                <w:color w:val="auto"/>
                <w:sz w:val="24"/>
                <w:szCs w:val="24"/>
                <w:highlight w:val="none"/>
                <w:u w:val="none"/>
              </w:rPr>
            </w:pPr>
            <w:r>
              <w:rPr>
                <w:rFonts w:hint="default" w:ascii="仿宋" w:hAnsi="仿宋" w:eastAsia="仿宋" w:cs="仿宋"/>
                <w:i w:val="0"/>
                <w:iCs w:val="0"/>
                <w:color w:val="auto"/>
                <w:kern w:val="0"/>
                <w:sz w:val="24"/>
                <w:szCs w:val="24"/>
                <w:highlight w:val="none"/>
                <w:u w:val="none"/>
                <w:lang w:val="en-US" w:eastAsia="zh-CN" w:bidi="ar"/>
              </w:rPr>
              <w:t>促进新增耕地土壤肥力的提升</w:t>
            </w:r>
          </w:p>
        </w:tc>
        <w:tc>
          <w:tcPr>
            <w:tcW w:w="2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C99DF">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rPr>
            </w:pPr>
            <w:r>
              <w:rPr>
                <w:rFonts w:hint="default" w:ascii="仿宋" w:hAnsi="仿宋" w:eastAsia="仿宋" w:cs="仿宋"/>
                <w:i w:val="0"/>
                <w:iCs w:val="0"/>
                <w:color w:val="auto"/>
                <w:kern w:val="0"/>
                <w:sz w:val="24"/>
                <w:szCs w:val="24"/>
                <w:highlight w:val="none"/>
                <w:u w:val="none"/>
                <w:lang w:val="en-US" w:eastAsia="zh-CN" w:bidi="ar"/>
              </w:rPr>
              <w:t>比实施前提升</w:t>
            </w:r>
          </w:p>
        </w:tc>
      </w:tr>
      <w:tr w14:paraId="7A08D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CCCF70">
            <w:pPr>
              <w:jc w:val="center"/>
              <w:rPr>
                <w:rFonts w:hint="default" w:ascii="仿宋" w:hAnsi="仿宋" w:eastAsia="仿宋" w:cs="仿宋"/>
                <w:i w:val="0"/>
                <w:iCs w:val="0"/>
                <w:color w:val="auto"/>
                <w:sz w:val="24"/>
                <w:szCs w:val="24"/>
                <w:highlight w:val="none"/>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2049C">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rPr>
            </w:pPr>
            <w:r>
              <w:rPr>
                <w:rFonts w:hint="default" w:ascii="仿宋" w:hAnsi="仿宋" w:eastAsia="仿宋" w:cs="仿宋"/>
                <w:i w:val="0"/>
                <w:iCs w:val="0"/>
                <w:color w:val="auto"/>
                <w:kern w:val="0"/>
                <w:sz w:val="24"/>
                <w:szCs w:val="24"/>
                <w:highlight w:val="none"/>
                <w:u w:val="none"/>
                <w:lang w:val="en-US" w:eastAsia="zh-CN" w:bidi="ar"/>
              </w:rPr>
              <w:t>生态效益</w:t>
            </w: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EC23C">
            <w:pPr>
              <w:keepNext w:val="0"/>
              <w:keepLines w:val="0"/>
              <w:widowControl/>
              <w:suppressLineNumbers w:val="0"/>
              <w:jc w:val="left"/>
              <w:textAlignment w:val="center"/>
              <w:rPr>
                <w:rFonts w:hint="default" w:ascii="仿宋" w:hAnsi="仿宋" w:eastAsia="仿宋" w:cs="仿宋"/>
                <w:i w:val="0"/>
                <w:iCs w:val="0"/>
                <w:color w:val="auto"/>
                <w:sz w:val="24"/>
                <w:szCs w:val="24"/>
                <w:highlight w:val="none"/>
                <w:u w:val="none"/>
              </w:rPr>
            </w:pPr>
            <w:r>
              <w:rPr>
                <w:rFonts w:hint="default" w:ascii="仿宋" w:hAnsi="仿宋" w:eastAsia="仿宋" w:cs="仿宋"/>
                <w:i w:val="0"/>
                <w:iCs w:val="0"/>
                <w:color w:val="auto"/>
                <w:kern w:val="0"/>
                <w:sz w:val="24"/>
                <w:szCs w:val="24"/>
                <w:highlight w:val="none"/>
                <w:u w:val="none"/>
                <w:lang w:val="en-US" w:eastAsia="zh-CN" w:bidi="ar"/>
              </w:rPr>
              <w:t>建设稳产高产农田（是否明显）</w:t>
            </w:r>
          </w:p>
        </w:tc>
        <w:tc>
          <w:tcPr>
            <w:tcW w:w="2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83E5F">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rPr>
            </w:pPr>
            <w:r>
              <w:rPr>
                <w:rFonts w:hint="default" w:ascii="仿宋" w:hAnsi="仿宋" w:eastAsia="仿宋" w:cs="仿宋"/>
                <w:i w:val="0"/>
                <w:iCs w:val="0"/>
                <w:color w:val="auto"/>
                <w:kern w:val="0"/>
                <w:sz w:val="24"/>
                <w:szCs w:val="24"/>
                <w:highlight w:val="none"/>
                <w:u w:val="none"/>
                <w:lang w:val="en-US" w:eastAsia="zh-CN" w:bidi="ar"/>
              </w:rPr>
              <w:t>效果明显</w:t>
            </w:r>
          </w:p>
        </w:tc>
      </w:tr>
      <w:tr w14:paraId="776F5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8BB03D">
            <w:pPr>
              <w:jc w:val="center"/>
              <w:rPr>
                <w:rFonts w:hint="default" w:ascii="仿宋" w:hAnsi="仿宋" w:eastAsia="仿宋" w:cs="仿宋"/>
                <w:i w:val="0"/>
                <w:iCs w:val="0"/>
                <w:color w:val="auto"/>
                <w:sz w:val="24"/>
                <w:szCs w:val="24"/>
                <w:highlight w:val="none"/>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DC2F9">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rPr>
            </w:pPr>
            <w:r>
              <w:rPr>
                <w:rFonts w:hint="default" w:ascii="仿宋" w:hAnsi="仿宋" w:eastAsia="仿宋" w:cs="仿宋"/>
                <w:i w:val="0"/>
                <w:iCs w:val="0"/>
                <w:color w:val="auto"/>
                <w:kern w:val="0"/>
                <w:sz w:val="24"/>
                <w:szCs w:val="24"/>
                <w:highlight w:val="none"/>
                <w:u w:val="none"/>
                <w:lang w:val="en-US" w:eastAsia="zh-CN" w:bidi="ar"/>
              </w:rPr>
              <w:t>可持续影响</w:t>
            </w: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EE67B">
            <w:pPr>
              <w:keepNext w:val="0"/>
              <w:keepLines w:val="0"/>
              <w:widowControl/>
              <w:suppressLineNumbers w:val="0"/>
              <w:jc w:val="left"/>
              <w:textAlignment w:val="center"/>
              <w:rPr>
                <w:rFonts w:hint="default" w:ascii="仿宋" w:hAnsi="仿宋" w:eastAsia="仿宋" w:cs="仿宋"/>
                <w:i w:val="0"/>
                <w:iCs w:val="0"/>
                <w:color w:val="auto"/>
                <w:sz w:val="24"/>
                <w:szCs w:val="24"/>
                <w:highlight w:val="none"/>
                <w:u w:val="none"/>
              </w:rPr>
            </w:pPr>
            <w:r>
              <w:rPr>
                <w:rFonts w:hint="default" w:ascii="仿宋" w:hAnsi="仿宋" w:eastAsia="仿宋" w:cs="仿宋"/>
                <w:i w:val="0"/>
                <w:iCs w:val="0"/>
                <w:color w:val="auto"/>
                <w:kern w:val="0"/>
                <w:sz w:val="24"/>
                <w:szCs w:val="24"/>
                <w:highlight w:val="none"/>
                <w:u w:val="none"/>
                <w:lang w:val="en-US" w:eastAsia="zh-CN" w:bidi="ar"/>
              </w:rPr>
              <w:t>实施地力培肥可持续程度（是否明显）</w:t>
            </w:r>
          </w:p>
        </w:tc>
        <w:tc>
          <w:tcPr>
            <w:tcW w:w="2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9EC03">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val="en-US" w:eastAsia="zh-CN" w:bidi="ar"/>
              </w:rPr>
              <w:t>是</w:t>
            </w:r>
          </w:p>
        </w:tc>
      </w:tr>
      <w:tr w14:paraId="6E445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BADCA">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rPr>
            </w:pPr>
            <w:r>
              <w:rPr>
                <w:rFonts w:hint="default" w:ascii="仿宋" w:hAnsi="仿宋" w:eastAsia="仿宋" w:cs="仿宋"/>
                <w:i w:val="0"/>
                <w:iCs w:val="0"/>
                <w:color w:val="auto"/>
                <w:kern w:val="0"/>
                <w:sz w:val="24"/>
                <w:szCs w:val="24"/>
                <w:highlight w:val="none"/>
                <w:u w:val="none"/>
                <w:lang w:val="en-US" w:eastAsia="zh-CN" w:bidi="ar"/>
              </w:rPr>
              <w:t>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BD40F">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rPr>
            </w:pPr>
            <w:r>
              <w:rPr>
                <w:rFonts w:hint="default" w:ascii="仿宋" w:hAnsi="仿宋" w:eastAsia="仿宋" w:cs="仿宋"/>
                <w:i w:val="0"/>
                <w:iCs w:val="0"/>
                <w:color w:val="auto"/>
                <w:kern w:val="0"/>
                <w:sz w:val="24"/>
                <w:szCs w:val="24"/>
                <w:highlight w:val="none"/>
                <w:u w:val="none"/>
                <w:lang w:val="en-US" w:eastAsia="zh-CN" w:bidi="ar"/>
              </w:rPr>
              <w:t>服务对象满意度指标</w:t>
            </w:r>
          </w:p>
        </w:tc>
        <w:tc>
          <w:tcPr>
            <w:tcW w:w="3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5600A8">
            <w:pPr>
              <w:keepNext w:val="0"/>
              <w:keepLines w:val="0"/>
              <w:widowControl/>
              <w:suppressLineNumbers w:val="0"/>
              <w:jc w:val="left"/>
              <w:textAlignment w:val="center"/>
              <w:rPr>
                <w:rFonts w:hint="default" w:ascii="仿宋" w:hAnsi="仿宋" w:eastAsia="仿宋" w:cs="仿宋"/>
                <w:i w:val="0"/>
                <w:iCs w:val="0"/>
                <w:color w:val="auto"/>
                <w:sz w:val="24"/>
                <w:szCs w:val="24"/>
                <w:highlight w:val="none"/>
                <w:u w:val="none"/>
              </w:rPr>
            </w:pPr>
            <w:r>
              <w:rPr>
                <w:rFonts w:hint="default" w:ascii="仿宋" w:hAnsi="仿宋" w:eastAsia="仿宋" w:cs="仿宋"/>
                <w:i w:val="0"/>
                <w:iCs w:val="0"/>
                <w:color w:val="auto"/>
                <w:kern w:val="0"/>
                <w:sz w:val="24"/>
                <w:szCs w:val="24"/>
                <w:highlight w:val="none"/>
                <w:u w:val="none"/>
                <w:lang w:val="en-US" w:eastAsia="zh-CN" w:bidi="ar"/>
              </w:rPr>
              <w:t>服务对象满意度</w:t>
            </w:r>
          </w:p>
        </w:tc>
        <w:tc>
          <w:tcPr>
            <w:tcW w:w="217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F10676">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val="en-US" w:eastAsia="zh-CN" w:bidi="ar"/>
              </w:rPr>
              <w:t>≥90%</w:t>
            </w:r>
          </w:p>
        </w:tc>
      </w:tr>
      <w:bookmarkEnd w:id="14"/>
      <w:bookmarkEnd w:id="15"/>
    </w:tbl>
    <w:p w14:paraId="55CB938F">
      <w:pPr>
        <w:keepNext w:val="0"/>
        <w:keepLines w:val="0"/>
        <w:pageBreakBefore w:val="0"/>
        <w:kinsoku/>
        <w:wordWrap/>
        <w:overflowPunct/>
        <w:topLinePunct w:val="0"/>
        <w:autoSpaceDE/>
        <w:autoSpaceDN/>
        <w:bidi w:val="0"/>
        <w:adjustRightInd/>
        <w:snapToGrid w:val="0"/>
        <w:spacing w:line="560" w:lineRule="exact"/>
        <w:ind w:firstLine="562" w:firstLineChars="200"/>
        <w:jc w:val="both"/>
        <w:textAlignment w:val="auto"/>
        <w:outlineLvl w:val="0"/>
        <w:rPr>
          <w:rFonts w:hint="eastAsia" w:ascii="仿宋" w:hAnsi="仿宋" w:eastAsia="仿宋" w:cs="仿宋"/>
          <w:b/>
          <w:bCs/>
          <w:color w:val="auto"/>
          <w:sz w:val="28"/>
          <w:szCs w:val="28"/>
          <w:highlight w:val="none"/>
          <w:lang w:eastAsia="zh-CN"/>
        </w:rPr>
      </w:pPr>
      <w:bookmarkStart w:id="16" w:name="_Toc28800"/>
      <w:bookmarkStart w:id="17" w:name="_Toc6754"/>
      <w:bookmarkStart w:id="18" w:name="_Toc22929"/>
      <w:r>
        <w:rPr>
          <w:rFonts w:hint="eastAsia" w:ascii="仿宋" w:hAnsi="仿宋" w:eastAsia="仿宋" w:cs="仿宋"/>
          <w:b/>
          <w:bCs/>
          <w:color w:val="auto"/>
          <w:sz w:val="28"/>
          <w:szCs w:val="28"/>
          <w:highlight w:val="none"/>
          <w:lang w:eastAsia="zh-CN"/>
        </w:rPr>
        <w:t>二</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eastAsia="zh-CN"/>
        </w:rPr>
        <w:t>项目实施情况</w:t>
      </w:r>
      <w:bookmarkEnd w:id="16"/>
    </w:p>
    <w:p w14:paraId="498EEF12">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outlineLvl w:val="1"/>
        <w:rPr>
          <w:rFonts w:hint="eastAsia" w:ascii="仿宋" w:hAnsi="仿宋" w:eastAsia="仿宋" w:cs="仿宋"/>
          <w:color w:val="auto"/>
          <w:sz w:val="28"/>
          <w:szCs w:val="28"/>
          <w:highlight w:val="none"/>
          <w:lang w:eastAsia="zh-CN"/>
        </w:rPr>
      </w:pPr>
      <w:bookmarkStart w:id="19" w:name="_Toc20589"/>
      <w:r>
        <w:rPr>
          <w:rFonts w:hint="eastAsia" w:ascii="仿宋" w:hAnsi="仿宋" w:eastAsia="仿宋" w:cs="仿宋"/>
          <w:color w:val="auto"/>
          <w:sz w:val="28"/>
          <w:szCs w:val="28"/>
          <w:highlight w:val="none"/>
        </w:rPr>
        <w:t>（一）</w:t>
      </w:r>
      <w:r>
        <w:rPr>
          <w:rFonts w:hint="eastAsia" w:ascii="仿宋" w:hAnsi="仿宋" w:eastAsia="仿宋" w:cs="仿宋"/>
          <w:color w:val="auto"/>
          <w:sz w:val="28"/>
          <w:szCs w:val="28"/>
          <w:highlight w:val="none"/>
          <w:lang w:eastAsia="zh-CN"/>
        </w:rPr>
        <w:t>项目实施情况</w:t>
      </w:r>
      <w:bookmarkEnd w:id="19"/>
    </w:p>
    <w:p w14:paraId="7B621AFE">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项目管理制度</w:t>
      </w:r>
      <w:r>
        <w:rPr>
          <w:rFonts w:hint="eastAsia" w:ascii="仿宋" w:hAnsi="仿宋" w:eastAsia="仿宋" w:cs="仿宋"/>
          <w:color w:val="auto"/>
          <w:sz w:val="28"/>
          <w:szCs w:val="28"/>
          <w:highlight w:val="none"/>
          <w:lang w:val="en-US" w:eastAsia="zh-CN"/>
        </w:rPr>
        <w:t>情况</w:t>
      </w:r>
    </w:p>
    <w:p w14:paraId="3B2A1311">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雷州市农业农村局根据省农业农村厅、省财政厅、省自然资源厅、省水利厅《关于印发&lt;广东省垦造水田项目后期管护工作方案&gt;的通知》粤农农〔2019〕329号；省农业农村厅、省自然资源厅《关于印发垦造水田项目后期管护地力培肥技术模式和项目移交及后期管护协议书（模板）的通知》粤农农函〔2019〕1477号；省农业农村厅《关于做好2020年垦造水田项目后期年度地力配肥计划的通知》粤农农函〔2019〕74号。</w:t>
      </w:r>
    </w:p>
    <w:p w14:paraId="672C3F19">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项目财务管理状况</w:t>
      </w:r>
    </w:p>
    <w:p w14:paraId="3E66C7B0">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项目所有支出资金的使用，严格按照相关法律、法规和文件的要求，做到转账管理，专款专用，及时办理项目资金的财政报账手续。</w:t>
      </w:r>
    </w:p>
    <w:p w14:paraId="3D0B5DD1">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3.项目执行情况</w:t>
      </w:r>
    </w:p>
    <w:p w14:paraId="443C4069">
      <w:pPr>
        <w:keepNext w:val="0"/>
        <w:keepLines w:val="0"/>
        <w:pageBreakBefore w:val="0"/>
        <w:shd w:val="clear"/>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2021年3月，根据《采购法》公开招投标，中标单位：湛江市恒发农业科技有限公司，中标价格：892.09万元/年，连续实施三年，共2676.27万元。</w:t>
      </w:r>
    </w:p>
    <w:p w14:paraId="1E70E21C">
      <w:pPr>
        <w:keepNext w:val="0"/>
        <w:keepLines w:val="0"/>
        <w:pageBreakBefore w:val="0"/>
        <w:shd w:val="clear"/>
        <w:kinsoku/>
        <w:wordWrap/>
        <w:overflowPunct/>
        <w:topLinePunct w:val="0"/>
        <w:autoSpaceDE/>
        <w:autoSpaceDN/>
        <w:bidi w:val="0"/>
        <w:adjustRightInd/>
        <w:snapToGrid w:val="0"/>
        <w:spacing w:line="560" w:lineRule="exact"/>
        <w:ind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2022年5月9日，湛江市恒发农业科技有限公司申请2022年度开工30%预付款267.63万元。雷州市</w:t>
      </w:r>
      <w:bookmarkStart w:id="74" w:name="_GoBack"/>
      <w:bookmarkEnd w:id="74"/>
      <w:r>
        <w:rPr>
          <w:rFonts w:hint="eastAsia" w:ascii="仿宋" w:hAnsi="仿宋" w:eastAsia="仿宋" w:cs="仿宋"/>
          <w:color w:val="auto"/>
          <w:sz w:val="28"/>
          <w:szCs w:val="28"/>
          <w:highlight w:val="none"/>
          <w:lang w:val="en-US" w:eastAsia="zh-CN"/>
        </w:rPr>
        <w:t>农业农村局于2022年5月26日完成支付。</w:t>
      </w:r>
    </w:p>
    <w:p w14:paraId="16C08D68">
      <w:pPr>
        <w:keepNext w:val="0"/>
        <w:keepLines w:val="0"/>
        <w:pageBreakBefore w:val="0"/>
        <w:shd w:val="clear"/>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2022年5月27日湛江市土肥站对湛江市恒发农业科技有限公司的有机物料腐熟剂送中国农业大学植物生态工程研究所检验，2022年5月30日签发检验合格报告（报告编号：202205300001）；2022年6月13日雷州市农业技术推广中心对有机肥送广东省湛江市质量计量监督检测所检验，2022年6月23日签发检测报告（No.HWT00450-22）;2022年6月13日雷州市农业技术推广中心对土壤调理剂送广东省湛江市质量计量监督检测所检验，2022年7月01日签发检测报告（No.HWT00451-22）。</w:t>
      </w:r>
    </w:p>
    <w:p w14:paraId="404FC788">
      <w:pPr>
        <w:keepNext w:val="0"/>
        <w:keepLines w:val="0"/>
        <w:pageBreakBefore w:val="0"/>
        <w:shd w:val="clear"/>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2022年7月6日雷州市农业技术推广中心对湛江市恒发农业科技有限公司完成的雷州市客路镇恒山村、塘塞村、恒山（六南）项目进行验收，共完成有机肥999.4322吨、土壤调理剂384.397吨、腐熟剂7687.94公斤、农机社会化服务（即统一机耕、机施等）7687.94亩、无人机社会化服务7687.94亩，验收意见：质量、数量与签订合同要求相符。</w:t>
      </w:r>
    </w:p>
    <w:p w14:paraId="0FE63A5D">
      <w:pPr>
        <w:keepNext w:val="0"/>
        <w:keepLines w:val="0"/>
        <w:pageBreakBefore w:val="0"/>
        <w:shd w:val="clear"/>
        <w:kinsoku/>
        <w:wordWrap/>
        <w:overflowPunct/>
        <w:topLinePunct w:val="0"/>
        <w:autoSpaceDE/>
        <w:autoSpaceDN/>
        <w:bidi w:val="0"/>
        <w:adjustRightInd/>
        <w:snapToGrid w:val="0"/>
        <w:spacing w:line="560" w:lineRule="exact"/>
        <w:ind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2022年7月22日湛江市恒发农业科技有限公司申请已完成并合格验收的雷州市客路镇恒山村、塘塞村、恒山（六南）项目采购款287.05万元。雷州市农业农村局于2022年8月11日完成支付。</w:t>
      </w:r>
    </w:p>
    <w:p w14:paraId="4A510A4A">
      <w:pPr>
        <w:keepNext w:val="0"/>
        <w:keepLines w:val="0"/>
        <w:pageBreakBefore w:val="0"/>
        <w:shd w:val="clear"/>
        <w:kinsoku/>
        <w:wordWrap/>
        <w:overflowPunct/>
        <w:topLinePunct w:val="0"/>
        <w:autoSpaceDE/>
        <w:autoSpaceDN/>
        <w:bidi w:val="0"/>
        <w:adjustRightInd/>
        <w:snapToGrid w:val="0"/>
        <w:spacing w:line="560" w:lineRule="exact"/>
        <w:ind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2022年10月17日，雷州市农业技术推广中心对湛江市恒发农业科技有限公司完成的雷州市纪家镇林西村、沈塘镇平余村、纪家镇双水村项目进行验收，共完成有机肥1174.69吨、土壤调理剂451.80吨、腐熟剂9036.08公斤、农机社会化服务（即统一机耕、机施等）9036.08亩、无人机社会化服务9036.08亩，验收意见：质量、数量与签订合同要求相符。</w:t>
      </w:r>
    </w:p>
    <w:p w14:paraId="77971BB3">
      <w:pPr>
        <w:keepNext w:val="0"/>
        <w:keepLines w:val="0"/>
        <w:pageBreakBefore w:val="0"/>
        <w:shd w:val="clear"/>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2022年7月22日湛江市恒发农业科技有限公司申请已完成并合格验收的雷州市纪家镇林西村、沈塘镇平余村、纪家镇双水村项目采购款337.40万元。该款项由于雷州财政资金困难2022年未完成支付，雷州市农业农村局于2023年01月18日完成该项目支付。</w:t>
      </w:r>
    </w:p>
    <w:p w14:paraId="46BB3B5D">
      <w:pPr>
        <w:keepNext w:val="0"/>
        <w:keepLines w:val="0"/>
        <w:pageBreakBefore w:val="0"/>
        <w:shd w:val="clear"/>
        <w:kinsoku/>
        <w:wordWrap/>
        <w:overflowPunct/>
        <w:topLinePunct w:val="0"/>
        <w:autoSpaceDE/>
        <w:autoSpaceDN/>
        <w:bidi w:val="0"/>
        <w:adjustRightInd/>
        <w:snapToGrid w:val="0"/>
        <w:spacing w:line="560" w:lineRule="exact"/>
        <w:ind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2022年11月16日雷州市农业农村局举办2022年度雷州市2020年垦造水田项目后期管护地力配肥项目工作会议暨技术培训班。参会人数68人。</w:t>
      </w:r>
    </w:p>
    <w:p w14:paraId="18EC667B">
      <w:pPr>
        <w:keepNext w:val="0"/>
        <w:keepLines w:val="0"/>
        <w:pageBreakBefore w:val="0"/>
        <w:numPr>
          <w:ilvl w:val="0"/>
          <w:numId w:val="0"/>
        </w:numPr>
        <w:kinsoku/>
        <w:wordWrap/>
        <w:overflowPunct/>
        <w:topLinePunct w:val="0"/>
        <w:autoSpaceDE/>
        <w:autoSpaceDN/>
        <w:bidi w:val="0"/>
        <w:adjustRightInd/>
        <w:snapToGrid w:val="0"/>
        <w:spacing w:line="560" w:lineRule="exact"/>
        <w:ind w:firstLine="560" w:firstLineChars="200"/>
        <w:jc w:val="both"/>
        <w:textAlignment w:val="auto"/>
        <w:outlineLvl w:val="1"/>
        <w:rPr>
          <w:rFonts w:hint="eastAsia" w:ascii="仿宋" w:hAnsi="仿宋" w:eastAsia="仿宋" w:cs="仿宋"/>
          <w:color w:val="auto"/>
          <w:sz w:val="28"/>
          <w:szCs w:val="28"/>
          <w:highlight w:val="none"/>
          <w:lang w:eastAsia="zh-CN"/>
        </w:rPr>
      </w:pPr>
      <w:bookmarkStart w:id="20" w:name="_Toc31977"/>
      <w:r>
        <w:rPr>
          <w:rFonts w:hint="eastAsia" w:ascii="仿宋" w:hAnsi="仿宋" w:eastAsia="仿宋" w:cs="仿宋"/>
          <w:color w:val="auto"/>
          <w:sz w:val="28"/>
          <w:szCs w:val="28"/>
          <w:highlight w:val="none"/>
          <w:lang w:eastAsia="zh-CN"/>
        </w:rPr>
        <w:t>（二）项目资金情况</w:t>
      </w:r>
      <w:bookmarkEnd w:id="20"/>
    </w:p>
    <w:p w14:paraId="422448A1">
      <w:pPr>
        <w:keepNext w:val="0"/>
        <w:keepLines w:val="0"/>
        <w:pageBreakBefore w:val="0"/>
        <w:numPr>
          <w:ilvl w:val="0"/>
          <w:numId w:val="0"/>
        </w:numPr>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1.资金来源</w:t>
      </w:r>
    </w:p>
    <w:p w14:paraId="1A3573FF">
      <w:pPr>
        <w:keepNext w:val="0"/>
        <w:keepLines w:val="0"/>
        <w:pageBreakBefore w:val="0"/>
        <w:numPr>
          <w:ilvl w:val="0"/>
          <w:numId w:val="0"/>
        </w:numPr>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资金来源为财政资金直接支付</w:t>
      </w:r>
      <w:r>
        <w:rPr>
          <w:rFonts w:hint="eastAsia" w:ascii="仿宋" w:hAnsi="仿宋" w:eastAsia="仿宋" w:cs="仿宋"/>
          <w:color w:val="auto"/>
          <w:sz w:val="28"/>
          <w:szCs w:val="28"/>
          <w:highlight w:val="none"/>
        </w:rPr>
        <w:t>。</w:t>
      </w:r>
    </w:p>
    <w:p w14:paraId="4C9F12C5">
      <w:pPr>
        <w:keepNext w:val="0"/>
        <w:keepLines w:val="0"/>
        <w:pageBreakBefore w:val="0"/>
        <w:numPr>
          <w:ilvl w:val="0"/>
          <w:numId w:val="0"/>
        </w:numPr>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2.资金到位情况</w:t>
      </w:r>
    </w:p>
    <w:p w14:paraId="439F44BA">
      <w:pPr>
        <w:keepNext w:val="0"/>
        <w:keepLines w:val="0"/>
        <w:pageBreakBefore w:val="0"/>
        <w:numPr>
          <w:ilvl w:val="0"/>
          <w:numId w:val="0"/>
        </w:numPr>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2022安排资金554.68万元,实际到位资金554.68万元。</w:t>
      </w:r>
    </w:p>
    <w:p w14:paraId="1381782F">
      <w:pPr>
        <w:keepNext w:val="0"/>
        <w:keepLines w:val="0"/>
        <w:pageBreakBefore w:val="0"/>
        <w:numPr>
          <w:ilvl w:val="0"/>
          <w:numId w:val="0"/>
        </w:numPr>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资金使用情况</w:t>
      </w:r>
    </w:p>
    <w:p w14:paraId="114AB0FB">
      <w:pPr>
        <w:keepNext w:val="0"/>
        <w:keepLines w:val="0"/>
        <w:pageBreakBefore w:val="0"/>
        <w:kinsoku/>
        <w:wordWrap/>
        <w:overflowPunct/>
        <w:topLinePunct w:val="0"/>
        <w:autoSpaceDE/>
        <w:autoSpaceDN/>
        <w:bidi w:val="0"/>
        <w:adjustRightInd/>
        <w:snapToGrid w:val="0"/>
        <w:spacing w:line="560" w:lineRule="exact"/>
        <w:ind w:firstLine="57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项目总投资950万元，其中雷州市自然资源局实施灌溉供水费用36万，雷州市农业农村局执行项目资金为914万元。</w:t>
      </w:r>
      <w:r>
        <w:rPr>
          <w:rFonts w:hint="eastAsia" w:ascii="仿宋" w:hAnsi="仿宋" w:eastAsia="仿宋" w:cs="仿宋"/>
          <w:color w:val="auto"/>
          <w:sz w:val="28"/>
          <w:szCs w:val="28"/>
          <w:highlight w:val="none"/>
          <w:lang w:eastAsia="zh-CN"/>
        </w:rPr>
        <w:t>截止评价基准日累计实际已支付</w:t>
      </w:r>
      <w:r>
        <w:rPr>
          <w:rFonts w:hint="eastAsia" w:ascii="仿宋" w:hAnsi="仿宋" w:eastAsia="仿宋" w:cs="仿宋"/>
          <w:color w:val="auto"/>
          <w:sz w:val="28"/>
          <w:szCs w:val="28"/>
          <w:highlight w:val="none"/>
          <w:lang w:val="en-US" w:eastAsia="zh-CN"/>
        </w:rPr>
        <w:t>554.68</w:t>
      </w:r>
      <w:r>
        <w:rPr>
          <w:rFonts w:hint="eastAsia" w:ascii="仿宋" w:hAnsi="仿宋" w:eastAsia="仿宋" w:cs="仿宋"/>
          <w:color w:val="auto"/>
          <w:sz w:val="28"/>
          <w:szCs w:val="28"/>
          <w:highlight w:val="none"/>
          <w:lang w:eastAsia="zh-CN"/>
        </w:rPr>
        <w:t>万元，项目初步概算和实际支出情况详见表</w:t>
      </w:r>
      <w:r>
        <w:rPr>
          <w:rFonts w:hint="eastAsia" w:ascii="仿宋" w:hAnsi="仿宋" w:eastAsia="仿宋" w:cs="仿宋"/>
          <w:color w:val="auto"/>
          <w:sz w:val="28"/>
          <w:szCs w:val="28"/>
          <w:highlight w:val="none"/>
          <w:lang w:val="en-US" w:eastAsia="zh-CN"/>
        </w:rPr>
        <w:t>2-1</w:t>
      </w:r>
      <w:r>
        <w:rPr>
          <w:rFonts w:hint="eastAsia" w:ascii="仿宋" w:hAnsi="仿宋" w:eastAsia="仿宋" w:cs="仿宋"/>
          <w:color w:val="auto"/>
          <w:sz w:val="28"/>
          <w:szCs w:val="28"/>
          <w:highlight w:val="none"/>
          <w:lang w:eastAsia="zh-CN"/>
        </w:rPr>
        <w:t>：</w:t>
      </w:r>
    </w:p>
    <w:p w14:paraId="1D079B9E">
      <w:pPr>
        <w:keepNext w:val="0"/>
        <w:keepLines w:val="0"/>
        <w:pageBreakBefore w:val="0"/>
        <w:kinsoku/>
        <w:wordWrap/>
        <w:overflowPunct/>
        <w:topLinePunct w:val="0"/>
        <w:autoSpaceDE/>
        <w:autoSpaceDN/>
        <w:bidi w:val="0"/>
        <w:adjustRightInd/>
        <w:snapToGrid w:val="0"/>
        <w:spacing w:line="560" w:lineRule="exact"/>
        <w:ind w:firstLine="562" w:firstLineChars="200"/>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 xml:space="preserve">表2-1 </w:t>
      </w:r>
      <w:r>
        <w:rPr>
          <w:rFonts w:hint="eastAsia" w:ascii="仿宋" w:hAnsi="仿宋" w:eastAsia="仿宋" w:cs="仿宋"/>
          <w:b/>
          <w:bCs/>
          <w:color w:val="auto"/>
          <w:sz w:val="28"/>
          <w:szCs w:val="28"/>
          <w:highlight w:val="none"/>
        </w:rPr>
        <w:t>项目初步概算和实际支出情况表</w:t>
      </w:r>
    </w:p>
    <w:p w14:paraId="60D5118D">
      <w:pPr>
        <w:keepNext w:val="0"/>
        <w:keepLines w:val="0"/>
        <w:pageBreakBefore w:val="0"/>
        <w:kinsoku/>
        <w:wordWrap/>
        <w:overflowPunct/>
        <w:topLinePunct w:val="0"/>
        <w:autoSpaceDE/>
        <w:autoSpaceDN/>
        <w:bidi w:val="0"/>
        <w:adjustRightInd/>
        <w:snapToGrid w:val="0"/>
        <w:spacing w:line="560" w:lineRule="exact"/>
        <w:ind w:firstLine="361" w:firstLineChars="200"/>
        <w:jc w:val="right"/>
        <w:textAlignment w:val="auto"/>
        <w:rPr>
          <w:rFonts w:hint="eastAsia" w:ascii="仿宋" w:hAnsi="仿宋" w:eastAsia="仿宋" w:cs="仿宋"/>
          <w:b/>
          <w:bCs/>
          <w:color w:val="auto"/>
          <w:sz w:val="18"/>
          <w:szCs w:val="18"/>
          <w:highlight w:val="none"/>
          <w:lang w:val="zh-TW" w:eastAsia="zh-CN"/>
        </w:rPr>
      </w:pPr>
      <w:r>
        <w:rPr>
          <w:rFonts w:hint="eastAsia" w:ascii="仿宋" w:hAnsi="仿宋" w:eastAsia="仿宋" w:cs="仿宋"/>
          <w:b/>
          <w:bCs/>
          <w:color w:val="auto"/>
          <w:sz w:val="18"/>
          <w:szCs w:val="18"/>
          <w:highlight w:val="none"/>
          <w:lang w:val="zh-TW" w:eastAsia="zh-CN"/>
        </w:rPr>
        <w:t>金额单位：万元</w:t>
      </w:r>
    </w:p>
    <w:tbl>
      <w:tblPr>
        <w:tblStyle w:val="15"/>
        <w:tblW w:w="8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280"/>
        <w:gridCol w:w="1950"/>
        <w:gridCol w:w="1440"/>
        <w:gridCol w:w="1770"/>
      </w:tblGrid>
      <w:tr w14:paraId="2A05C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3E4F4">
            <w:pPr>
              <w:keepNext w:val="0"/>
              <w:keepLines w:val="0"/>
              <w:widowControl/>
              <w:suppressLineNumbers w:val="0"/>
              <w:jc w:val="center"/>
              <w:textAlignment w:val="center"/>
              <w:rPr>
                <w:rFonts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04486">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工程或费用名称</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47CAE">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项目概算</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2907E">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合同金额</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6BB3E">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累计已支付</w:t>
            </w:r>
          </w:p>
        </w:tc>
      </w:tr>
      <w:tr w14:paraId="798E6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A710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CD66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eastAsia="zh-CN"/>
              </w:rPr>
              <w:t>采购款</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F0B9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9F6CF">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892.08</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64294">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554.68</w:t>
            </w:r>
          </w:p>
        </w:tc>
      </w:tr>
      <w:tr w14:paraId="2083F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3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94638CF">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合计</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43CB0">
            <w:pPr>
              <w:keepNext w:val="0"/>
              <w:keepLines w:val="0"/>
              <w:widowControl/>
              <w:suppressLineNumbers w:val="0"/>
              <w:jc w:val="center"/>
              <w:textAlignment w:val="center"/>
              <w:rPr>
                <w:rFonts w:hint="default" w:ascii="仿宋" w:hAnsi="仿宋" w:eastAsia="仿宋" w:cs="仿宋"/>
                <w:b/>
                <w:bCs/>
                <w:i w:val="0"/>
                <w:iCs w:val="0"/>
                <w:color w:val="auto"/>
                <w:sz w:val="24"/>
                <w:szCs w:val="24"/>
                <w:highlight w:val="none"/>
                <w:u w:val="none"/>
                <w:lang w:val="en-US"/>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AFF6F">
            <w:pPr>
              <w:jc w:val="center"/>
              <w:rPr>
                <w:rFonts w:hint="default" w:ascii="仿宋" w:hAnsi="仿宋" w:eastAsia="仿宋" w:cs="仿宋"/>
                <w:b/>
                <w:bCs/>
                <w:i w:val="0"/>
                <w:iCs w:val="0"/>
                <w:color w:val="auto"/>
                <w:sz w:val="24"/>
                <w:szCs w:val="24"/>
                <w:highlight w:val="none"/>
                <w:u w:val="none"/>
                <w:lang w:val="en-US" w:eastAsia="zh-CN"/>
              </w:rPr>
            </w:pPr>
            <w:r>
              <w:rPr>
                <w:rFonts w:hint="eastAsia" w:ascii="仿宋" w:hAnsi="仿宋" w:eastAsia="仿宋" w:cs="仿宋"/>
                <w:b/>
                <w:bCs/>
                <w:i w:val="0"/>
                <w:iCs w:val="0"/>
                <w:color w:val="auto"/>
                <w:sz w:val="24"/>
                <w:szCs w:val="24"/>
                <w:highlight w:val="none"/>
                <w:u w:val="none"/>
                <w:lang w:val="en-US" w:eastAsia="zh-CN"/>
              </w:rPr>
              <w:t>892.08</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CBADF">
            <w:pPr>
              <w:keepNext w:val="0"/>
              <w:keepLines w:val="0"/>
              <w:widowControl/>
              <w:suppressLineNumbers w:val="0"/>
              <w:jc w:val="center"/>
              <w:textAlignment w:val="center"/>
              <w:rPr>
                <w:rFonts w:hint="default" w:ascii="仿宋" w:hAnsi="仿宋" w:eastAsia="仿宋" w:cs="仿宋"/>
                <w:b/>
                <w:bCs/>
                <w:i w:val="0"/>
                <w:iCs w:val="0"/>
                <w:color w:val="auto"/>
                <w:sz w:val="24"/>
                <w:szCs w:val="24"/>
                <w:highlight w:val="none"/>
                <w:u w:val="none"/>
                <w:lang w:val="en-US" w:eastAsia="zh-CN"/>
              </w:rPr>
            </w:pPr>
            <w:r>
              <w:rPr>
                <w:rFonts w:hint="eastAsia" w:ascii="仿宋" w:hAnsi="仿宋" w:eastAsia="仿宋" w:cs="仿宋"/>
                <w:b/>
                <w:bCs/>
                <w:i w:val="0"/>
                <w:iCs w:val="0"/>
                <w:color w:val="auto"/>
                <w:sz w:val="24"/>
                <w:szCs w:val="24"/>
                <w:highlight w:val="none"/>
                <w:u w:val="none"/>
                <w:lang w:val="en-US" w:eastAsia="zh-CN"/>
              </w:rPr>
              <w:t>554.68</w:t>
            </w:r>
          </w:p>
        </w:tc>
      </w:tr>
    </w:tbl>
    <w:p w14:paraId="2EE66381">
      <w:pPr>
        <w:keepNext w:val="0"/>
        <w:keepLines w:val="0"/>
        <w:pageBreakBefore w:val="0"/>
        <w:kinsoku/>
        <w:wordWrap/>
        <w:overflowPunct/>
        <w:topLinePunct w:val="0"/>
        <w:autoSpaceDE/>
        <w:autoSpaceDN/>
        <w:bidi w:val="0"/>
        <w:adjustRightInd/>
        <w:snapToGrid w:val="0"/>
        <w:spacing w:line="560" w:lineRule="exact"/>
        <w:ind w:firstLine="562" w:firstLineChars="200"/>
        <w:jc w:val="both"/>
        <w:textAlignment w:val="auto"/>
        <w:outlineLvl w:val="0"/>
        <w:rPr>
          <w:rFonts w:hint="eastAsia" w:ascii="仿宋" w:hAnsi="仿宋" w:eastAsia="仿宋" w:cs="仿宋"/>
          <w:b/>
          <w:bCs/>
          <w:color w:val="auto"/>
          <w:sz w:val="28"/>
          <w:szCs w:val="28"/>
          <w:highlight w:val="none"/>
          <w:lang w:val="en-US" w:eastAsia="zh-CN"/>
        </w:rPr>
      </w:pPr>
      <w:bookmarkStart w:id="21" w:name="_Toc26909"/>
      <w:r>
        <w:rPr>
          <w:rFonts w:hint="eastAsia" w:ascii="仿宋" w:hAnsi="仿宋" w:eastAsia="仿宋" w:cs="仿宋"/>
          <w:b/>
          <w:bCs/>
          <w:color w:val="auto"/>
          <w:sz w:val="28"/>
          <w:szCs w:val="28"/>
          <w:highlight w:val="none"/>
          <w:lang w:val="en-US" w:eastAsia="zh-CN"/>
        </w:rPr>
        <w:t>三、</w:t>
      </w:r>
      <w:bookmarkEnd w:id="17"/>
      <w:r>
        <w:rPr>
          <w:rFonts w:hint="eastAsia" w:ascii="仿宋" w:hAnsi="仿宋" w:eastAsia="仿宋" w:cs="仿宋"/>
          <w:b/>
          <w:bCs/>
          <w:color w:val="auto"/>
          <w:sz w:val="28"/>
          <w:szCs w:val="28"/>
          <w:highlight w:val="none"/>
          <w:lang w:val="en-US" w:eastAsia="zh-CN"/>
        </w:rPr>
        <w:t>评价工作开展情况</w:t>
      </w:r>
      <w:bookmarkEnd w:id="18"/>
      <w:bookmarkEnd w:id="21"/>
    </w:p>
    <w:p w14:paraId="3C7D2C90">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outlineLvl w:val="1"/>
        <w:rPr>
          <w:rFonts w:hint="eastAsia" w:ascii="仿宋" w:hAnsi="仿宋" w:eastAsia="仿宋" w:cs="仿宋"/>
          <w:color w:val="auto"/>
          <w:sz w:val="28"/>
          <w:szCs w:val="28"/>
          <w:highlight w:val="none"/>
          <w:lang w:val="en-US" w:eastAsia="zh-CN"/>
        </w:rPr>
      </w:pPr>
      <w:bookmarkStart w:id="22" w:name="_Toc7852"/>
      <w:bookmarkStart w:id="23" w:name="_Toc3129"/>
      <w:bookmarkStart w:id="24" w:name="_Toc10065"/>
      <w:bookmarkStart w:id="25" w:name="_Toc1218"/>
      <w:r>
        <w:rPr>
          <w:rFonts w:hint="eastAsia" w:ascii="仿宋" w:hAnsi="仿宋" w:eastAsia="仿宋" w:cs="仿宋"/>
          <w:color w:val="auto"/>
          <w:sz w:val="28"/>
          <w:szCs w:val="28"/>
          <w:highlight w:val="none"/>
          <w:lang w:val="en-US" w:eastAsia="zh-CN"/>
        </w:rPr>
        <w:t>（一）评价目的</w:t>
      </w:r>
      <w:bookmarkEnd w:id="22"/>
      <w:bookmarkEnd w:id="23"/>
      <w:bookmarkEnd w:id="24"/>
    </w:p>
    <w:p w14:paraId="40797108">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通过运用科学、规范、合理的评价方法、评价指标和评分标准，对财政资金的分配、管理、使用、产出及效果等进行客观、公正的测量、分析和评判，评价绩效水平，发现存在问题，并分析问题成因，提出改进工作的意见和建议，为下一步财政投入和政策支持提供重要参考依据，强化支出责任和效率意识。</w:t>
      </w:r>
    </w:p>
    <w:p w14:paraId="5C995DD4">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outlineLvl w:val="1"/>
        <w:rPr>
          <w:rFonts w:hint="eastAsia" w:ascii="仿宋" w:hAnsi="仿宋" w:eastAsia="仿宋" w:cs="仿宋"/>
          <w:color w:val="auto"/>
          <w:sz w:val="28"/>
          <w:szCs w:val="28"/>
          <w:highlight w:val="none"/>
        </w:rPr>
      </w:pPr>
      <w:bookmarkStart w:id="26" w:name="_Toc15857"/>
      <w:bookmarkStart w:id="27" w:name="_Toc30122"/>
      <w:bookmarkStart w:id="28" w:name="_Toc20897"/>
      <w:r>
        <w:rPr>
          <w:rFonts w:hint="eastAsia" w:ascii="仿宋" w:hAnsi="仿宋" w:eastAsia="仿宋" w:cs="仿宋"/>
          <w:color w:val="auto"/>
          <w:sz w:val="28"/>
          <w:szCs w:val="28"/>
          <w:highlight w:val="none"/>
          <w:lang w:eastAsia="zh-CN"/>
        </w:rPr>
        <w:t>（二）</w:t>
      </w:r>
      <w:r>
        <w:rPr>
          <w:rFonts w:hint="eastAsia" w:ascii="仿宋" w:hAnsi="仿宋" w:eastAsia="仿宋" w:cs="仿宋"/>
          <w:color w:val="auto"/>
          <w:sz w:val="28"/>
          <w:szCs w:val="28"/>
          <w:highlight w:val="none"/>
        </w:rPr>
        <w:t>评价过程</w:t>
      </w:r>
      <w:bookmarkEnd w:id="26"/>
      <w:bookmarkEnd w:id="27"/>
      <w:bookmarkEnd w:id="28"/>
    </w:p>
    <w:p w14:paraId="21350BBA">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1.前期准备</w:t>
      </w:r>
    </w:p>
    <w:p w14:paraId="3EFA6429">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接受委托后，项目负责人与委托方进行深入交流并仔细研究有关评价依据，开展项目前期调研，明确绩效评价思路和评价重点等内容，组织制定评价方案及指标体系，组织对项目组的培训。</w:t>
      </w:r>
    </w:p>
    <w:p w14:paraId="2EFD64EF">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2.书面评审</w:t>
      </w:r>
    </w:p>
    <w:p w14:paraId="2A6AF3D9">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对自评材料进行书面评审，重点检查自评材料完成质量和财政资金使用绩效。</w:t>
      </w:r>
    </w:p>
    <w:p w14:paraId="3DAA603C">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3.现场评价</w:t>
      </w:r>
    </w:p>
    <w:p w14:paraId="7FFB3BB5">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审核分析被评价单位提交的相关材料后，根据被评价项目特点结合书面评审的情况抽点进行现场核查。</w:t>
      </w:r>
    </w:p>
    <w:p w14:paraId="131C039C">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4.综合评价</w:t>
      </w:r>
    </w:p>
    <w:p w14:paraId="7C3B9411">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根据书面评审、现场核查等情况，对</w:t>
      </w:r>
      <w:r>
        <w:rPr>
          <w:rFonts w:hint="eastAsia" w:ascii="仿宋" w:hAnsi="仿宋" w:eastAsia="仿宋" w:cs="仿宋"/>
          <w:color w:val="auto"/>
          <w:sz w:val="28"/>
          <w:szCs w:val="28"/>
          <w:highlight w:val="none"/>
          <w:lang w:eastAsia="zh-CN"/>
        </w:rPr>
        <w:t>评价对象</w:t>
      </w:r>
      <w:r>
        <w:rPr>
          <w:rFonts w:hint="eastAsia" w:ascii="仿宋" w:hAnsi="仿宋" w:eastAsia="仿宋" w:cs="仿宋"/>
          <w:color w:val="auto"/>
          <w:sz w:val="28"/>
          <w:szCs w:val="28"/>
          <w:highlight w:val="none"/>
        </w:rPr>
        <w:t>作出综合分析。</w:t>
      </w:r>
    </w:p>
    <w:p w14:paraId="4855B9F6">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5.撰写报告</w:t>
      </w:r>
    </w:p>
    <w:p w14:paraId="5F78A9CE">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（1）完成评价报告初稿。根据综合评价结果，撰写评价分析报告，报告撰写的内容包括被评价对象的概述、评价指标分析、项目实施效果和存在问题及建议等。</w:t>
      </w:r>
    </w:p>
    <w:p w14:paraId="06EDF03E">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（2）征求意见。报告初稿征求被评价单位意见。</w:t>
      </w:r>
    </w:p>
    <w:p w14:paraId="6A28DE5D">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（3）形成正式评价报告。根据被评价单位反馈意见，诚安信根据实际情况修订，经专家评审验收后提交正式报告。</w:t>
      </w:r>
    </w:p>
    <w:p w14:paraId="0901254F">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outlineLvl w:val="1"/>
        <w:rPr>
          <w:rFonts w:hint="eastAsia" w:ascii="仿宋" w:hAnsi="仿宋" w:eastAsia="仿宋" w:cs="仿宋"/>
          <w:color w:val="auto"/>
          <w:sz w:val="28"/>
          <w:szCs w:val="28"/>
          <w:highlight w:val="none"/>
        </w:rPr>
      </w:pPr>
      <w:bookmarkStart w:id="29" w:name="_Toc25407"/>
      <w:bookmarkStart w:id="30" w:name="_Toc19029"/>
      <w:bookmarkStart w:id="31" w:name="_Toc22988"/>
      <w:r>
        <w:rPr>
          <w:rFonts w:hint="eastAsia" w:ascii="仿宋" w:hAnsi="仿宋" w:eastAsia="仿宋" w:cs="仿宋"/>
          <w:color w:val="auto"/>
          <w:sz w:val="28"/>
          <w:szCs w:val="28"/>
          <w:highlight w:val="none"/>
        </w:rPr>
        <w:t>（三）评价原则和方法</w:t>
      </w:r>
      <w:bookmarkEnd w:id="29"/>
      <w:bookmarkEnd w:id="30"/>
      <w:bookmarkEnd w:id="31"/>
    </w:p>
    <w:p w14:paraId="12628FC2">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本次评价基于项目的“经济性、效率性和有效性”，主要考虑</w:t>
      </w:r>
      <w:r>
        <w:rPr>
          <w:rFonts w:hint="eastAsia" w:ascii="仿宋" w:hAnsi="仿宋" w:eastAsia="仿宋" w:cs="仿宋"/>
          <w:color w:val="auto"/>
          <w:sz w:val="28"/>
          <w:szCs w:val="28"/>
          <w:highlight w:val="none"/>
          <w:lang w:eastAsia="zh-CN"/>
        </w:rPr>
        <w:t>的原则，</w:t>
      </w:r>
      <w:r>
        <w:rPr>
          <w:rFonts w:hint="eastAsia" w:ascii="仿宋" w:hAnsi="仿宋" w:eastAsia="仿宋" w:cs="仿宋"/>
          <w:color w:val="auto"/>
          <w:sz w:val="28"/>
          <w:szCs w:val="28"/>
          <w:highlight w:val="none"/>
        </w:rPr>
        <w:t>一是定性与定量分析相结合；二是实施过程与结果评价相结合；三是真实性与规范性</w:t>
      </w:r>
      <w:r>
        <w:rPr>
          <w:rFonts w:hint="eastAsia" w:ascii="仿宋" w:hAnsi="仿宋" w:eastAsia="仿宋" w:cs="仿宋"/>
          <w:color w:val="auto"/>
          <w:sz w:val="28"/>
          <w:szCs w:val="28"/>
          <w:highlight w:val="none"/>
          <w:lang w:eastAsia="zh-CN"/>
        </w:rPr>
        <w:t>相</w:t>
      </w:r>
      <w:r>
        <w:rPr>
          <w:rFonts w:hint="eastAsia" w:ascii="仿宋" w:hAnsi="仿宋" w:eastAsia="仿宋" w:cs="仿宋"/>
          <w:color w:val="auto"/>
          <w:sz w:val="28"/>
          <w:szCs w:val="28"/>
          <w:highlight w:val="none"/>
        </w:rPr>
        <w:t>结合</w:t>
      </w:r>
      <w:r>
        <w:rPr>
          <w:rFonts w:hint="eastAsia" w:ascii="仿宋" w:hAnsi="仿宋" w:eastAsia="仿宋" w:cs="仿宋"/>
          <w:color w:val="auto"/>
          <w:sz w:val="28"/>
          <w:szCs w:val="28"/>
          <w:highlight w:val="none"/>
          <w:lang w:eastAsia="zh-CN"/>
        </w:rPr>
        <w:t>等原则</w:t>
      </w:r>
      <w:r>
        <w:rPr>
          <w:rFonts w:hint="eastAsia" w:ascii="仿宋" w:hAnsi="仿宋" w:eastAsia="仿宋" w:cs="仿宋"/>
          <w:color w:val="auto"/>
          <w:sz w:val="28"/>
          <w:szCs w:val="28"/>
          <w:highlight w:val="none"/>
        </w:rPr>
        <w:t>。</w:t>
      </w:r>
    </w:p>
    <w:p w14:paraId="6420AE9D">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bookmarkStart w:id="32" w:name="_Toc2217"/>
      <w:r>
        <w:rPr>
          <w:rFonts w:hint="eastAsia" w:ascii="仿宋" w:hAnsi="仿宋" w:eastAsia="仿宋" w:cs="仿宋"/>
          <w:color w:val="auto"/>
          <w:sz w:val="28"/>
          <w:szCs w:val="28"/>
          <w:highlight w:val="none"/>
          <w:lang w:val="en-US" w:eastAsia="zh-CN"/>
        </w:rPr>
        <w:t>项目评价基准日为2022年12月31日。</w:t>
      </w:r>
      <w:bookmarkEnd w:id="32"/>
      <w:bookmarkStart w:id="33" w:name="bookmark68"/>
      <w:bookmarkEnd w:id="33"/>
    </w:p>
    <w:p w14:paraId="66BF2486">
      <w:pPr>
        <w:keepNext w:val="0"/>
        <w:keepLines w:val="0"/>
        <w:pageBreakBefore w:val="0"/>
        <w:kinsoku/>
        <w:wordWrap/>
        <w:overflowPunct/>
        <w:topLinePunct w:val="0"/>
        <w:autoSpaceDE/>
        <w:autoSpaceDN/>
        <w:bidi w:val="0"/>
        <w:adjustRightInd/>
        <w:snapToGrid w:val="0"/>
        <w:spacing w:line="560" w:lineRule="exact"/>
        <w:ind w:firstLine="562" w:firstLineChars="200"/>
        <w:jc w:val="both"/>
        <w:textAlignment w:val="auto"/>
        <w:outlineLvl w:val="0"/>
        <w:rPr>
          <w:rFonts w:hint="eastAsia" w:ascii="仿宋" w:hAnsi="仿宋" w:eastAsia="仿宋" w:cs="仿宋"/>
          <w:b/>
          <w:bCs/>
          <w:color w:val="auto"/>
          <w:sz w:val="28"/>
          <w:szCs w:val="28"/>
          <w:highlight w:val="none"/>
          <w:lang w:val="en-US" w:eastAsia="zh-CN"/>
        </w:rPr>
      </w:pPr>
      <w:bookmarkStart w:id="34" w:name="_Toc30264"/>
      <w:r>
        <w:rPr>
          <w:rFonts w:hint="eastAsia" w:ascii="仿宋" w:hAnsi="仿宋" w:eastAsia="仿宋" w:cs="仿宋"/>
          <w:b/>
          <w:bCs/>
          <w:color w:val="auto"/>
          <w:sz w:val="28"/>
          <w:szCs w:val="28"/>
          <w:highlight w:val="none"/>
          <w:lang w:eastAsia="zh-CN"/>
        </w:rPr>
        <w:t>四、</w:t>
      </w:r>
      <w:bookmarkEnd w:id="25"/>
      <w:r>
        <w:rPr>
          <w:rFonts w:hint="eastAsia" w:ascii="仿宋" w:hAnsi="仿宋" w:eastAsia="仿宋" w:cs="仿宋"/>
          <w:b/>
          <w:bCs/>
          <w:color w:val="auto"/>
          <w:sz w:val="28"/>
          <w:szCs w:val="28"/>
          <w:highlight w:val="none"/>
          <w:lang w:eastAsia="zh-CN"/>
        </w:rPr>
        <w:t>评价结论与绩效分析</w:t>
      </w:r>
      <w:bookmarkEnd w:id="34"/>
    </w:p>
    <w:p w14:paraId="15514925">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outlineLvl w:val="1"/>
        <w:rPr>
          <w:rFonts w:hint="eastAsia" w:ascii="仿宋" w:hAnsi="仿宋" w:eastAsia="仿宋" w:cs="仿宋"/>
          <w:color w:val="auto"/>
          <w:sz w:val="28"/>
          <w:szCs w:val="28"/>
          <w:highlight w:val="none"/>
          <w:lang w:val="en-US" w:eastAsia="zh-CN"/>
        </w:rPr>
      </w:pPr>
      <w:bookmarkStart w:id="35" w:name="_Toc24017"/>
      <w:bookmarkStart w:id="36" w:name="_Toc7195"/>
      <w:bookmarkStart w:id="37" w:name="_Toc3606"/>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eastAsia="zh-CN"/>
        </w:rPr>
        <w:t>）</w:t>
      </w:r>
      <w:bookmarkStart w:id="38" w:name="bookmark65"/>
      <w:bookmarkEnd w:id="38"/>
      <w:r>
        <w:rPr>
          <w:rFonts w:hint="eastAsia" w:ascii="仿宋" w:hAnsi="仿宋" w:eastAsia="仿宋" w:cs="仿宋"/>
          <w:color w:val="auto"/>
          <w:sz w:val="28"/>
          <w:szCs w:val="28"/>
          <w:highlight w:val="none"/>
          <w:lang w:eastAsia="zh-CN"/>
        </w:rPr>
        <w:t>评价结论</w:t>
      </w:r>
      <w:bookmarkEnd w:id="35"/>
      <w:bookmarkEnd w:id="36"/>
    </w:p>
    <w:p w14:paraId="3C262983">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绩效评价结果设置为5个等级，分别为：优（90≤X≤100分）、良（80≤X＜90分）、中（70≤X＜80分）、低（60≤X＜70分）、差（0≤X＜60分）。</w:t>
      </w:r>
      <w:r>
        <w:rPr>
          <w:rFonts w:hint="eastAsia" w:ascii="仿宋" w:hAnsi="仿宋" w:eastAsia="仿宋" w:cs="仿宋"/>
          <w:color w:val="auto"/>
          <w:sz w:val="28"/>
          <w:szCs w:val="28"/>
          <w:highlight w:val="none"/>
          <w:lang w:val="en-US" w:eastAsia="zh-CN"/>
        </w:rPr>
        <w:t>详见</w:t>
      </w:r>
      <w:r>
        <w:rPr>
          <w:rFonts w:hint="eastAsia" w:ascii="仿宋" w:hAnsi="仿宋" w:eastAsia="仿宋" w:cs="仿宋"/>
          <w:color w:val="auto"/>
          <w:sz w:val="28"/>
          <w:szCs w:val="28"/>
          <w:highlight w:val="none"/>
          <w:lang w:eastAsia="zh-CN"/>
        </w:rPr>
        <w:t>表1：</w:t>
      </w:r>
    </w:p>
    <w:p w14:paraId="3CF98E7C">
      <w:pPr>
        <w:keepNext w:val="0"/>
        <w:keepLines w:val="0"/>
        <w:pageBreakBefore w:val="0"/>
        <w:kinsoku/>
        <w:wordWrap/>
        <w:overflowPunct/>
        <w:topLinePunct w:val="0"/>
        <w:autoSpaceDE/>
        <w:autoSpaceDN/>
        <w:bidi w:val="0"/>
        <w:adjustRightInd/>
        <w:snapToGrid w:val="0"/>
        <w:spacing w:line="560" w:lineRule="exact"/>
        <w:ind w:firstLine="562" w:firstLineChars="200"/>
        <w:jc w:val="center"/>
        <w:textAlignment w:val="auto"/>
        <w:rPr>
          <w:rFonts w:hint="eastAsia" w:ascii="仿宋" w:hAnsi="仿宋" w:eastAsia="仿宋" w:cs="仿宋"/>
          <w:b/>
          <w:bCs/>
          <w:color w:val="auto"/>
          <w:sz w:val="28"/>
          <w:szCs w:val="28"/>
          <w:highlight w:val="none"/>
          <w:lang w:val="zh-TW" w:eastAsia="zh-TW"/>
        </w:rPr>
      </w:pPr>
      <w:r>
        <w:rPr>
          <w:rFonts w:hint="eastAsia" w:ascii="仿宋" w:hAnsi="仿宋" w:eastAsia="仿宋" w:cs="仿宋"/>
          <w:b/>
          <w:bCs/>
          <w:color w:val="auto"/>
          <w:sz w:val="28"/>
          <w:szCs w:val="28"/>
          <w:highlight w:val="none"/>
          <w:lang w:val="zh-TW" w:eastAsia="zh-TW"/>
        </w:rPr>
        <w:t>表</w:t>
      </w:r>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lang w:val="zh-TW" w:eastAsia="zh-TW"/>
        </w:rPr>
        <w:t>1 绩效评价结果等级划分标准</w:t>
      </w:r>
    </w:p>
    <w:tbl>
      <w:tblPr>
        <w:tblStyle w:val="15"/>
        <w:tblW w:w="4889" w:type="pct"/>
        <w:jc w:val="center"/>
        <w:tblLayout w:type="autofit"/>
        <w:tblCellMar>
          <w:top w:w="0" w:type="dxa"/>
          <w:left w:w="10" w:type="dxa"/>
          <w:bottom w:w="0" w:type="dxa"/>
          <w:right w:w="10" w:type="dxa"/>
        </w:tblCellMar>
      </w:tblPr>
      <w:tblGrid>
        <w:gridCol w:w="1074"/>
        <w:gridCol w:w="3859"/>
        <w:gridCol w:w="3402"/>
      </w:tblGrid>
      <w:tr w14:paraId="2F6E3A06">
        <w:tblPrEx>
          <w:tblCellMar>
            <w:top w:w="0" w:type="dxa"/>
            <w:left w:w="10" w:type="dxa"/>
            <w:bottom w:w="0" w:type="dxa"/>
            <w:right w:w="10" w:type="dxa"/>
          </w:tblCellMar>
        </w:tblPrEx>
        <w:trPr>
          <w:trHeight w:val="475" w:hRule="exact"/>
          <w:tblHeader/>
          <w:jc w:val="center"/>
        </w:trPr>
        <w:tc>
          <w:tcPr>
            <w:tcW w:w="644" w:type="pct"/>
            <w:tcBorders>
              <w:top w:val="single" w:color="auto" w:sz="4" w:space="0"/>
              <w:left w:val="single" w:color="auto" w:sz="4" w:space="0"/>
              <w:bottom w:val="single" w:color="auto" w:sz="4" w:space="0"/>
              <w:right w:val="single" w:color="auto" w:sz="4" w:space="0"/>
            </w:tcBorders>
            <w:shd w:val="clear" w:color="auto" w:fill="FFFFFF"/>
            <w:noWrap w:val="0"/>
            <w:vAlign w:val="top"/>
          </w:tcPr>
          <w:p w14:paraId="52372EF6">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序号</w:t>
            </w:r>
          </w:p>
        </w:tc>
        <w:tc>
          <w:tcPr>
            <w:tcW w:w="2315" w:type="pct"/>
            <w:tcBorders>
              <w:top w:val="single" w:color="auto" w:sz="4" w:space="0"/>
              <w:left w:val="single" w:color="auto" w:sz="4" w:space="0"/>
              <w:bottom w:val="single" w:color="auto" w:sz="4" w:space="0"/>
              <w:right w:val="single" w:color="auto" w:sz="4" w:space="0"/>
            </w:tcBorders>
            <w:shd w:val="clear" w:color="auto" w:fill="FFFFFF"/>
            <w:noWrap w:val="0"/>
            <w:vAlign w:val="top"/>
          </w:tcPr>
          <w:p w14:paraId="5DAF4A96">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绩效评价分值</w:t>
            </w:r>
          </w:p>
        </w:tc>
        <w:tc>
          <w:tcPr>
            <w:tcW w:w="2041" w:type="pct"/>
            <w:tcBorders>
              <w:top w:val="single" w:color="auto" w:sz="4" w:space="0"/>
              <w:left w:val="single" w:color="auto" w:sz="4" w:space="0"/>
              <w:bottom w:val="single" w:color="auto" w:sz="4" w:space="0"/>
              <w:right w:val="single" w:color="auto" w:sz="4" w:space="0"/>
            </w:tcBorders>
            <w:shd w:val="clear" w:color="auto" w:fill="FFFFFF"/>
            <w:noWrap w:val="0"/>
            <w:vAlign w:val="top"/>
          </w:tcPr>
          <w:p w14:paraId="76E42311">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绩效评价结果等级</w:t>
            </w:r>
          </w:p>
        </w:tc>
      </w:tr>
      <w:tr w14:paraId="64FF8B18">
        <w:tblPrEx>
          <w:tblCellMar>
            <w:top w:w="0" w:type="dxa"/>
            <w:left w:w="10" w:type="dxa"/>
            <w:bottom w:w="0" w:type="dxa"/>
            <w:right w:w="10" w:type="dxa"/>
          </w:tblCellMar>
        </w:tblPrEx>
        <w:trPr>
          <w:trHeight w:val="461" w:hRule="exact"/>
          <w:jc w:val="center"/>
        </w:trPr>
        <w:tc>
          <w:tcPr>
            <w:tcW w:w="644" w:type="pct"/>
            <w:tcBorders>
              <w:top w:val="single" w:color="auto" w:sz="4" w:space="0"/>
              <w:left w:val="single" w:color="auto" w:sz="4" w:space="0"/>
              <w:bottom w:val="single" w:color="auto" w:sz="4" w:space="0"/>
              <w:right w:val="single" w:color="auto" w:sz="4" w:space="0"/>
            </w:tcBorders>
            <w:shd w:val="clear" w:color="auto" w:fill="FFFFFF"/>
            <w:noWrap w:val="0"/>
            <w:vAlign w:val="top"/>
          </w:tcPr>
          <w:p w14:paraId="41A3D0D6">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1</w:t>
            </w:r>
          </w:p>
        </w:tc>
        <w:tc>
          <w:tcPr>
            <w:tcW w:w="2315" w:type="pct"/>
            <w:tcBorders>
              <w:top w:val="single" w:color="auto" w:sz="4" w:space="0"/>
              <w:left w:val="single" w:color="auto" w:sz="4" w:space="0"/>
              <w:bottom w:val="single" w:color="auto" w:sz="4" w:space="0"/>
              <w:right w:val="single" w:color="auto" w:sz="4" w:space="0"/>
            </w:tcBorders>
            <w:shd w:val="clear" w:color="auto" w:fill="FFFFFF"/>
            <w:noWrap w:val="0"/>
            <w:vAlign w:val="top"/>
          </w:tcPr>
          <w:p w14:paraId="0BD9517D">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90≤X≤100分</w:t>
            </w:r>
          </w:p>
        </w:tc>
        <w:tc>
          <w:tcPr>
            <w:tcW w:w="2041" w:type="pct"/>
            <w:tcBorders>
              <w:top w:val="single" w:color="auto" w:sz="4" w:space="0"/>
              <w:left w:val="single" w:color="auto" w:sz="4" w:space="0"/>
              <w:bottom w:val="single" w:color="auto" w:sz="4" w:space="0"/>
              <w:right w:val="single" w:color="auto" w:sz="4" w:space="0"/>
            </w:tcBorders>
            <w:shd w:val="clear" w:color="auto" w:fill="FFFFFF"/>
            <w:noWrap w:val="0"/>
            <w:vAlign w:val="top"/>
          </w:tcPr>
          <w:p w14:paraId="4056CDB5">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优</w:t>
            </w:r>
          </w:p>
        </w:tc>
      </w:tr>
      <w:tr w14:paraId="1FEC1201">
        <w:tblPrEx>
          <w:tblCellMar>
            <w:top w:w="0" w:type="dxa"/>
            <w:left w:w="10" w:type="dxa"/>
            <w:bottom w:w="0" w:type="dxa"/>
            <w:right w:w="10" w:type="dxa"/>
          </w:tblCellMar>
        </w:tblPrEx>
        <w:trPr>
          <w:trHeight w:val="461" w:hRule="exact"/>
          <w:jc w:val="center"/>
        </w:trPr>
        <w:tc>
          <w:tcPr>
            <w:tcW w:w="644" w:type="pct"/>
            <w:tcBorders>
              <w:top w:val="single" w:color="auto" w:sz="4" w:space="0"/>
              <w:left w:val="single" w:color="auto" w:sz="4" w:space="0"/>
              <w:bottom w:val="single" w:color="auto" w:sz="4" w:space="0"/>
              <w:right w:val="single" w:color="auto" w:sz="4" w:space="0"/>
            </w:tcBorders>
            <w:shd w:val="clear" w:color="auto" w:fill="FFFFFF"/>
            <w:noWrap w:val="0"/>
            <w:vAlign w:val="top"/>
          </w:tcPr>
          <w:p w14:paraId="2EE81040">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2</w:t>
            </w:r>
          </w:p>
        </w:tc>
        <w:tc>
          <w:tcPr>
            <w:tcW w:w="2315" w:type="pct"/>
            <w:tcBorders>
              <w:top w:val="single" w:color="auto" w:sz="4" w:space="0"/>
              <w:left w:val="single" w:color="auto" w:sz="4" w:space="0"/>
              <w:bottom w:val="single" w:color="auto" w:sz="4" w:space="0"/>
              <w:right w:val="single" w:color="auto" w:sz="4" w:space="0"/>
            </w:tcBorders>
            <w:shd w:val="clear" w:color="auto" w:fill="FFFFFF"/>
            <w:noWrap w:val="0"/>
            <w:vAlign w:val="top"/>
          </w:tcPr>
          <w:p w14:paraId="1426641C">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80≤X＜90分</w:t>
            </w:r>
          </w:p>
        </w:tc>
        <w:tc>
          <w:tcPr>
            <w:tcW w:w="2041" w:type="pct"/>
            <w:tcBorders>
              <w:top w:val="single" w:color="auto" w:sz="4" w:space="0"/>
              <w:left w:val="single" w:color="auto" w:sz="4" w:space="0"/>
              <w:bottom w:val="single" w:color="auto" w:sz="4" w:space="0"/>
              <w:right w:val="single" w:color="auto" w:sz="4" w:space="0"/>
            </w:tcBorders>
            <w:shd w:val="clear" w:color="auto" w:fill="FFFFFF"/>
            <w:noWrap w:val="0"/>
            <w:vAlign w:val="top"/>
          </w:tcPr>
          <w:p w14:paraId="7D9422F6">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良</w:t>
            </w:r>
          </w:p>
        </w:tc>
      </w:tr>
      <w:tr w14:paraId="3427222C">
        <w:tblPrEx>
          <w:tblCellMar>
            <w:top w:w="0" w:type="dxa"/>
            <w:left w:w="10" w:type="dxa"/>
            <w:bottom w:w="0" w:type="dxa"/>
            <w:right w:w="10" w:type="dxa"/>
          </w:tblCellMar>
        </w:tblPrEx>
        <w:trPr>
          <w:trHeight w:val="461" w:hRule="exact"/>
          <w:jc w:val="center"/>
        </w:trPr>
        <w:tc>
          <w:tcPr>
            <w:tcW w:w="644" w:type="pct"/>
            <w:tcBorders>
              <w:top w:val="single" w:color="auto" w:sz="4" w:space="0"/>
              <w:left w:val="single" w:color="auto" w:sz="4" w:space="0"/>
              <w:bottom w:val="single" w:color="auto" w:sz="4" w:space="0"/>
              <w:right w:val="single" w:color="auto" w:sz="4" w:space="0"/>
            </w:tcBorders>
            <w:shd w:val="clear" w:color="auto" w:fill="FFFFFF"/>
            <w:noWrap w:val="0"/>
            <w:vAlign w:val="top"/>
          </w:tcPr>
          <w:p w14:paraId="734CF73A">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3</w:t>
            </w:r>
          </w:p>
        </w:tc>
        <w:tc>
          <w:tcPr>
            <w:tcW w:w="2315" w:type="pct"/>
            <w:tcBorders>
              <w:top w:val="single" w:color="auto" w:sz="4" w:space="0"/>
              <w:left w:val="single" w:color="auto" w:sz="4" w:space="0"/>
              <w:bottom w:val="single" w:color="auto" w:sz="4" w:space="0"/>
              <w:right w:val="single" w:color="auto" w:sz="4" w:space="0"/>
            </w:tcBorders>
            <w:shd w:val="clear" w:color="auto" w:fill="FFFFFF"/>
            <w:noWrap w:val="0"/>
            <w:vAlign w:val="top"/>
          </w:tcPr>
          <w:p w14:paraId="491EB543">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70≤X＜80分</w:t>
            </w:r>
          </w:p>
        </w:tc>
        <w:tc>
          <w:tcPr>
            <w:tcW w:w="2041" w:type="pct"/>
            <w:tcBorders>
              <w:top w:val="single" w:color="auto" w:sz="4" w:space="0"/>
              <w:left w:val="single" w:color="auto" w:sz="4" w:space="0"/>
              <w:bottom w:val="single" w:color="auto" w:sz="4" w:space="0"/>
              <w:right w:val="single" w:color="auto" w:sz="4" w:space="0"/>
            </w:tcBorders>
            <w:shd w:val="clear" w:color="auto" w:fill="FFFFFF"/>
            <w:noWrap w:val="0"/>
            <w:vAlign w:val="top"/>
          </w:tcPr>
          <w:p w14:paraId="7FBA0A24">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中</w:t>
            </w:r>
          </w:p>
        </w:tc>
      </w:tr>
      <w:tr w14:paraId="2BB35E11">
        <w:tblPrEx>
          <w:tblCellMar>
            <w:top w:w="0" w:type="dxa"/>
            <w:left w:w="10" w:type="dxa"/>
            <w:bottom w:w="0" w:type="dxa"/>
            <w:right w:w="10" w:type="dxa"/>
          </w:tblCellMar>
        </w:tblPrEx>
        <w:trPr>
          <w:trHeight w:val="456" w:hRule="exact"/>
          <w:jc w:val="center"/>
        </w:trPr>
        <w:tc>
          <w:tcPr>
            <w:tcW w:w="644" w:type="pct"/>
            <w:tcBorders>
              <w:top w:val="single" w:color="auto" w:sz="4" w:space="0"/>
              <w:left w:val="single" w:color="auto" w:sz="4" w:space="0"/>
              <w:bottom w:val="single" w:color="auto" w:sz="4" w:space="0"/>
              <w:right w:val="single" w:color="auto" w:sz="4" w:space="0"/>
            </w:tcBorders>
            <w:shd w:val="clear" w:color="auto" w:fill="FFFFFF"/>
            <w:noWrap w:val="0"/>
            <w:vAlign w:val="top"/>
          </w:tcPr>
          <w:p w14:paraId="4F947875">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4</w:t>
            </w:r>
          </w:p>
        </w:tc>
        <w:tc>
          <w:tcPr>
            <w:tcW w:w="2315" w:type="pct"/>
            <w:tcBorders>
              <w:top w:val="single" w:color="auto" w:sz="4" w:space="0"/>
              <w:left w:val="single" w:color="auto" w:sz="4" w:space="0"/>
              <w:bottom w:val="single" w:color="auto" w:sz="4" w:space="0"/>
              <w:right w:val="single" w:color="auto" w:sz="4" w:space="0"/>
            </w:tcBorders>
            <w:shd w:val="clear" w:color="auto" w:fill="FFFFFF"/>
            <w:noWrap w:val="0"/>
            <w:vAlign w:val="top"/>
          </w:tcPr>
          <w:p w14:paraId="463467D3">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60≤X＜70分</w:t>
            </w:r>
          </w:p>
        </w:tc>
        <w:tc>
          <w:tcPr>
            <w:tcW w:w="2041" w:type="pct"/>
            <w:tcBorders>
              <w:top w:val="single" w:color="auto" w:sz="4" w:space="0"/>
              <w:left w:val="single" w:color="auto" w:sz="4" w:space="0"/>
              <w:bottom w:val="single" w:color="auto" w:sz="4" w:space="0"/>
              <w:right w:val="single" w:color="auto" w:sz="4" w:space="0"/>
            </w:tcBorders>
            <w:shd w:val="clear" w:color="auto" w:fill="FFFFFF"/>
            <w:noWrap w:val="0"/>
            <w:vAlign w:val="top"/>
          </w:tcPr>
          <w:p w14:paraId="5DCEFEF9">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低</w:t>
            </w:r>
          </w:p>
        </w:tc>
      </w:tr>
      <w:tr w14:paraId="5D1562D3">
        <w:tblPrEx>
          <w:tblCellMar>
            <w:top w:w="0" w:type="dxa"/>
            <w:left w:w="10" w:type="dxa"/>
            <w:bottom w:w="0" w:type="dxa"/>
            <w:right w:w="10" w:type="dxa"/>
          </w:tblCellMar>
        </w:tblPrEx>
        <w:trPr>
          <w:trHeight w:val="475" w:hRule="exact"/>
          <w:jc w:val="center"/>
        </w:trPr>
        <w:tc>
          <w:tcPr>
            <w:tcW w:w="644" w:type="pct"/>
            <w:tcBorders>
              <w:top w:val="single" w:color="auto" w:sz="4" w:space="0"/>
              <w:left w:val="single" w:color="auto" w:sz="4" w:space="0"/>
              <w:bottom w:val="single" w:color="auto" w:sz="4" w:space="0"/>
            </w:tcBorders>
            <w:shd w:val="clear" w:color="auto" w:fill="FFFFFF"/>
            <w:noWrap w:val="0"/>
            <w:vAlign w:val="top"/>
          </w:tcPr>
          <w:p w14:paraId="52634949">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5</w:t>
            </w:r>
          </w:p>
        </w:tc>
        <w:tc>
          <w:tcPr>
            <w:tcW w:w="2315" w:type="pct"/>
            <w:tcBorders>
              <w:top w:val="single" w:color="auto" w:sz="4" w:space="0"/>
              <w:left w:val="single" w:color="auto" w:sz="4" w:space="0"/>
              <w:bottom w:val="single" w:color="auto" w:sz="4" w:space="0"/>
            </w:tcBorders>
            <w:shd w:val="clear" w:color="auto" w:fill="FFFFFF"/>
            <w:noWrap w:val="0"/>
            <w:vAlign w:val="top"/>
          </w:tcPr>
          <w:p w14:paraId="602FF372">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0≤X＜60分</w:t>
            </w:r>
          </w:p>
        </w:tc>
        <w:tc>
          <w:tcPr>
            <w:tcW w:w="2041" w:type="pct"/>
            <w:tcBorders>
              <w:top w:val="single" w:color="auto" w:sz="4" w:space="0"/>
              <w:left w:val="single" w:color="auto" w:sz="4" w:space="0"/>
              <w:bottom w:val="single" w:color="auto" w:sz="4" w:space="0"/>
              <w:right w:val="single" w:color="auto" w:sz="4" w:space="0"/>
            </w:tcBorders>
            <w:shd w:val="clear" w:color="auto" w:fill="FFFFFF"/>
            <w:noWrap w:val="0"/>
            <w:vAlign w:val="top"/>
          </w:tcPr>
          <w:p w14:paraId="6F888242">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差</w:t>
            </w:r>
          </w:p>
        </w:tc>
      </w:tr>
    </w:tbl>
    <w:p w14:paraId="4A8F323C">
      <w:pPr>
        <w:pStyle w:val="42"/>
        <w:keepNext w:val="0"/>
        <w:keepLines w:val="0"/>
        <w:pageBreakBefore w:val="0"/>
        <w:widowControl w:val="0"/>
        <w:shd w:val="clear" w:color="auto" w:fill="auto"/>
        <w:kinsoku/>
        <w:wordWrap/>
        <w:overflowPunct/>
        <w:topLinePunct w:val="0"/>
        <w:autoSpaceDE/>
        <w:autoSpaceDN/>
        <w:bidi w:val="0"/>
        <w:adjustRightInd/>
        <w:spacing w:before="0" w:after="0" w:line="560" w:lineRule="exact"/>
        <w:ind w:left="0" w:right="0" w:firstLine="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依据既定的指标体系和评分标准，结合雷州市农业农村局提交的自评材料及现场核验的评价结果，2022年项目支出绩效评价得分为85.30分，等级为良。详见表2：</w:t>
      </w:r>
    </w:p>
    <w:p w14:paraId="0D9A6511">
      <w:pPr>
        <w:keepNext w:val="0"/>
        <w:keepLines w:val="0"/>
        <w:pageBreakBefore w:val="0"/>
        <w:kinsoku/>
        <w:wordWrap/>
        <w:overflowPunct/>
        <w:topLinePunct w:val="0"/>
        <w:autoSpaceDE/>
        <w:autoSpaceDN/>
        <w:bidi w:val="0"/>
        <w:adjustRightInd/>
        <w:snapToGrid w:val="0"/>
        <w:spacing w:line="560" w:lineRule="exact"/>
        <w:ind w:firstLine="562" w:firstLineChars="200"/>
        <w:jc w:val="center"/>
        <w:textAlignment w:val="auto"/>
        <w:rPr>
          <w:rFonts w:hint="eastAsia" w:ascii="仿宋" w:hAnsi="仿宋" w:eastAsia="仿宋" w:cs="仿宋"/>
          <w:b/>
          <w:bCs/>
          <w:color w:val="auto"/>
          <w:sz w:val="28"/>
          <w:szCs w:val="28"/>
          <w:highlight w:val="none"/>
        </w:rPr>
      </w:pPr>
      <w:bookmarkStart w:id="39" w:name="_Toc1778"/>
      <w:bookmarkStart w:id="40" w:name="bookmark54"/>
      <w:bookmarkStart w:id="41" w:name="_Toc4575"/>
      <w:bookmarkStart w:id="42" w:name="bookmark56"/>
      <w:bookmarkStart w:id="43" w:name="bookmark55"/>
      <w:r>
        <w:rPr>
          <w:rFonts w:hint="eastAsia" w:ascii="仿宋" w:hAnsi="仿宋" w:eastAsia="仿宋" w:cs="仿宋"/>
          <w:b/>
          <w:bCs/>
          <w:color w:val="auto"/>
          <w:sz w:val="28"/>
          <w:szCs w:val="28"/>
          <w:highlight w:val="none"/>
          <w:lang w:val="en-US" w:eastAsia="zh-CN"/>
        </w:rPr>
        <w:t>表4-2 项目支出</w:t>
      </w:r>
      <w:r>
        <w:rPr>
          <w:rFonts w:hint="eastAsia" w:ascii="仿宋" w:hAnsi="仿宋" w:eastAsia="仿宋" w:cs="仿宋"/>
          <w:b/>
          <w:bCs/>
          <w:color w:val="auto"/>
          <w:sz w:val="28"/>
          <w:szCs w:val="28"/>
          <w:highlight w:val="none"/>
        </w:rPr>
        <w:t>绩效</w:t>
      </w:r>
      <w:r>
        <w:rPr>
          <w:rFonts w:hint="eastAsia" w:ascii="仿宋" w:hAnsi="仿宋" w:eastAsia="仿宋" w:cs="仿宋"/>
          <w:b/>
          <w:bCs/>
          <w:color w:val="auto"/>
          <w:sz w:val="28"/>
          <w:szCs w:val="28"/>
          <w:highlight w:val="none"/>
          <w:lang w:eastAsia="zh-CN"/>
        </w:rPr>
        <w:t>评价评分汇</w:t>
      </w:r>
      <w:r>
        <w:rPr>
          <w:rFonts w:hint="eastAsia" w:ascii="仿宋" w:hAnsi="仿宋" w:eastAsia="仿宋" w:cs="仿宋"/>
          <w:b/>
          <w:bCs/>
          <w:color w:val="auto"/>
          <w:sz w:val="28"/>
          <w:szCs w:val="28"/>
          <w:highlight w:val="none"/>
        </w:rPr>
        <w:t>总表</w:t>
      </w:r>
      <w:bookmarkEnd w:id="39"/>
      <w:bookmarkEnd w:id="40"/>
      <w:bookmarkEnd w:id="41"/>
      <w:bookmarkEnd w:id="42"/>
      <w:bookmarkEnd w:id="43"/>
    </w:p>
    <w:tbl>
      <w:tblPr>
        <w:tblStyle w:val="15"/>
        <w:tblW w:w="4997" w:type="pct"/>
        <w:jc w:val="center"/>
        <w:tblLayout w:type="autofit"/>
        <w:tblCellMar>
          <w:top w:w="0" w:type="dxa"/>
          <w:left w:w="10" w:type="dxa"/>
          <w:bottom w:w="0" w:type="dxa"/>
          <w:right w:w="10" w:type="dxa"/>
        </w:tblCellMar>
      </w:tblPr>
      <w:tblGrid>
        <w:gridCol w:w="2136"/>
        <w:gridCol w:w="2125"/>
        <w:gridCol w:w="2125"/>
        <w:gridCol w:w="2133"/>
      </w:tblGrid>
      <w:tr w14:paraId="51BDFAF7">
        <w:tblPrEx>
          <w:tblCellMar>
            <w:top w:w="0" w:type="dxa"/>
            <w:left w:w="10" w:type="dxa"/>
            <w:bottom w:w="0" w:type="dxa"/>
            <w:right w:w="10" w:type="dxa"/>
          </w:tblCellMar>
        </w:tblPrEx>
        <w:trPr>
          <w:trHeight w:val="475" w:hRule="exact"/>
          <w:tblHeader/>
          <w:jc w:val="center"/>
        </w:trPr>
        <w:tc>
          <w:tcPr>
            <w:tcW w:w="1253" w:type="pct"/>
            <w:tcBorders>
              <w:top w:val="single" w:color="auto" w:sz="4" w:space="0"/>
              <w:left w:val="single" w:color="auto" w:sz="4" w:space="0"/>
              <w:bottom w:val="single" w:color="auto" w:sz="4" w:space="0"/>
              <w:right w:val="single" w:color="auto" w:sz="4" w:space="0"/>
            </w:tcBorders>
            <w:shd w:val="clear" w:color="auto" w:fill="FFFFFF"/>
            <w:vAlign w:val="center"/>
          </w:tcPr>
          <w:p w14:paraId="05CBEEF9">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pacing w:val="0"/>
                <w:w w:val="100"/>
                <w:position w:val="0"/>
                <w:sz w:val="24"/>
                <w:szCs w:val="24"/>
                <w:highlight w:val="none"/>
              </w:rPr>
              <w:t>一级指标</w:t>
            </w:r>
          </w:p>
        </w:tc>
        <w:tc>
          <w:tcPr>
            <w:tcW w:w="1247" w:type="pct"/>
            <w:tcBorders>
              <w:top w:val="single" w:color="auto" w:sz="4" w:space="0"/>
              <w:left w:val="single" w:color="auto" w:sz="4" w:space="0"/>
              <w:bottom w:val="single" w:color="auto" w:sz="4" w:space="0"/>
              <w:right w:val="single" w:color="auto" w:sz="4" w:space="0"/>
            </w:tcBorders>
            <w:shd w:val="clear" w:color="auto" w:fill="FFFFFF"/>
            <w:vAlign w:val="center"/>
          </w:tcPr>
          <w:p w14:paraId="217B9018">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pacing w:val="0"/>
                <w:w w:val="100"/>
                <w:position w:val="0"/>
                <w:sz w:val="24"/>
                <w:szCs w:val="24"/>
                <w:highlight w:val="none"/>
              </w:rPr>
              <w:t>指标分值</w:t>
            </w:r>
          </w:p>
        </w:tc>
        <w:tc>
          <w:tcPr>
            <w:tcW w:w="1247" w:type="pct"/>
            <w:tcBorders>
              <w:top w:val="single" w:color="auto" w:sz="4" w:space="0"/>
              <w:left w:val="single" w:color="auto" w:sz="4" w:space="0"/>
              <w:bottom w:val="single" w:color="auto" w:sz="4" w:space="0"/>
              <w:right w:val="single" w:color="auto" w:sz="4" w:space="0"/>
            </w:tcBorders>
            <w:shd w:val="clear" w:color="auto" w:fill="FFFFFF"/>
            <w:vAlign w:val="center"/>
          </w:tcPr>
          <w:p w14:paraId="5BB811B9">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pacing w:val="0"/>
                <w:w w:val="100"/>
                <w:position w:val="0"/>
                <w:sz w:val="24"/>
                <w:szCs w:val="24"/>
                <w:highlight w:val="none"/>
              </w:rPr>
              <w:t>评价得分</w:t>
            </w:r>
          </w:p>
        </w:tc>
        <w:tc>
          <w:tcPr>
            <w:tcW w:w="1251" w:type="pct"/>
            <w:tcBorders>
              <w:top w:val="single" w:color="auto" w:sz="4" w:space="0"/>
              <w:left w:val="single" w:color="auto" w:sz="4" w:space="0"/>
              <w:bottom w:val="single" w:color="auto" w:sz="4" w:space="0"/>
              <w:right w:val="single" w:color="auto" w:sz="4" w:space="0"/>
            </w:tcBorders>
            <w:shd w:val="clear" w:color="auto" w:fill="FFFFFF"/>
            <w:vAlign w:val="center"/>
          </w:tcPr>
          <w:p w14:paraId="29DDD8D9">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pacing w:val="0"/>
                <w:w w:val="100"/>
                <w:position w:val="0"/>
                <w:sz w:val="24"/>
                <w:szCs w:val="24"/>
                <w:highlight w:val="none"/>
                <w:lang w:eastAsia="zh-CN"/>
              </w:rPr>
              <w:t>得分率</w:t>
            </w:r>
          </w:p>
        </w:tc>
      </w:tr>
      <w:tr w14:paraId="5E03F565">
        <w:tblPrEx>
          <w:tblCellMar>
            <w:top w:w="0" w:type="dxa"/>
            <w:left w:w="10" w:type="dxa"/>
            <w:bottom w:w="0" w:type="dxa"/>
            <w:right w:w="10" w:type="dxa"/>
          </w:tblCellMar>
        </w:tblPrEx>
        <w:trPr>
          <w:trHeight w:val="461" w:hRule="exact"/>
          <w:jc w:val="center"/>
        </w:trPr>
        <w:tc>
          <w:tcPr>
            <w:tcW w:w="1253" w:type="pct"/>
            <w:tcBorders>
              <w:top w:val="single" w:color="auto" w:sz="4" w:space="0"/>
              <w:left w:val="single" w:color="auto" w:sz="4" w:space="0"/>
              <w:bottom w:val="single" w:color="auto" w:sz="4" w:space="0"/>
              <w:right w:val="single" w:color="auto" w:sz="4" w:space="0"/>
            </w:tcBorders>
            <w:shd w:val="clear" w:color="auto" w:fill="FFFFFF"/>
            <w:vAlign w:val="center"/>
          </w:tcPr>
          <w:p w14:paraId="5E7D9C77">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eastAsia="zh-CN"/>
              </w:rPr>
              <w:t>决策</w:t>
            </w:r>
          </w:p>
        </w:tc>
        <w:tc>
          <w:tcPr>
            <w:tcW w:w="1247" w:type="pct"/>
            <w:tcBorders>
              <w:top w:val="single" w:color="auto" w:sz="4" w:space="0"/>
              <w:left w:val="single" w:color="auto" w:sz="4" w:space="0"/>
              <w:bottom w:val="single" w:color="auto" w:sz="4" w:space="0"/>
              <w:right w:val="single" w:color="auto" w:sz="4" w:space="0"/>
            </w:tcBorders>
            <w:shd w:val="clear" w:color="auto" w:fill="FFFFFF"/>
            <w:vAlign w:val="center"/>
          </w:tcPr>
          <w:p w14:paraId="6621F8C1">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18</w:t>
            </w:r>
          </w:p>
        </w:tc>
        <w:tc>
          <w:tcPr>
            <w:tcW w:w="2125" w:type="dxa"/>
            <w:tcBorders>
              <w:top w:val="single" w:color="auto" w:sz="4" w:space="0"/>
              <w:left w:val="single" w:color="auto" w:sz="4" w:space="0"/>
              <w:bottom w:val="single" w:color="auto" w:sz="4" w:space="0"/>
              <w:right w:val="single" w:color="auto" w:sz="4" w:space="0"/>
            </w:tcBorders>
            <w:shd w:val="clear" w:color="auto" w:fill="FFFFFF"/>
            <w:vAlign w:val="center"/>
          </w:tcPr>
          <w:p w14:paraId="779E54BA">
            <w:pPr>
              <w:keepNext w:val="0"/>
              <w:keepLines w:val="0"/>
              <w:widowControl/>
              <w:suppressLineNumbers w:val="0"/>
              <w:jc w:val="center"/>
              <w:textAlignment w:val="center"/>
              <w:rPr>
                <w:rFonts w:hint="default" w:ascii="仿宋" w:hAnsi="仿宋" w:eastAsia="仿宋" w:cs="仿宋"/>
                <w:color w:val="auto"/>
                <w:spacing w:val="0"/>
                <w:w w:val="100"/>
                <w:position w:val="0"/>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14.5</w:t>
            </w:r>
          </w:p>
        </w:tc>
        <w:tc>
          <w:tcPr>
            <w:tcW w:w="2133" w:type="dxa"/>
            <w:tcBorders>
              <w:top w:val="single" w:color="auto" w:sz="4" w:space="0"/>
              <w:left w:val="single" w:color="auto" w:sz="4" w:space="0"/>
              <w:bottom w:val="single" w:color="auto" w:sz="4" w:space="0"/>
              <w:right w:val="single" w:color="auto" w:sz="4" w:space="0"/>
            </w:tcBorders>
            <w:shd w:val="clear" w:color="auto" w:fill="FFFFFF"/>
            <w:vAlign w:val="center"/>
          </w:tcPr>
          <w:p w14:paraId="71F7893D">
            <w:pPr>
              <w:keepNext w:val="0"/>
              <w:keepLines w:val="0"/>
              <w:widowControl/>
              <w:suppressLineNumbers w:val="0"/>
              <w:jc w:val="center"/>
              <w:textAlignment w:val="center"/>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80.56%</w:t>
            </w:r>
          </w:p>
        </w:tc>
      </w:tr>
      <w:tr w14:paraId="124F4ECF">
        <w:tblPrEx>
          <w:tblCellMar>
            <w:top w:w="0" w:type="dxa"/>
            <w:left w:w="10" w:type="dxa"/>
            <w:bottom w:w="0" w:type="dxa"/>
            <w:right w:w="10" w:type="dxa"/>
          </w:tblCellMar>
        </w:tblPrEx>
        <w:trPr>
          <w:trHeight w:val="461" w:hRule="exact"/>
          <w:jc w:val="center"/>
        </w:trPr>
        <w:tc>
          <w:tcPr>
            <w:tcW w:w="1253" w:type="pct"/>
            <w:tcBorders>
              <w:top w:val="single" w:color="auto" w:sz="4" w:space="0"/>
              <w:left w:val="single" w:color="auto" w:sz="4" w:space="0"/>
              <w:bottom w:val="single" w:color="auto" w:sz="4" w:space="0"/>
              <w:right w:val="single" w:color="auto" w:sz="4" w:space="0"/>
            </w:tcBorders>
            <w:shd w:val="clear" w:color="auto" w:fill="FFFFFF"/>
            <w:vAlign w:val="center"/>
          </w:tcPr>
          <w:p w14:paraId="2340434E">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0"/>
                <w:w w:val="100"/>
                <w:position w:val="0"/>
                <w:sz w:val="24"/>
                <w:szCs w:val="24"/>
                <w:highlight w:val="none"/>
                <w:lang w:eastAsia="zh-CN"/>
              </w:rPr>
              <w:t>过程</w:t>
            </w:r>
          </w:p>
        </w:tc>
        <w:tc>
          <w:tcPr>
            <w:tcW w:w="1247" w:type="pct"/>
            <w:tcBorders>
              <w:top w:val="single" w:color="auto" w:sz="4" w:space="0"/>
              <w:left w:val="single" w:color="auto" w:sz="4" w:space="0"/>
              <w:bottom w:val="single" w:color="auto" w:sz="4" w:space="0"/>
              <w:right w:val="single" w:color="auto" w:sz="4" w:space="0"/>
            </w:tcBorders>
            <w:shd w:val="clear" w:color="auto" w:fill="FFFFFF"/>
            <w:vAlign w:val="center"/>
          </w:tcPr>
          <w:p w14:paraId="4923C3F0">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22</w:t>
            </w:r>
          </w:p>
          <w:p w14:paraId="7E2FFA91">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val="en-US" w:eastAsia="zh-CN"/>
              </w:rPr>
            </w:pPr>
          </w:p>
          <w:p w14:paraId="50CE3012">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val="en-US" w:eastAsia="zh-CN"/>
              </w:rPr>
            </w:pPr>
          </w:p>
        </w:tc>
        <w:tc>
          <w:tcPr>
            <w:tcW w:w="2125" w:type="dxa"/>
            <w:tcBorders>
              <w:top w:val="single" w:color="auto" w:sz="4" w:space="0"/>
              <w:left w:val="single" w:color="auto" w:sz="4" w:space="0"/>
              <w:bottom w:val="single" w:color="auto" w:sz="4" w:space="0"/>
              <w:right w:val="single" w:color="auto" w:sz="4" w:space="0"/>
            </w:tcBorders>
            <w:shd w:val="clear" w:color="auto" w:fill="FFFFFF"/>
            <w:vAlign w:val="center"/>
          </w:tcPr>
          <w:p w14:paraId="7D6FF475">
            <w:pPr>
              <w:keepNext w:val="0"/>
              <w:keepLines w:val="0"/>
              <w:widowControl/>
              <w:suppressLineNumbers w:val="0"/>
              <w:jc w:val="center"/>
              <w:textAlignment w:val="center"/>
              <w:rPr>
                <w:rFonts w:hint="default" w:ascii="仿宋" w:hAnsi="仿宋" w:eastAsia="仿宋" w:cs="仿宋"/>
                <w:color w:val="auto"/>
                <w:spacing w:val="0"/>
                <w:w w:val="100"/>
                <w:position w:val="0"/>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20.3</w:t>
            </w:r>
          </w:p>
        </w:tc>
        <w:tc>
          <w:tcPr>
            <w:tcW w:w="2133" w:type="dxa"/>
            <w:tcBorders>
              <w:top w:val="single" w:color="auto" w:sz="4" w:space="0"/>
              <w:left w:val="single" w:color="auto" w:sz="4" w:space="0"/>
              <w:bottom w:val="single" w:color="auto" w:sz="4" w:space="0"/>
              <w:right w:val="single" w:color="auto" w:sz="4" w:space="0"/>
            </w:tcBorders>
            <w:shd w:val="clear" w:color="auto" w:fill="FFFFFF"/>
            <w:vAlign w:val="center"/>
          </w:tcPr>
          <w:p w14:paraId="056D4E7F">
            <w:pPr>
              <w:keepNext w:val="0"/>
              <w:keepLines w:val="0"/>
              <w:widowControl/>
              <w:suppressLineNumbers w:val="0"/>
              <w:jc w:val="center"/>
              <w:textAlignment w:val="center"/>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92.27%</w:t>
            </w:r>
          </w:p>
        </w:tc>
      </w:tr>
      <w:tr w14:paraId="1396FA03">
        <w:tblPrEx>
          <w:tblCellMar>
            <w:top w:w="0" w:type="dxa"/>
            <w:left w:w="10" w:type="dxa"/>
            <w:bottom w:w="0" w:type="dxa"/>
            <w:right w:w="10" w:type="dxa"/>
          </w:tblCellMar>
        </w:tblPrEx>
        <w:trPr>
          <w:trHeight w:val="456" w:hRule="exact"/>
          <w:jc w:val="center"/>
        </w:trPr>
        <w:tc>
          <w:tcPr>
            <w:tcW w:w="1253" w:type="pct"/>
            <w:tcBorders>
              <w:top w:val="single" w:color="auto" w:sz="4" w:space="0"/>
              <w:left w:val="single" w:color="auto" w:sz="4" w:space="0"/>
              <w:bottom w:val="single" w:color="auto" w:sz="4" w:space="0"/>
              <w:right w:val="single" w:color="auto" w:sz="4" w:space="0"/>
            </w:tcBorders>
            <w:shd w:val="clear" w:color="auto" w:fill="FFFFFF"/>
            <w:vAlign w:val="center"/>
          </w:tcPr>
          <w:p w14:paraId="4BFE2F27">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产出</w:t>
            </w:r>
          </w:p>
        </w:tc>
        <w:tc>
          <w:tcPr>
            <w:tcW w:w="1247" w:type="pct"/>
            <w:tcBorders>
              <w:top w:val="single" w:color="auto" w:sz="4" w:space="0"/>
              <w:left w:val="single" w:color="auto" w:sz="4" w:space="0"/>
              <w:bottom w:val="single" w:color="auto" w:sz="4" w:space="0"/>
              <w:right w:val="single" w:color="auto" w:sz="4" w:space="0"/>
            </w:tcBorders>
            <w:shd w:val="clear" w:color="auto" w:fill="FFFFFF"/>
            <w:vAlign w:val="center"/>
          </w:tcPr>
          <w:p w14:paraId="43643B44">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30</w:t>
            </w:r>
          </w:p>
        </w:tc>
        <w:tc>
          <w:tcPr>
            <w:tcW w:w="2125" w:type="dxa"/>
            <w:tcBorders>
              <w:top w:val="single" w:color="auto" w:sz="4" w:space="0"/>
              <w:left w:val="single" w:color="auto" w:sz="4" w:space="0"/>
              <w:bottom w:val="single" w:color="auto" w:sz="4" w:space="0"/>
              <w:right w:val="single" w:color="auto" w:sz="4" w:space="0"/>
            </w:tcBorders>
            <w:shd w:val="clear" w:color="auto" w:fill="FFFFFF"/>
            <w:vAlign w:val="center"/>
          </w:tcPr>
          <w:p w14:paraId="41FC1AF0">
            <w:pPr>
              <w:keepNext w:val="0"/>
              <w:keepLines w:val="0"/>
              <w:widowControl/>
              <w:suppressLineNumbers w:val="0"/>
              <w:jc w:val="center"/>
              <w:textAlignment w:val="center"/>
              <w:rPr>
                <w:rFonts w:hint="default" w:ascii="仿宋" w:hAnsi="仿宋" w:eastAsia="仿宋" w:cs="仿宋"/>
                <w:color w:val="auto"/>
                <w:spacing w:val="0"/>
                <w:w w:val="100"/>
                <w:position w:val="0"/>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30</w:t>
            </w:r>
          </w:p>
        </w:tc>
        <w:tc>
          <w:tcPr>
            <w:tcW w:w="2133" w:type="dxa"/>
            <w:tcBorders>
              <w:top w:val="single" w:color="auto" w:sz="4" w:space="0"/>
              <w:left w:val="single" w:color="auto" w:sz="4" w:space="0"/>
              <w:bottom w:val="single" w:color="auto" w:sz="4" w:space="0"/>
              <w:right w:val="single" w:color="auto" w:sz="4" w:space="0"/>
            </w:tcBorders>
            <w:shd w:val="clear" w:color="auto" w:fill="FFFFFF"/>
            <w:vAlign w:val="center"/>
          </w:tcPr>
          <w:p w14:paraId="0309AEB8">
            <w:pPr>
              <w:keepNext w:val="0"/>
              <w:keepLines w:val="0"/>
              <w:widowControl/>
              <w:suppressLineNumbers w:val="0"/>
              <w:jc w:val="center"/>
              <w:textAlignment w:val="center"/>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100.00%</w:t>
            </w:r>
          </w:p>
        </w:tc>
      </w:tr>
      <w:tr w14:paraId="71630EB6">
        <w:tblPrEx>
          <w:tblCellMar>
            <w:top w:w="0" w:type="dxa"/>
            <w:left w:w="10" w:type="dxa"/>
            <w:bottom w:w="0" w:type="dxa"/>
            <w:right w:w="10" w:type="dxa"/>
          </w:tblCellMar>
        </w:tblPrEx>
        <w:trPr>
          <w:trHeight w:val="475" w:hRule="exact"/>
          <w:jc w:val="center"/>
        </w:trPr>
        <w:tc>
          <w:tcPr>
            <w:tcW w:w="1253" w:type="pct"/>
            <w:tcBorders>
              <w:top w:val="single" w:color="auto" w:sz="4" w:space="0"/>
              <w:left w:val="single" w:color="auto" w:sz="4" w:space="0"/>
              <w:bottom w:val="single" w:color="auto" w:sz="4" w:space="0"/>
              <w:right w:val="single" w:color="auto" w:sz="4" w:space="0"/>
            </w:tcBorders>
            <w:shd w:val="clear" w:color="auto" w:fill="FFFFFF"/>
            <w:vAlign w:val="center"/>
          </w:tcPr>
          <w:p w14:paraId="6304B766">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效益</w:t>
            </w:r>
          </w:p>
        </w:tc>
        <w:tc>
          <w:tcPr>
            <w:tcW w:w="1247" w:type="pct"/>
            <w:tcBorders>
              <w:top w:val="single" w:color="auto" w:sz="4" w:space="0"/>
              <w:left w:val="single" w:color="auto" w:sz="4" w:space="0"/>
              <w:bottom w:val="single" w:color="auto" w:sz="4" w:space="0"/>
              <w:right w:val="single" w:color="auto" w:sz="4" w:space="0"/>
            </w:tcBorders>
            <w:shd w:val="clear" w:color="auto" w:fill="FFFFFF"/>
            <w:vAlign w:val="center"/>
          </w:tcPr>
          <w:p w14:paraId="1D02C000">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c>
          <w:tcPr>
            <w:tcW w:w="2125" w:type="dxa"/>
            <w:tcBorders>
              <w:top w:val="single" w:color="auto" w:sz="4" w:space="0"/>
              <w:left w:val="single" w:color="auto" w:sz="4" w:space="0"/>
              <w:bottom w:val="single" w:color="auto" w:sz="4" w:space="0"/>
              <w:right w:val="single" w:color="auto" w:sz="4" w:space="0"/>
            </w:tcBorders>
            <w:shd w:val="clear" w:color="auto" w:fill="FFFFFF"/>
            <w:vAlign w:val="center"/>
          </w:tcPr>
          <w:p w14:paraId="62F58629">
            <w:pPr>
              <w:keepNext w:val="0"/>
              <w:keepLines w:val="0"/>
              <w:widowControl/>
              <w:suppressLineNumbers w:val="0"/>
              <w:jc w:val="center"/>
              <w:textAlignment w:val="center"/>
              <w:rPr>
                <w:rFonts w:hint="default" w:ascii="仿宋" w:hAnsi="仿宋" w:eastAsia="仿宋" w:cs="仿宋"/>
                <w:color w:val="auto"/>
                <w:spacing w:val="0"/>
                <w:w w:val="100"/>
                <w:position w:val="0"/>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20.5</w:t>
            </w:r>
          </w:p>
        </w:tc>
        <w:tc>
          <w:tcPr>
            <w:tcW w:w="2133" w:type="dxa"/>
            <w:tcBorders>
              <w:top w:val="single" w:color="auto" w:sz="4" w:space="0"/>
              <w:left w:val="single" w:color="auto" w:sz="4" w:space="0"/>
              <w:bottom w:val="single" w:color="auto" w:sz="4" w:space="0"/>
              <w:right w:val="single" w:color="auto" w:sz="4" w:space="0"/>
            </w:tcBorders>
            <w:shd w:val="clear" w:color="auto" w:fill="FFFFFF"/>
            <w:vAlign w:val="center"/>
          </w:tcPr>
          <w:p w14:paraId="6C5AA49C">
            <w:pPr>
              <w:keepNext w:val="0"/>
              <w:keepLines w:val="0"/>
              <w:widowControl/>
              <w:suppressLineNumbers w:val="0"/>
              <w:jc w:val="center"/>
              <w:textAlignment w:val="center"/>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68.33%</w:t>
            </w:r>
          </w:p>
        </w:tc>
      </w:tr>
      <w:tr w14:paraId="0F202A43">
        <w:tblPrEx>
          <w:tblCellMar>
            <w:top w:w="0" w:type="dxa"/>
            <w:left w:w="10" w:type="dxa"/>
            <w:bottom w:w="0" w:type="dxa"/>
            <w:right w:w="10" w:type="dxa"/>
          </w:tblCellMar>
        </w:tblPrEx>
        <w:trPr>
          <w:trHeight w:val="475" w:hRule="exact"/>
          <w:jc w:val="center"/>
        </w:trPr>
        <w:tc>
          <w:tcPr>
            <w:tcW w:w="1253" w:type="pct"/>
            <w:tcBorders>
              <w:top w:val="single" w:color="auto" w:sz="4" w:space="0"/>
              <w:left w:val="single" w:color="auto" w:sz="4" w:space="0"/>
              <w:bottom w:val="single" w:color="auto" w:sz="4" w:space="0"/>
              <w:right w:val="single" w:color="auto" w:sz="4" w:space="0"/>
            </w:tcBorders>
            <w:shd w:val="clear" w:color="auto" w:fill="FFFFFF"/>
            <w:vAlign w:val="center"/>
          </w:tcPr>
          <w:p w14:paraId="0238C844">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评价总得分</w:t>
            </w:r>
          </w:p>
        </w:tc>
        <w:tc>
          <w:tcPr>
            <w:tcW w:w="1247" w:type="pct"/>
            <w:tcBorders>
              <w:top w:val="single" w:color="auto" w:sz="4" w:space="0"/>
              <w:left w:val="single" w:color="auto" w:sz="4" w:space="0"/>
              <w:bottom w:val="single" w:color="auto" w:sz="4" w:space="0"/>
              <w:right w:val="single" w:color="auto" w:sz="4" w:space="0"/>
            </w:tcBorders>
            <w:shd w:val="clear" w:color="auto" w:fill="FFFFFF"/>
            <w:vAlign w:val="center"/>
          </w:tcPr>
          <w:p w14:paraId="1F71D09B">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100</w:t>
            </w:r>
          </w:p>
        </w:tc>
        <w:tc>
          <w:tcPr>
            <w:tcW w:w="2125" w:type="dxa"/>
            <w:tcBorders>
              <w:top w:val="single" w:color="auto" w:sz="4" w:space="0"/>
              <w:left w:val="single" w:color="auto" w:sz="4" w:space="0"/>
              <w:bottom w:val="single" w:color="auto" w:sz="4" w:space="0"/>
              <w:right w:val="single" w:color="auto" w:sz="4" w:space="0"/>
            </w:tcBorders>
            <w:shd w:val="clear" w:color="auto" w:fill="FFFFFF"/>
            <w:vAlign w:val="center"/>
          </w:tcPr>
          <w:p w14:paraId="60DCE374">
            <w:pPr>
              <w:keepNext w:val="0"/>
              <w:keepLines w:val="0"/>
              <w:widowControl/>
              <w:suppressLineNumbers w:val="0"/>
              <w:jc w:val="center"/>
              <w:textAlignment w:val="center"/>
              <w:rPr>
                <w:rFonts w:hint="default"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i w:val="0"/>
                <w:iCs w:val="0"/>
                <w:color w:val="auto"/>
                <w:kern w:val="0"/>
                <w:sz w:val="24"/>
                <w:szCs w:val="24"/>
                <w:highlight w:val="none"/>
                <w:u w:val="none"/>
                <w:lang w:val="en-US" w:eastAsia="zh-CN" w:bidi="ar"/>
              </w:rPr>
              <w:t>85.3</w:t>
            </w:r>
          </w:p>
        </w:tc>
        <w:tc>
          <w:tcPr>
            <w:tcW w:w="2133" w:type="dxa"/>
            <w:tcBorders>
              <w:top w:val="single" w:color="auto" w:sz="4" w:space="0"/>
              <w:left w:val="single" w:color="auto" w:sz="4" w:space="0"/>
              <w:bottom w:val="single" w:color="auto" w:sz="4" w:space="0"/>
              <w:right w:val="single" w:color="auto" w:sz="4" w:space="0"/>
            </w:tcBorders>
            <w:shd w:val="clear" w:color="auto" w:fill="FFFFFF"/>
            <w:vAlign w:val="center"/>
          </w:tcPr>
          <w:p w14:paraId="4115639E">
            <w:pPr>
              <w:keepNext w:val="0"/>
              <w:keepLines w:val="0"/>
              <w:widowControl/>
              <w:suppressLineNumbers w:val="0"/>
              <w:jc w:val="center"/>
              <w:textAlignment w:val="center"/>
              <w:rPr>
                <w:rFonts w:hint="eastAsia"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i w:val="0"/>
                <w:iCs w:val="0"/>
                <w:color w:val="auto"/>
                <w:kern w:val="0"/>
                <w:sz w:val="24"/>
                <w:szCs w:val="24"/>
                <w:highlight w:val="none"/>
                <w:u w:val="none"/>
                <w:lang w:val="en-US" w:eastAsia="zh-CN" w:bidi="ar"/>
              </w:rPr>
              <w:t>85.30%</w:t>
            </w:r>
          </w:p>
        </w:tc>
      </w:tr>
      <w:bookmarkEnd w:id="37"/>
    </w:tbl>
    <w:p w14:paraId="51FF652A">
      <w:pPr>
        <w:pStyle w:val="13"/>
        <w:keepNext w:val="0"/>
        <w:keepLines w:val="0"/>
        <w:pageBreakBefore w:val="0"/>
        <w:numPr>
          <w:ilvl w:val="0"/>
          <w:numId w:val="0"/>
        </w:numPr>
        <w:shd w:val="clear"/>
        <w:kinsoku/>
        <w:wordWrap/>
        <w:overflowPunct/>
        <w:topLinePunct w:val="0"/>
        <w:autoSpaceDE/>
        <w:autoSpaceDN/>
        <w:bidi w:val="0"/>
        <w:adjustRightInd/>
        <w:spacing w:before="0" w:beforeAutospacing="0" w:after="0" w:afterAutospacing="0" w:line="560" w:lineRule="exact"/>
        <w:ind w:right="45" w:rightChars="0" w:firstLine="560" w:firstLineChars="200"/>
        <w:contextualSpacing/>
        <w:jc w:val="both"/>
        <w:textAlignment w:val="auto"/>
        <w:outlineLvl w:val="1"/>
        <w:rPr>
          <w:rFonts w:hint="eastAsia" w:ascii="仿宋" w:hAnsi="仿宋" w:eastAsia="仿宋" w:cs="仿宋"/>
          <w:color w:val="auto"/>
          <w:sz w:val="28"/>
          <w:szCs w:val="28"/>
          <w:highlight w:val="none"/>
          <w:lang w:val="en-US" w:eastAsia="zh-CN"/>
        </w:rPr>
      </w:pPr>
      <w:bookmarkStart w:id="44" w:name="_Toc27239"/>
      <w:r>
        <w:rPr>
          <w:rFonts w:hint="eastAsia" w:ascii="仿宋" w:hAnsi="仿宋" w:eastAsia="仿宋" w:cs="仿宋"/>
          <w:color w:val="auto"/>
          <w:sz w:val="28"/>
          <w:szCs w:val="28"/>
          <w:highlight w:val="none"/>
          <w:lang w:val="en-US" w:eastAsia="zh-CN"/>
        </w:rPr>
        <w:t>（二）</w:t>
      </w:r>
      <w:bookmarkStart w:id="45" w:name="bookmark67"/>
      <w:bookmarkEnd w:id="45"/>
      <w:r>
        <w:rPr>
          <w:rFonts w:hint="eastAsia" w:ascii="仿宋" w:hAnsi="仿宋" w:eastAsia="仿宋" w:cs="仿宋"/>
          <w:color w:val="auto"/>
          <w:sz w:val="28"/>
          <w:szCs w:val="28"/>
          <w:highlight w:val="none"/>
          <w:lang w:val="en-US" w:eastAsia="zh-CN"/>
        </w:rPr>
        <w:t>绩效分析</w:t>
      </w:r>
      <w:bookmarkEnd w:id="44"/>
    </w:p>
    <w:p w14:paraId="5D86B4BB">
      <w:pPr>
        <w:pStyle w:val="13"/>
        <w:keepNext w:val="0"/>
        <w:keepLines w:val="0"/>
        <w:pageBreakBefore w:val="0"/>
        <w:numPr>
          <w:ilvl w:val="0"/>
          <w:numId w:val="0"/>
        </w:numPr>
        <w:shd w:val="clear"/>
        <w:kinsoku/>
        <w:wordWrap/>
        <w:overflowPunct/>
        <w:topLinePunct w:val="0"/>
        <w:autoSpaceDE/>
        <w:autoSpaceDN/>
        <w:bidi w:val="0"/>
        <w:adjustRightInd/>
        <w:spacing w:before="0" w:beforeAutospacing="0" w:after="0" w:afterAutospacing="0" w:line="560" w:lineRule="exact"/>
        <w:ind w:right="45" w:rightChars="0" w:firstLine="560" w:firstLineChars="200"/>
        <w:contextualSpacing/>
        <w:jc w:val="both"/>
        <w:textAlignment w:val="auto"/>
        <w:rPr>
          <w:rFonts w:hint="eastAsia" w:ascii="仿宋" w:hAnsi="仿宋" w:eastAsia="仿宋" w:cs="仿宋"/>
          <w:color w:val="auto"/>
          <w:kern w:val="2"/>
          <w:sz w:val="28"/>
          <w:szCs w:val="28"/>
          <w:highlight w:val="none"/>
          <w:lang w:eastAsia="zh-CN"/>
        </w:rPr>
      </w:pPr>
      <w:r>
        <w:rPr>
          <w:rFonts w:hint="eastAsia" w:ascii="仿宋" w:hAnsi="仿宋" w:eastAsia="仿宋" w:cs="仿宋"/>
          <w:color w:val="auto"/>
          <w:kern w:val="2"/>
          <w:sz w:val="28"/>
          <w:szCs w:val="28"/>
          <w:highlight w:val="none"/>
          <w:lang w:val="en-US" w:eastAsia="zh-CN"/>
        </w:rPr>
        <w:t>1.</w:t>
      </w:r>
      <w:r>
        <w:rPr>
          <w:rFonts w:hint="eastAsia" w:ascii="仿宋" w:hAnsi="仿宋" w:eastAsia="仿宋" w:cs="仿宋"/>
          <w:color w:val="auto"/>
          <w:kern w:val="2"/>
          <w:sz w:val="28"/>
          <w:szCs w:val="28"/>
          <w:highlight w:val="none"/>
          <w:lang w:eastAsia="zh-CN"/>
        </w:rPr>
        <w:t>决策</w:t>
      </w:r>
    </w:p>
    <w:p w14:paraId="7226DFDD">
      <w:pPr>
        <w:pStyle w:val="37"/>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eastAsia="zh-CN"/>
        </w:rPr>
        <w:t>该指标包含项目立项、目标设置、资金投入</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个二级指标，指标分值</w:t>
      </w:r>
      <w:r>
        <w:rPr>
          <w:rFonts w:hint="eastAsia" w:ascii="仿宋" w:hAnsi="仿宋" w:eastAsia="仿宋" w:cs="仿宋"/>
          <w:color w:val="auto"/>
          <w:kern w:val="2"/>
          <w:sz w:val="28"/>
          <w:szCs w:val="28"/>
          <w:highlight w:val="none"/>
          <w:lang w:val="en-US" w:eastAsia="zh-CN"/>
        </w:rPr>
        <w:t>18</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18</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，得分情况详见表4-3：</w:t>
      </w:r>
    </w:p>
    <w:p w14:paraId="3C636D93">
      <w:pPr>
        <w:keepNext w:val="0"/>
        <w:keepLines w:val="0"/>
        <w:pageBreakBefore w:val="0"/>
        <w:kinsoku/>
        <w:wordWrap/>
        <w:overflowPunct/>
        <w:topLinePunct w:val="0"/>
        <w:autoSpaceDE/>
        <w:autoSpaceDN/>
        <w:bidi w:val="0"/>
        <w:adjustRightInd/>
        <w:snapToGrid w:val="0"/>
        <w:spacing w:line="560" w:lineRule="exact"/>
        <w:ind w:firstLine="562" w:firstLineChars="200"/>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表4-3 决策得分表</w:t>
      </w:r>
    </w:p>
    <w:tbl>
      <w:tblPr>
        <w:tblStyle w:val="15"/>
        <w:tblW w:w="4998" w:type="pct"/>
        <w:jc w:val="center"/>
        <w:tblLayout w:type="autofit"/>
        <w:tblCellMar>
          <w:top w:w="0" w:type="dxa"/>
          <w:left w:w="10" w:type="dxa"/>
          <w:bottom w:w="0" w:type="dxa"/>
          <w:right w:w="10" w:type="dxa"/>
        </w:tblCellMar>
      </w:tblPr>
      <w:tblGrid>
        <w:gridCol w:w="1136"/>
        <w:gridCol w:w="1350"/>
        <w:gridCol w:w="1696"/>
        <w:gridCol w:w="2153"/>
        <w:gridCol w:w="1163"/>
        <w:gridCol w:w="1023"/>
      </w:tblGrid>
      <w:tr w14:paraId="406E5050">
        <w:tblPrEx>
          <w:tblCellMar>
            <w:top w:w="0" w:type="dxa"/>
            <w:left w:w="10" w:type="dxa"/>
            <w:bottom w:w="0" w:type="dxa"/>
            <w:right w:w="10" w:type="dxa"/>
          </w:tblCellMar>
        </w:tblPrEx>
        <w:trPr>
          <w:trHeight w:val="475" w:hRule="exact"/>
          <w:tblHeader/>
          <w:jc w:val="center"/>
        </w:trPr>
        <w:tc>
          <w:tcPr>
            <w:tcW w:w="667" w:type="pct"/>
            <w:tcBorders>
              <w:top w:val="single" w:color="auto" w:sz="4" w:space="0"/>
              <w:left w:val="single" w:color="auto" w:sz="4" w:space="0"/>
              <w:bottom w:val="single" w:color="auto" w:sz="4" w:space="0"/>
              <w:right w:val="single" w:color="auto" w:sz="4" w:space="0"/>
            </w:tcBorders>
            <w:shd w:val="clear" w:color="auto" w:fill="FFFFFF"/>
            <w:vAlign w:val="top"/>
          </w:tcPr>
          <w:p w14:paraId="319EFA81">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一级指标</w:t>
            </w:r>
          </w:p>
        </w:tc>
        <w:tc>
          <w:tcPr>
            <w:tcW w:w="792" w:type="pct"/>
            <w:tcBorders>
              <w:top w:val="single" w:color="auto" w:sz="4" w:space="0"/>
              <w:left w:val="single" w:color="auto" w:sz="4" w:space="0"/>
              <w:bottom w:val="single" w:color="auto" w:sz="4" w:space="0"/>
              <w:right w:val="single" w:color="auto" w:sz="4" w:space="0"/>
            </w:tcBorders>
            <w:shd w:val="clear" w:color="auto" w:fill="FFFFFF"/>
            <w:vAlign w:val="top"/>
          </w:tcPr>
          <w:p w14:paraId="0927829D">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二级指标</w:t>
            </w:r>
          </w:p>
        </w:tc>
        <w:tc>
          <w:tcPr>
            <w:tcW w:w="995" w:type="pct"/>
            <w:tcBorders>
              <w:top w:val="single" w:color="auto" w:sz="4" w:space="0"/>
              <w:left w:val="single" w:color="auto" w:sz="4" w:space="0"/>
              <w:bottom w:val="single" w:color="auto" w:sz="4" w:space="0"/>
              <w:right w:val="single" w:color="auto" w:sz="4" w:space="0"/>
            </w:tcBorders>
            <w:shd w:val="clear" w:color="auto" w:fill="FFFFFF"/>
            <w:vAlign w:val="top"/>
          </w:tcPr>
          <w:p w14:paraId="1DB4853E">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三级指标</w:t>
            </w:r>
          </w:p>
        </w:tc>
        <w:tc>
          <w:tcPr>
            <w:tcW w:w="1261" w:type="pct"/>
            <w:tcBorders>
              <w:top w:val="single" w:color="auto" w:sz="4" w:space="0"/>
              <w:left w:val="single" w:color="auto" w:sz="4" w:space="0"/>
              <w:bottom w:val="single" w:color="auto" w:sz="4" w:space="0"/>
              <w:right w:val="single" w:color="auto" w:sz="4" w:space="0"/>
            </w:tcBorders>
            <w:shd w:val="clear" w:color="auto" w:fill="FFFFFF"/>
            <w:vAlign w:val="center"/>
          </w:tcPr>
          <w:p w14:paraId="439E0BF2">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pacing w:val="0"/>
                <w:w w:val="100"/>
                <w:position w:val="0"/>
                <w:sz w:val="24"/>
                <w:szCs w:val="24"/>
                <w:highlight w:val="none"/>
                <w:lang w:eastAsia="zh-CN"/>
              </w:rPr>
              <w:t>四</w:t>
            </w:r>
            <w:r>
              <w:rPr>
                <w:rFonts w:hint="eastAsia" w:ascii="仿宋" w:hAnsi="仿宋" w:eastAsia="仿宋" w:cs="仿宋"/>
                <w:b/>
                <w:bCs/>
                <w:color w:val="auto"/>
                <w:spacing w:val="0"/>
                <w:w w:val="100"/>
                <w:position w:val="0"/>
                <w:sz w:val="24"/>
                <w:szCs w:val="24"/>
                <w:highlight w:val="none"/>
              </w:rPr>
              <w:t>级指标</w:t>
            </w:r>
          </w:p>
        </w:tc>
        <w:tc>
          <w:tcPr>
            <w:tcW w:w="682" w:type="pct"/>
            <w:tcBorders>
              <w:top w:val="single" w:color="auto" w:sz="4" w:space="0"/>
              <w:left w:val="single" w:color="auto" w:sz="4" w:space="0"/>
              <w:bottom w:val="single" w:color="auto" w:sz="4" w:space="0"/>
              <w:right w:val="single" w:color="auto" w:sz="4" w:space="0"/>
            </w:tcBorders>
            <w:shd w:val="clear" w:color="auto" w:fill="FFFFFF"/>
            <w:vAlign w:val="center"/>
          </w:tcPr>
          <w:p w14:paraId="666ABD73">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auto"/>
                <w:spacing w:val="0"/>
                <w:w w:val="100"/>
                <w:position w:val="0"/>
                <w:sz w:val="24"/>
                <w:szCs w:val="24"/>
                <w:highlight w:val="none"/>
                <w:lang w:eastAsia="zh-CN"/>
              </w:rPr>
            </w:pPr>
            <w:r>
              <w:rPr>
                <w:rFonts w:hint="eastAsia" w:ascii="仿宋" w:hAnsi="仿宋" w:eastAsia="仿宋" w:cs="仿宋"/>
                <w:b/>
                <w:bCs/>
                <w:color w:val="auto"/>
                <w:spacing w:val="0"/>
                <w:w w:val="100"/>
                <w:position w:val="0"/>
                <w:sz w:val="24"/>
                <w:szCs w:val="24"/>
                <w:highlight w:val="none"/>
              </w:rPr>
              <w:t>指标分值</w:t>
            </w:r>
          </w:p>
        </w:tc>
        <w:tc>
          <w:tcPr>
            <w:tcW w:w="600" w:type="pct"/>
            <w:tcBorders>
              <w:top w:val="single" w:color="auto" w:sz="4" w:space="0"/>
              <w:left w:val="single" w:color="auto" w:sz="4" w:space="0"/>
              <w:bottom w:val="single" w:color="auto" w:sz="4" w:space="0"/>
              <w:right w:val="single" w:color="auto" w:sz="4" w:space="0"/>
            </w:tcBorders>
            <w:shd w:val="clear" w:color="auto" w:fill="FFFFFF"/>
            <w:vAlign w:val="center"/>
          </w:tcPr>
          <w:p w14:paraId="34AA23BA">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评价得分</w:t>
            </w:r>
          </w:p>
        </w:tc>
      </w:tr>
      <w:tr w14:paraId="4BB55DF9">
        <w:tblPrEx>
          <w:tblCellMar>
            <w:top w:w="0" w:type="dxa"/>
            <w:left w:w="10" w:type="dxa"/>
            <w:bottom w:w="0" w:type="dxa"/>
            <w:right w:w="10" w:type="dxa"/>
          </w:tblCellMar>
        </w:tblPrEx>
        <w:trPr>
          <w:trHeight w:val="786" w:hRule="exact"/>
          <w:jc w:val="center"/>
        </w:trPr>
        <w:tc>
          <w:tcPr>
            <w:tcW w:w="667"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F25C4BB">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决策</w:t>
            </w:r>
          </w:p>
          <w:p w14:paraId="39B12711">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lang w:val="en-US" w:eastAsia="zh-CN"/>
              </w:rPr>
              <w:t>18分</w:t>
            </w:r>
            <w:r>
              <w:rPr>
                <w:rFonts w:hint="eastAsia" w:ascii="仿宋" w:hAnsi="仿宋" w:eastAsia="仿宋" w:cs="仿宋"/>
                <w:color w:val="auto"/>
                <w:spacing w:val="-2"/>
                <w:sz w:val="24"/>
                <w:szCs w:val="24"/>
                <w:highlight w:val="none"/>
                <w:lang w:eastAsia="zh-CN"/>
              </w:rPr>
              <w:t>）</w:t>
            </w:r>
          </w:p>
        </w:tc>
        <w:tc>
          <w:tcPr>
            <w:tcW w:w="792" w:type="pct"/>
            <w:tcBorders>
              <w:top w:val="single" w:color="auto" w:sz="4" w:space="0"/>
              <w:left w:val="single" w:color="auto" w:sz="4" w:space="0"/>
              <w:bottom w:val="single" w:color="auto" w:sz="4" w:space="0"/>
              <w:right w:val="single" w:color="auto" w:sz="4" w:space="0"/>
            </w:tcBorders>
            <w:shd w:val="clear" w:color="auto" w:fill="FFFFFF"/>
            <w:vAlign w:val="center"/>
          </w:tcPr>
          <w:p w14:paraId="022F1BEF">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项目立项</w:t>
            </w:r>
          </w:p>
          <w:p w14:paraId="79CEB04E">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lang w:val="en-US" w:eastAsia="zh-CN"/>
              </w:rPr>
              <w:t>4分</w:t>
            </w:r>
            <w:r>
              <w:rPr>
                <w:rFonts w:hint="eastAsia" w:ascii="仿宋" w:hAnsi="仿宋" w:eastAsia="仿宋" w:cs="仿宋"/>
                <w:color w:val="auto"/>
                <w:spacing w:val="-2"/>
                <w:sz w:val="24"/>
                <w:szCs w:val="24"/>
                <w:highlight w:val="none"/>
                <w:lang w:eastAsia="zh-CN"/>
              </w:rPr>
              <w:t>）</w:t>
            </w:r>
          </w:p>
        </w:tc>
        <w:tc>
          <w:tcPr>
            <w:tcW w:w="995" w:type="pct"/>
            <w:tcBorders>
              <w:top w:val="single" w:color="auto" w:sz="4" w:space="0"/>
              <w:left w:val="single" w:color="auto" w:sz="4" w:space="0"/>
              <w:bottom w:val="single" w:color="auto" w:sz="4" w:space="0"/>
              <w:right w:val="single" w:color="auto" w:sz="4" w:space="0"/>
            </w:tcBorders>
            <w:shd w:val="clear" w:color="auto" w:fill="FFFFFF"/>
            <w:vAlign w:val="center"/>
          </w:tcPr>
          <w:p w14:paraId="0E1A030E">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论证决策</w:t>
            </w:r>
          </w:p>
        </w:tc>
        <w:tc>
          <w:tcPr>
            <w:tcW w:w="1261" w:type="pct"/>
            <w:tcBorders>
              <w:top w:val="single" w:color="auto" w:sz="4" w:space="0"/>
              <w:left w:val="single" w:color="auto" w:sz="4" w:space="0"/>
              <w:bottom w:val="single" w:color="auto" w:sz="4" w:space="0"/>
              <w:right w:val="single" w:color="auto" w:sz="4" w:space="0"/>
            </w:tcBorders>
            <w:shd w:val="clear" w:color="auto" w:fill="FFFFFF"/>
            <w:vAlign w:val="center"/>
          </w:tcPr>
          <w:p w14:paraId="3C82350F">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论证充分性</w:t>
            </w:r>
          </w:p>
        </w:tc>
        <w:tc>
          <w:tcPr>
            <w:tcW w:w="1163" w:type="dxa"/>
            <w:tcBorders>
              <w:top w:val="single" w:color="auto" w:sz="4" w:space="0"/>
              <w:left w:val="single" w:color="auto" w:sz="4" w:space="0"/>
              <w:bottom w:val="single" w:color="auto" w:sz="4" w:space="0"/>
              <w:right w:val="single" w:color="auto" w:sz="4" w:space="0"/>
            </w:tcBorders>
            <w:shd w:val="clear" w:color="auto" w:fill="FFFFFF"/>
            <w:vAlign w:val="center"/>
          </w:tcPr>
          <w:p w14:paraId="6D9EC4CD">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4</w:t>
            </w:r>
          </w:p>
        </w:tc>
        <w:tc>
          <w:tcPr>
            <w:tcW w:w="600" w:type="pct"/>
            <w:tcBorders>
              <w:top w:val="single" w:color="auto" w:sz="4" w:space="0"/>
              <w:left w:val="single" w:color="auto" w:sz="4" w:space="0"/>
              <w:bottom w:val="single" w:color="auto" w:sz="4" w:space="0"/>
              <w:right w:val="single" w:color="auto" w:sz="4" w:space="0"/>
            </w:tcBorders>
            <w:shd w:val="clear" w:color="auto" w:fill="FFFFFF"/>
            <w:vAlign w:val="center"/>
          </w:tcPr>
          <w:p w14:paraId="55D7DABE">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3</w:t>
            </w:r>
          </w:p>
        </w:tc>
      </w:tr>
      <w:tr w14:paraId="1DE98438">
        <w:tblPrEx>
          <w:tblCellMar>
            <w:top w:w="0" w:type="dxa"/>
            <w:left w:w="10" w:type="dxa"/>
            <w:bottom w:w="0" w:type="dxa"/>
            <w:right w:w="10" w:type="dxa"/>
          </w:tblCellMar>
        </w:tblPrEx>
        <w:trPr>
          <w:trHeight w:val="461" w:hRule="exact"/>
          <w:jc w:val="center"/>
        </w:trPr>
        <w:tc>
          <w:tcPr>
            <w:tcW w:w="66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7A462CC">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p>
        </w:tc>
        <w:tc>
          <w:tcPr>
            <w:tcW w:w="792"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BA6CD1D">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目标设置</w:t>
            </w:r>
          </w:p>
          <w:p w14:paraId="56A2A734">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lang w:val="en-US" w:eastAsia="zh-CN"/>
              </w:rPr>
              <w:t>8分</w:t>
            </w:r>
            <w:r>
              <w:rPr>
                <w:rFonts w:hint="eastAsia" w:ascii="仿宋" w:hAnsi="仿宋" w:eastAsia="仿宋" w:cs="仿宋"/>
                <w:color w:val="auto"/>
                <w:spacing w:val="-2"/>
                <w:sz w:val="24"/>
                <w:szCs w:val="24"/>
                <w:highlight w:val="none"/>
                <w:lang w:eastAsia="zh-CN"/>
              </w:rPr>
              <w:t>）</w:t>
            </w:r>
          </w:p>
        </w:tc>
        <w:tc>
          <w:tcPr>
            <w:tcW w:w="995"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8A0C6B4">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目标完整性</w:t>
            </w:r>
          </w:p>
        </w:tc>
        <w:tc>
          <w:tcPr>
            <w:tcW w:w="1261" w:type="pct"/>
            <w:tcBorders>
              <w:top w:val="single" w:color="auto" w:sz="4" w:space="0"/>
              <w:left w:val="single" w:color="auto" w:sz="4" w:space="0"/>
              <w:bottom w:val="single" w:color="auto" w:sz="4" w:space="0"/>
              <w:right w:val="single" w:color="auto" w:sz="4" w:space="0"/>
            </w:tcBorders>
            <w:shd w:val="clear" w:color="auto" w:fill="FFFFFF"/>
            <w:vAlign w:val="center"/>
          </w:tcPr>
          <w:p w14:paraId="624C6404">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目标申报</w:t>
            </w:r>
          </w:p>
        </w:tc>
        <w:tc>
          <w:tcPr>
            <w:tcW w:w="1163" w:type="dxa"/>
            <w:tcBorders>
              <w:top w:val="single" w:color="auto" w:sz="4" w:space="0"/>
              <w:left w:val="single" w:color="auto" w:sz="4" w:space="0"/>
              <w:bottom w:val="single" w:color="auto" w:sz="4" w:space="0"/>
              <w:right w:val="single" w:color="auto" w:sz="4" w:space="0"/>
            </w:tcBorders>
            <w:shd w:val="clear" w:color="auto" w:fill="FFFFFF"/>
            <w:vAlign w:val="center"/>
          </w:tcPr>
          <w:p w14:paraId="077B9A6A">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2</w:t>
            </w:r>
          </w:p>
        </w:tc>
        <w:tc>
          <w:tcPr>
            <w:tcW w:w="1023" w:type="dxa"/>
            <w:tcBorders>
              <w:top w:val="single" w:color="auto" w:sz="4" w:space="0"/>
              <w:left w:val="single" w:color="auto" w:sz="4" w:space="0"/>
              <w:bottom w:val="single" w:color="auto" w:sz="4" w:space="0"/>
              <w:right w:val="single" w:color="auto" w:sz="4" w:space="0"/>
            </w:tcBorders>
            <w:shd w:val="clear" w:color="auto" w:fill="FFFFFF"/>
            <w:vAlign w:val="bottom"/>
          </w:tcPr>
          <w:p w14:paraId="4F807BF1">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2</w:t>
            </w:r>
          </w:p>
        </w:tc>
      </w:tr>
      <w:tr w14:paraId="0F5920EE">
        <w:tblPrEx>
          <w:tblCellMar>
            <w:top w:w="0" w:type="dxa"/>
            <w:left w:w="10" w:type="dxa"/>
            <w:bottom w:w="0" w:type="dxa"/>
            <w:right w:w="10" w:type="dxa"/>
          </w:tblCellMar>
        </w:tblPrEx>
        <w:trPr>
          <w:trHeight w:val="461" w:hRule="exact"/>
          <w:jc w:val="center"/>
        </w:trPr>
        <w:tc>
          <w:tcPr>
            <w:tcW w:w="66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BF7DBB9">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p>
        </w:tc>
        <w:tc>
          <w:tcPr>
            <w:tcW w:w="79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3D1C060">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p>
        </w:tc>
        <w:tc>
          <w:tcPr>
            <w:tcW w:w="99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D9328F3">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p>
        </w:tc>
        <w:tc>
          <w:tcPr>
            <w:tcW w:w="1261" w:type="pct"/>
            <w:tcBorders>
              <w:top w:val="single" w:color="auto" w:sz="4" w:space="0"/>
              <w:left w:val="single" w:color="auto" w:sz="4" w:space="0"/>
              <w:bottom w:val="single" w:color="auto" w:sz="4" w:space="0"/>
              <w:right w:val="single" w:color="auto" w:sz="4" w:space="0"/>
            </w:tcBorders>
            <w:shd w:val="clear" w:color="auto" w:fill="FFFFFF"/>
            <w:vAlign w:val="center"/>
          </w:tcPr>
          <w:p w14:paraId="0DB73705">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完整性</w:t>
            </w:r>
          </w:p>
        </w:tc>
        <w:tc>
          <w:tcPr>
            <w:tcW w:w="1163" w:type="dxa"/>
            <w:tcBorders>
              <w:top w:val="single" w:color="auto" w:sz="4" w:space="0"/>
              <w:left w:val="single" w:color="auto" w:sz="4" w:space="0"/>
              <w:bottom w:val="single" w:color="auto" w:sz="4" w:space="0"/>
              <w:right w:val="single" w:color="auto" w:sz="4" w:space="0"/>
            </w:tcBorders>
            <w:shd w:val="clear" w:color="auto" w:fill="FFFFFF"/>
            <w:vAlign w:val="center"/>
          </w:tcPr>
          <w:p w14:paraId="16A15E17">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2</w:t>
            </w:r>
          </w:p>
        </w:tc>
        <w:tc>
          <w:tcPr>
            <w:tcW w:w="1023" w:type="dxa"/>
            <w:tcBorders>
              <w:top w:val="single" w:color="auto" w:sz="4" w:space="0"/>
              <w:left w:val="single" w:color="auto" w:sz="4" w:space="0"/>
              <w:bottom w:val="single" w:color="auto" w:sz="4" w:space="0"/>
              <w:right w:val="single" w:color="auto" w:sz="4" w:space="0"/>
            </w:tcBorders>
            <w:shd w:val="clear" w:color="auto" w:fill="FFFFFF"/>
            <w:vAlign w:val="bottom"/>
          </w:tcPr>
          <w:p w14:paraId="04AB2572">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1.50</w:t>
            </w:r>
          </w:p>
        </w:tc>
      </w:tr>
      <w:tr w14:paraId="35ACA464">
        <w:tblPrEx>
          <w:tblCellMar>
            <w:top w:w="0" w:type="dxa"/>
            <w:left w:w="10" w:type="dxa"/>
            <w:bottom w:w="0" w:type="dxa"/>
            <w:right w:w="10" w:type="dxa"/>
          </w:tblCellMar>
        </w:tblPrEx>
        <w:trPr>
          <w:trHeight w:val="461" w:hRule="exact"/>
          <w:jc w:val="center"/>
        </w:trPr>
        <w:tc>
          <w:tcPr>
            <w:tcW w:w="66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88FC902">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p>
        </w:tc>
        <w:tc>
          <w:tcPr>
            <w:tcW w:w="79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5FEF9D1">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p>
        </w:tc>
        <w:tc>
          <w:tcPr>
            <w:tcW w:w="995"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225825B">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目标科学性</w:t>
            </w:r>
          </w:p>
        </w:tc>
        <w:tc>
          <w:tcPr>
            <w:tcW w:w="1261" w:type="pct"/>
            <w:tcBorders>
              <w:top w:val="single" w:color="auto" w:sz="4" w:space="0"/>
              <w:left w:val="single" w:color="auto" w:sz="4" w:space="0"/>
              <w:bottom w:val="single" w:color="auto" w:sz="4" w:space="0"/>
              <w:right w:val="single" w:color="auto" w:sz="4" w:space="0"/>
            </w:tcBorders>
            <w:shd w:val="clear" w:color="auto" w:fill="FFFFFF"/>
            <w:vAlign w:val="center"/>
          </w:tcPr>
          <w:p w14:paraId="50890392">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合理性</w:t>
            </w:r>
          </w:p>
        </w:tc>
        <w:tc>
          <w:tcPr>
            <w:tcW w:w="1163" w:type="dxa"/>
            <w:tcBorders>
              <w:top w:val="single" w:color="auto" w:sz="4" w:space="0"/>
              <w:left w:val="single" w:color="auto" w:sz="4" w:space="0"/>
              <w:bottom w:val="single" w:color="auto" w:sz="4" w:space="0"/>
              <w:right w:val="single" w:color="auto" w:sz="4" w:space="0"/>
            </w:tcBorders>
            <w:shd w:val="clear" w:color="auto" w:fill="FFFFFF"/>
            <w:vAlign w:val="center"/>
          </w:tcPr>
          <w:p w14:paraId="3913BA4B">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2</w:t>
            </w:r>
          </w:p>
        </w:tc>
        <w:tc>
          <w:tcPr>
            <w:tcW w:w="1023" w:type="dxa"/>
            <w:tcBorders>
              <w:top w:val="single" w:color="auto" w:sz="4" w:space="0"/>
              <w:left w:val="single" w:color="auto" w:sz="4" w:space="0"/>
              <w:bottom w:val="single" w:color="auto" w:sz="4" w:space="0"/>
              <w:right w:val="single" w:color="auto" w:sz="4" w:space="0"/>
            </w:tcBorders>
            <w:shd w:val="clear" w:color="auto" w:fill="FFFFFF"/>
            <w:vAlign w:val="bottom"/>
          </w:tcPr>
          <w:p w14:paraId="51751E71">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1.50</w:t>
            </w:r>
          </w:p>
        </w:tc>
      </w:tr>
      <w:tr w14:paraId="2452DAFC">
        <w:tblPrEx>
          <w:tblCellMar>
            <w:top w:w="0" w:type="dxa"/>
            <w:left w:w="10" w:type="dxa"/>
            <w:bottom w:w="0" w:type="dxa"/>
            <w:right w:w="10" w:type="dxa"/>
          </w:tblCellMar>
        </w:tblPrEx>
        <w:trPr>
          <w:trHeight w:val="461" w:hRule="exact"/>
          <w:jc w:val="center"/>
        </w:trPr>
        <w:tc>
          <w:tcPr>
            <w:tcW w:w="66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074533F">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p>
        </w:tc>
        <w:tc>
          <w:tcPr>
            <w:tcW w:w="79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5A5517C">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p>
        </w:tc>
        <w:tc>
          <w:tcPr>
            <w:tcW w:w="99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6DE4A38">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p>
        </w:tc>
        <w:tc>
          <w:tcPr>
            <w:tcW w:w="1261" w:type="pct"/>
            <w:tcBorders>
              <w:top w:val="single" w:color="auto" w:sz="4" w:space="0"/>
              <w:left w:val="single" w:color="auto" w:sz="4" w:space="0"/>
              <w:bottom w:val="single" w:color="auto" w:sz="4" w:space="0"/>
              <w:right w:val="single" w:color="auto" w:sz="4" w:space="0"/>
            </w:tcBorders>
            <w:shd w:val="clear" w:color="auto" w:fill="FFFFFF"/>
            <w:vAlign w:val="center"/>
          </w:tcPr>
          <w:p w14:paraId="0E582119">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可衡量性</w:t>
            </w:r>
          </w:p>
        </w:tc>
        <w:tc>
          <w:tcPr>
            <w:tcW w:w="1163" w:type="dxa"/>
            <w:tcBorders>
              <w:top w:val="single" w:color="auto" w:sz="4" w:space="0"/>
              <w:left w:val="single" w:color="auto" w:sz="4" w:space="0"/>
              <w:bottom w:val="single" w:color="auto" w:sz="4" w:space="0"/>
              <w:right w:val="single" w:color="auto" w:sz="4" w:space="0"/>
            </w:tcBorders>
            <w:shd w:val="clear" w:color="auto" w:fill="FFFFFF"/>
            <w:vAlign w:val="center"/>
          </w:tcPr>
          <w:p w14:paraId="0D46D5E8">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2</w:t>
            </w:r>
          </w:p>
        </w:tc>
        <w:tc>
          <w:tcPr>
            <w:tcW w:w="1023" w:type="dxa"/>
            <w:tcBorders>
              <w:top w:val="single" w:color="auto" w:sz="4" w:space="0"/>
              <w:left w:val="single" w:color="auto" w:sz="4" w:space="0"/>
              <w:bottom w:val="single" w:color="auto" w:sz="4" w:space="0"/>
              <w:right w:val="single" w:color="auto" w:sz="4" w:space="0"/>
            </w:tcBorders>
            <w:shd w:val="clear" w:color="auto" w:fill="FFFFFF"/>
            <w:vAlign w:val="bottom"/>
          </w:tcPr>
          <w:p w14:paraId="7ADAA183">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1.50</w:t>
            </w:r>
          </w:p>
        </w:tc>
      </w:tr>
      <w:tr w14:paraId="2F1FA16A">
        <w:tblPrEx>
          <w:tblCellMar>
            <w:top w:w="0" w:type="dxa"/>
            <w:left w:w="10" w:type="dxa"/>
            <w:bottom w:w="0" w:type="dxa"/>
            <w:right w:w="10" w:type="dxa"/>
          </w:tblCellMar>
        </w:tblPrEx>
        <w:trPr>
          <w:trHeight w:val="461" w:hRule="exact"/>
          <w:jc w:val="center"/>
        </w:trPr>
        <w:tc>
          <w:tcPr>
            <w:tcW w:w="66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BCB675C">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p>
        </w:tc>
        <w:tc>
          <w:tcPr>
            <w:tcW w:w="792"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DE4582F">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资金投入</w:t>
            </w:r>
          </w:p>
          <w:p w14:paraId="2EFDF696">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lang w:val="en-US" w:eastAsia="zh-CN"/>
              </w:rPr>
              <w:t>6分</w:t>
            </w:r>
            <w:r>
              <w:rPr>
                <w:rFonts w:hint="eastAsia" w:ascii="仿宋" w:hAnsi="仿宋" w:eastAsia="仿宋" w:cs="仿宋"/>
                <w:color w:val="auto"/>
                <w:spacing w:val="-2"/>
                <w:sz w:val="24"/>
                <w:szCs w:val="24"/>
                <w:highlight w:val="none"/>
                <w:lang w:eastAsia="zh-CN"/>
              </w:rPr>
              <w:t>）</w:t>
            </w:r>
          </w:p>
        </w:tc>
        <w:tc>
          <w:tcPr>
            <w:tcW w:w="995" w:type="pct"/>
            <w:tcBorders>
              <w:top w:val="single" w:color="auto" w:sz="4" w:space="0"/>
              <w:left w:val="single" w:color="auto" w:sz="4" w:space="0"/>
              <w:bottom w:val="single" w:color="auto" w:sz="4" w:space="0"/>
              <w:right w:val="single" w:color="auto" w:sz="4" w:space="0"/>
            </w:tcBorders>
            <w:shd w:val="clear" w:color="auto" w:fill="FFFFFF"/>
            <w:vAlign w:val="center"/>
          </w:tcPr>
          <w:p w14:paraId="7C6F7086">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预算编制</w:t>
            </w:r>
          </w:p>
        </w:tc>
        <w:tc>
          <w:tcPr>
            <w:tcW w:w="1261" w:type="pct"/>
            <w:tcBorders>
              <w:top w:val="single" w:color="auto" w:sz="4" w:space="0"/>
              <w:left w:val="single" w:color="auto" w:sz="4" w:space="0"/>
              <w:bottom w:val="single" w:color="auto" w:sz="4" w:space="0"/>
              <w:right w:val="single" w:color="auto" w:sz="4" w:space="0"/>
            </w:tcBorders>
            <w:shd w:val="clear" w:color="auto" w:fill="FFFFFF"/>
            <w:vAlign w:val="center"/>
          </w:tcPr>
          <w:p w14:paraId="57B22E6D">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预算编制科学性</w:t>
            </w:r>
          </w:p>
        </w:tc>
        <w:tc>
          <w:tcPr>
            <w:tcW w:w="1163" w:type="dxa"/>
            <w:tcBorders>
              <w:top w:val="single" w:color="auto" w:sz="4" w:space="0"/>
              <w:left w:val="single" w:color="auto" w:sz="4" w:space="0"/>
              <w:bottom w:val="single" w:color="auto" w:sz="4" w:space="0"/>
              <w:right w:val="single" w:color="auto" w:sz="4" w:space="0"/>
            </w:tcBorders>
            <w:shd w:val="clear" w:color="auto" w:fill="FFFFFF"/>
            <w:vAlign w:val="center"/>
          </w:tcPr>
          <w:p w14:paraId="1D91C7A9">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4</w:t>
            </w:r>
          </w:p>
        </w:tc>
        <w:tc>
          <w:tcPr>
            <w:tcW w:w="1023" w:type="dxa"/>
            <w:tcBorders>
              <w:top w:val="single" w:color="auto" w:sz="4" w:space="0"/>
              <w:left w:val="single" w:color="auto" w:sz="4" w:space="0"/>
              <w:bottom w:val="single" w:color="auto" w:sz="4" w:space="0"/>
              <w:right w:val="single" w:color="auto" w:sz="4" w:space="0"/>
            </w:tcBorders>
            <w:shd w:val="clear" w:color="auto" w:fill="FFFFFF"/>
            <w:vAlign w:val="bottom"/>
          </w:tcPr>
          <w:p w14:paraId="769BF353">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3</w:t>
            </w:r>
          </w:p>
        </w:tc>
      </w:tr>
      <w:tr w14:paraId="2FFDAC2E">
        <w:tblPrEx>
          <w:tblCellMar>
            <w:top w:w="0" w:type="dxa"/>
            <w:left w:w="10" w:type="dxa"/>
            <w:bottom w:w="0" w:type="dxa"/>
            <w:right w:w="10" w:type="dxa"/>
          </w:tblCellMar>
        </w:tblPrEx>
        <w:trPr>
          <w:trHeight w:val="461" w:hRule="exact"/>
          <w:jc w:val="center"/>
        </w:trPr>
        <w:tc>
          <w:tcPr>
            <w:tcW w:w="66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F86D69B">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p>
        </w:tc>
        <w:tc>
          <w:tcPr>
            <w:tcW w:w="79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EBE25B5">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p>
        </w:tc>
        <w:tc>
          <w:tcPr>
            <w:tcW w:w="995" w:type="pct"/>
            <w:tcBorders>
              <w:top w:val="single" w:color="auto" w:sz="4" w:space="0"/>
              <w:left w:val="single" w:color="auto" w:sz="4" w:space="0"/>
              <w:bottom w:val="single" w:color="auto" w:sz="4" w:space="0"/>
              <w:right w:val="single" w:color="auto" w:sz="4" w:space="0"/>
            </w:tcBorders>
            <w:shd w:val="clear" w:color="auto" w:fill="FFFFFF"/>
            <w:vAlign w:val="center"/>
          </w:tcPr>
          <w:p w14:paraId="5BEBA577">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资金分配</w:t>
            </w:r>
          </w:p>
        </w:tc>
        <w:tc>
          <w:tcPr>
            <w:tcW w:w="1261" w:type="pct"/>
            <w:tcBorders>
              <w:top w:val="single" w:color="auto" w:sz="4" w:space="0"/>
              <w:left w:val="single" w:color="auto" w:sz="4" w:space="0"/>
              <w:bottom w:val="single" w:color="auto" w:sz="4" w:space="0"/>
              <w:right w:val="single" w:color="auto" w:sz="4" w:space="0"/>
            </w:tcBorders>
            <w:shd w:val="clear" w:color="auto" w:fill="FFFFFF"/>
            <w:vAlign w:val="center"/>
          </w:tcPr>
          <w:p w14:paraId="15FE4EBD">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资金分配合理性</w:t>
            </w:r>
          </w:p>
        </w:tc>
        <w:tc>
          <w:tcPr>
            <w:tcW w:w="1163" w:type="dxa"/>
            <w:tcBorders>
              <w:top w:val="single" w:color="auto" w:sz="4" w:space="0"/>
              <w:left w:val="single" w:color="auto" w:sz="4" w:space="0"/>
              <w:bottom w:val="single" w:color="auto" w:sz="4" w:space="0"/>
              <w:right w:val="single" w:color="auto" w:sz="4" w:space="0"/>
            </w:tcBorders>
            <w:shd w:val="clear" w:color="auto" w:fill="FFFFFF"/>
            <w:vAlign w:val="center"/>
          </w:tcPr>
          <w:p w14:paraId="47C0974D">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2</w:t>
            </w:r>
          </w:p>
        </w:tc>
        <w:tc>
          <w:tcPr>
            <w:tcW w:w="1023" w:type="dxa"/>
            <w:tcBorders>
              <w:top w:val="single" w:color="auto" w:sz="4" w:space="0"/>
              <w:left w:val="single" w:color="auto" w:sz="4" w:space="0"/>
              <w:bottom w:val="single" w:color="auto" w:sz="4" w:space="0"/>
              <w:right w:val="single" w:color="auto" w:sz="4" w:space="0"/>
            </w:tcBorders>
            <w:shd w:val="clear" w:color="auto" w:fill="FFFFFF"/>
            <w:vAlign w:val="bottom"/>
          </w:tcPr>
          <w:p w14:paraId="59E382A4">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2</w:t>
            </w:r>
          </w:p>
        </w:tc>
      </w:tr>
      <w:tr w14:paraId="379B7C55">
        <w:tblPrEx>
          <w:tblCellMar>
            <w:top w:w="0" w:type="dxa"/>
            <w:left w:w="10" w:type="dxa"/>
            <w:bottom w:w="0" w:type="dxa"/>
            <w:right w:w="10" w:type="dxa"/>
          </w:tblCellMar>
        </w:tblPrEx>
        <w:trPr>
          <w:trHeight w:val="475" w:hRule="exact"/>
          <w:jc w:val="center"/>
        </w:trPr>
        <w:tc>
          <w:tcPr>
            <w:tcW w:w="3717" w:type="pct"/>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6C823AB9">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合计</w:t>
            </w:r>
          </w:p>
          <w:p w14:paraId="4C33DA08">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23</w:t>
            </w:r>
          </w:p>
        </w:tc>
        <w:tc>
          <w:tcPr>
            <w:tcW w:w="682" w:type="pct"/>
            <w:tcBorders>
              <w:top w:val="single" w:color="auto" w:sz="4" w:space="0"/>
              <w:left w:val="single" w:color="auto" w:sz="4" w:space="0"/>
              <w:bottom w:val="single" w:color="auto" w:sz="4" w:space="0"/>
              <w:right w:val="single" w:color="auto" w:sz="4" w:space="0"/>
            </w:tcBorders>
            <w:shd w:val="clear" w:color="auto" w:fill="FFFFFF"/>
            <w:vAlign w:val="center"/>
          </w:tcPr>
          <w:p w14:paraId="53D4B2FB">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18</w:t>
            </w:r>
          </w:p>
        </w:tc>
        <w:tc>
          <w:tcPr>
            <w:tcW w:w="600" w:type="pct"/>
            <w:tcBorders>
              <w:top w:val="single" w:color="auto" w:sz="4" w:space="0"/>
              <w:left w:val="single" w:color="auto" w:sz="4" w:space="0"/>
              <w:bottom w:val="single" w:color="auto" w:sz="4" w:space="0"/>
              <w:right w:val="single" w:color="auto" w:sz="4" w:space="0"/>
            </w:tcBorders>
            <w:shd w:val="clear" w:color="auto" w:fill="FFFFFF"/>
            <w:vAlign w:val="center"/>
          </w:tcPr>
          <w:p w14:paraId="681BF1A5">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14.50</w:t>
            </w:r>
          </w:p>
        </w:tc>
      </w:tr>
    </w:tbl>
    <w:p w14:paraId="0E3D22F2">
      <w:pPr>
        <w:pStyle w:val="37"/>
        <w:keepNext w:val="0"/>
        <w:keepLines w:val="0"/>
        <w:pageBreakBefore w:val="0"/>
        <w:numPr>
          <w:ilvl w:val="0"/>
          <w:numId w:val="1"/>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eastAsia="zh-CN"/>
        </w:rPr>
        <w:t>项目立项（指标分值</w:t>
      </w:r>
      <w:r>
        <w:rPr>
          <w:rFonts w:hint="eastAsia" w:ascii="仿宋" w:hAnsi="仿宋" w:eastAsia="仿宋" w:cs="仿宋"/>
          <w:color w:val="auto"/>
          <w:kern w:val="2"/>
          <w:sz w:val="28"/>
          <w:szCs w:val="28"/>
          <w:highlight w:val="none"/>
          <w:lang w:val="en-US" w:eastAsia="zh-CN"/>
        </w:rPr>
        <w:t>4</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分）</w:t>
      </w:r>
    </w:p>
    <w:p w14:paraId="5EE74287">
      <w:pPr>
        <w:pStyle w:val="37"/>
        <w:keepNext w:val="0"/>
        <w:keepLines w:val="0"/>
        <w:pageBreakBefore w:val="0"/>
        <w:numPr>
          <w:ilvl w:val="0"/>
          <w:numId w:val="2"/>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eastAsia="zh-CN"/>
        </w:rPr>
        <w:t>论证充分性（指标分值</w:t>
      </w:r>
      <w:r>
        <w:rPr>
          <w:rFonts w:hint="eastAsia" w:ascii="仿宋" w:hAnsi="仿宋" w:eastAsia="仿宋" w:cs="仿宋"/>
          <w:color w:val="auto"/>
          <w:kern w:val="2"/>
          <w:sz w:val="28"/>
          <w:szCs w:val="28"/>
          <w:highlight w:val="none"/>
          <w:lang w:val="en-US" w:eastAsia="zh-CN"/>
        </w:rPr>
        <w:t>4</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分）</w:t>
      </w:r>
    </w:p>
    <w:p w14:paraId="5BCBCDB3">
      <w:pPr>
        <w:pStyle w:val="37"/>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雷州市农业农村局主要职责是组织农业资源区划工作，依法管理耕地质量，牵头拟订农田基本建设规划，指导运用工程设施、农艺、农机、生物等措施发展节水农业，雷州市2022年度垦造水田项目后期管护地力培肥项目符合法律法规、相关政策、发展规划以及部门职责，属于公共财政支持范围。项目立项前经专家评审并报送雷州市人民政府，雷州市市政府第十六届111次常务会议研究同意《关于审批&lt;雷州市2020年垦造水田项目后期管护地力培肥计划实施方案&gt;的请示》。缺少可行性研究报告，扣1分。项目立项符合程序。</w:t>
      </w:r>
    </w:p>
    <w:p w14:paraId="7728D5DB">
      <w:pPr>
        <w:pStyle w:val="37"/>
        <w:keepNext w:val="0"/>
        <w:keepLines w:val="0"/>
        <w:pageBreakBefore w:val="0"/>
        <w:numPr>
          <w:ilvl w:val="0"/>
          <w:numId w:val="1"/>
        </w:numPr>
        <w:shd w:val="clear"/>
        <w:kinsoku/>
        <w:wordWrap/>
        <w:overflowPunct/>
        <w:topLinePunct w:val="0"/>
        <w:autoSpaceDE/>
        <w:autoSpaceDN/>
        <w:bidi w:val="0"/>
        <w:adjustRightInd/>
        <w:spacing w:line="560" w:lineRule="exact"/>
        <w:ind w:left="0" w:leftChars="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目标设置（</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8</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6.50</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14:paraId="704AAE79">
      <w:pPr>
        <w:pStyle w:val="37"/>
        <w:keepNext w:val="0"/>
        <w:keepLines w:val="0"/>
        <w:pageBreakBefore w:val="0"/>
        <w:numPr>
          <w:ilvl w:val="0"/>
          <w:numId w:val="3"/>
        </w:numPr>
        <w:shd w:val="clear"/>
        <w:kinsoku/>
        <w:wordWrap/>
        <w:overflowPunct/>
        <w:topLinePunct w:val="0"/>
        <w:autoSpaceDE/>
        <w:autoSpaceDN/>
        <w:bidi w:val="0"/>
        <w:adjustRightInd/>
        <w:spacing w:line="560" w:lineRule="exact"/>
        <w:ind w:left="640" w:leftChars="0" w:firstLine="0" w:firstLineChars="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eastAsia="zh-CN"/>
        </w:rPr>
        <w:t>目标申报（指标分值</w:t>
      </w: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lang w:eastAsia="zh-CN"/>
        </w:rPr>
        <w:t>分）</w:t>
      </w:r>
    </w:p>
    <w:p w14:paraId="37690627">
      <w:pPr>
        <w:pStyle w:val="37"/>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项目单位按照要求提交了《财政资金项目绩效目标申报表》。</w:t>
      </w:r>
    </w:p>
    <w:p w14:paraId="1D81DF0E">
      <w:pPr>
        <w:pStyle w:val="37"/>
        <w:keepNext w:val="0"/>
        <w:keepLines w:val="0"/>
        <w:pageBreakBefore w:val="0"/>
        <w:numPr>
          <w:ilvl w:val="0"/>
          <w:numId w:val="3"/>
        </w:numPr>
        <w:shd w:val="clear"/>
        <w:kinsoku/>
        <w:wordWrap/>
        <w:overflowPunct/>
        <w:topLinePunct w:val="0"/>
        <w:autoSpaceDE/>
        <w:autoSpaceDN/>
        <w:bidi w:val="0"/>
        <w:adjustRightInd/>
        <w:spacing w:line="560" w:lineRule="exact"/>
        <w:ind w:left="640" w:leftChars="0" w:firstLine="0" w:firstLineChars="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eastAsia="zh-CN"/>
        </w:rPr>
        <w:t>完整性（指标分值</w:t>
      </w: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1.50</w:t>
      </w:r>
      <w:r>
        <w:rPr>
          <w:rFonts w:hint="eastAsia" w:ascii="仿宋" w:hAnsi="仿宋" w:eastAsia="仿宋" w:cs="仿宋"/>
          <w:color w:val="auto"/>
          <w:kern w:val="2"/>
          <w:sz w:val="28"/>
          <w:szCs w:val="28"/>
          <w:highlight w:val="none"/>
          <w:lang w:eastAsia="zh-CN"/>
        </w:rPr>
        <w:t>分）</w:t>
      </w:r>
    </w:p>
    <w:p w14:paraId="7225CF13">
      <w:pPr>
        <w:pStyle w:val="37"/>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项目支出绩效自评基础数据表》显示，项目设定了评价年度总体目标及绩效指标，绩效目标的各项要素填报完整规范，但预期目标值内容不够清晰，如社会效益指标“促进新增耕地土壤肥力的提升”预期目标值“比实施前提升”，无实质性内容。</w:t>
      </w:r>
    </w:p>
    <w:p w14:paraId="03C914EE">
      <w:pPr>
        <w:pStyle w:val="37"/>
        <w:keepNext w:val="0"/>
        <w:keepLines w:val="0"/>
        <w:pageBreakBefore w:val="0"/>
        <w:numPr>
          <w:ilvl w:val="0"/>
          <w:numId w:val="3"/>
        </w:numPr>
        <w:shd w:val="clear"/>
        <w:kinsoku/>
        <w:wordWrap/>
        <w:overflowPunct/>
        <w:topLinePunct w:val="0"/>
        <w:autoSpaceDE/>
        <w:autoSpaceDN/>
        <w:bidi w:val="0"/>
        <w:adjustRightInd/>
        <w:spacing w:line="560" w:lineRule="exact"/>
        <w:ind w:left="640" w:leftChars="0" w:firstLine="0" w:firstLineChars="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eastAsia="zh-CN"/>
        </w:rPr>
        <w:t>合理性（指标分值</w:t>
      </w: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1.50</w:t>
      </w:r>
      <w:r>
        <w:rPr>
          <w:rFonts w:hint="eastAsia" w:ascii="仿宋" w:hAnsi="仿宋" w:eastAsia="仿宋" w:cs="仿宋"/>
          <w:color w:val="auto"/>
          <w:kern w:val="2"/>
          <w:sz w:val="28"/>
          <w:szCs w:val="28"/>
          <w:highlight w:val="none"/>
          <w:lang w:eastAsia="zh-CN"/>
        </w:rPr>
        <w:t>分）</w:t>
      </w:r>
    </w:p>
    <w:p w14:paraId="1B68DEBB">
      <w:pPr>
        <w:pStyle w:val="37"/>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年度计划项目支出950万元，绩效目标与资金支出内容相关，绩效指标涵盖主要产出指标和效益指标。质量指标设定任务完成率≥80%，不符合项目任务实际情况，酌情扣0.5分。。</w:t>
      </w:r>
    </w:p>
    <w:p w14:paraId="4A09B4B8">
      <w:pPr>
        <w:pStyle w:val="37"/>
        <w:keepNext w:val="0"/>
        <w:keepLines w:val="0"/>
        <w:pageBreakBefore w:val="0"/>
        <w:numPr>
          <w:ilvl w:val="0"/>
          <w:numId w:val="3"/>
        </w:numPr>
        <w:shd w:val="clear"/>
        <w:kinsoku/>
        <w:wordWrap/>
        <w:overflowPunct/>
        <w:topLinePunct w:val="0"/>
        <w:autoSpaceDE/>
        <w:autoSpaceDN/>
        <w:bidi w:val="0"/>
        <w:adjustRightInd/>
        <w:spacing w:line="560" w:lineRule="exact"/>
        <w:ind w:left="640" w:leftChars="0" w:firstLine="0" w:firstLineChars="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eastAsia="zh-CN"/>
        </w:rPr>
        <w:t>可衡量性（指标分值</w:t>
      </w: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1.50</w:t>
      </w:r>
      <w:r>
        <w:rPr>
          <w:rFonts w:hint="eastAsia" w:ascii="仿宋" w:hAnsi="仿宋" w:eastAsia="仿宋" w:cs="仿宋"/>
          <w:color w:val="auto"/>
          <w:kern w:val="2"/>
          <w:sz w:val="28"/>
          <w:szCs w:val="28"/>
          <w:highlight w:val="none"/>
          <w:lang w:eastAsia="zh-CN"/>
        </w:rPr>
        <w:t>分）</w:t>
      </w:r>
    </w:p>
    <w:p w14:paraId="67BB3458">
      <w:pPr>
        <w:pStyle w:val="37"/>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《财政资金项目绩效目标申报表》项目绩效指标对产出指标的数量指标、质量指标、时效指标、效益指标等均设置了具体的绩效指标。绩效目标的社会效益设定为“比实施前提升”，无比较意义，酌情扣0.5分。。</w:t>
      </w:r>
    </w:p>
    <w:p w14:paraId="031ECD57">
      <w:pPr>
        <w:pStyle w:val="37"/>
        <w:keepNext w:val="0"/>
        <w:keepLines w:val="0"/>
        <w:pageBreakBefore w:val="0"/>
        <w:numPr>
          <w:ilvl w:val="0"/>
          <w:numId w:val="1"/>
        </w:numPr>
        <w:shd w:val="clear"/>
        <w:kinsoku/>
        <w:wordWrap/>
        <w:overflowPunct/>
        <w:topLinePunct w:val="0"/>
        <w:autoSpaceDE/>
        <w:autoSpaceDN/>
        <w:bidi w:val="0"/>
        <w:adjustRightInd/>
        <w:spacing w:line="560" w:lineRule="exact"/>
        <w:ind w:left="0" w:leftChars="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资金投入（</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6</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14:paraId="47225B11">
      <w:pPr>
        <w:pStyle w:val="37"/>
        <w:keepNext w:val="0"/>
        <w:keepLines w:val="0"/>
        <w:pageBreakBefore w:val="0"/>
        <w:numPr>
          <w:ilvl w:val="0"/>
          <w:numId w:val="0"/>
        </w:numPr>
        <w:shd w:val="clear"/>
        <w:kinsoku/>
        <w:wordWrap/>
        <w:overflowPunct/>
        <w:topLinePunct w:val="0"/>
        <w:autoSpaceDE/>
        <w:autoSpaceDN/>
        <w:bidi w:val="0"/>
        <w:adjustRightInd/>
        <w:spacing w:line="560" w:lineRule="exact"/>
        <w:ind w:left="640" w:leftChars="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w:t>
      </w:r>
      <w:r>
        <w:rPr>
          <w:rFonts w:hint="eastAsia" w:ascii="仿宋" w:hAnsi="仿宋" w:eastAsia="仿宋" w:cs="仿宋"/>
          <w:color w:val="auto"/>
          <w:kern w:val="2"/>
          <w:sz w:val="28"/>
          <w:szCs w:val="28"/>
          <w:highlight w:val="none"/>
          <w:lang w:eastAsia="zh-CN"/>
        </w:rPr>
        <w:t>预算编制科学性（指标分值</w:t>
      </w:r>
      <w:r>
        <w:rPr>
          <w:rFonts w:hint="eastAsia" w:ascii="仿宋" w:hAnsi="仿宋" w:eastAsia="仿宋" w:cs="仿宋"/>
          <w:color w:val="auto"/>
          <w:kern w:val="2"/>
          <w:sz w:val="28"/>
          <w:szCs w:val="28"/>
          <w:highlight w:val="none"/>
          <w:lang w:val="en-US" w:eastAsia="zh-CN"/>
        </w:rPr>
        <w:t>4</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分）</w:t>
      </w:r>
    </w:p>
    <w:p w14:paraId="7B6BB538">
      <w:pPr>
        <w:pStyle w:val="37"/>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2022年项目支出预算安排为554.68万元，主要受财政资金紧张的影响。2022年预算数为950万，其中雷州市自然资源局实施灌溉供水费用36万，雷州市农业农村局执行项目资金为914万元：一是统一集中采购生物有机肥、土壤调理剂发放和农机社会化服务792.80万元，二是统一采购秸秆还田腐熟剂（液体剂型）和无人机社会化服务100.30万元，三是制作标示牌和印发资料费7.6万元，四是宣传培训费3万元，五是其他费用10.30万元。其中其他费用中的项目招标代理费、地力评估只需要在项目第一年需要开支，2022年未根据实际实施项目内容进行项目调整，测算不充分，扣1分。项目库详实。</w:t>
      </w:r>
    </w:p>
    <w:p w14:paraId="3BB6F82E">
      <w:pPr>
        <w:pStyle w:val="37"/>
        <w:keepNext w:val="0"/>
        <w:keepLines w:val="0"/>
        <w:pageBreakBefore w:val="0"/>
        <w:numPr>
          <w:ilvl w:val="0"/>
          <w:numId w:val="0"/>
        </w:numPr>
        <w:shd w:val="clear"/>
        <w:kinsoku/>
        <w:wordWrap/>
        <w:overflowPunct/>
        <w:topLinePunct w:val="0"/>
        <w:autoSpaceDE/>
        <w:autoSpaceDN/>
        <w:bidi w:val="0"/>
        <w:adjustRightInd/>
        <w:spacing w:line="560" w:lineRule="exact"/>
        <w:ind w:left="640" w:leftChars="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lang w:eastAsia="zh-CN"/>
        </w:rPr>
        <w:t>资金分配合理性（指标分值</w:t>
      </w: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lang w:eastAsia="zh-CN"/>
        </w:rPr>
        <w:t>分）</w:t>
      </w:r>
    </w:p>
    <w:p w14:paraId="78CFC4E7">
      <w:pPr>
        <w:pStyle w:val="37"/>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根据项目合同规定和管理要求支付，按照财政资金实行报账制，国库集中支付。资金分配与项目相适应，有助于绩效目标的实现。。</w:t>
      </w:r>
    </w:p>
    <w:p w14:paraId="1D12E5F0">
      <w:pPr>
        <w:pStyle w:val="13"/>
        <w:keepNext w:val="0"/>
        <w:keepLines w:val="0"/>
        <w:pageBreakBefore w:val="0"/>
        <w:numPr>
          <w:ilvl w:val="0"/>
          <w:numId w:val="0"/>
        </w:numPr>
        <w:shd w:val="clear"/>
        <w:kinsoku/>
        <w:wordWrap/>
        <w:overflowPunct/>
        <w:topLinePunct w:val="0"/>
        <w:autoSpaceDE/>
        <w:autoSpaceDN/>
        <w:bidi w:val="0"/>
        <w:adjustRightInd/>
        <w:spacing w:before="0" w:beforeAutospacing="0" w:after="0" w:afterAutospacing="0" w:line="560" w:lineRule="exact"/>
        <w:ind w:right="45" w:rightChars="0" w:firstLine="560" w:firstLineChars="200"/>
        <w:contextualSpacing/>
        <w:jc w:val="both"/>
        <w:textAlignment w:val="auto"/>
        <w:rPr>
          <w:rFonts w:hint="eastAsia" w:ascii="仿宋" w:hAnsi="仿宋" w:eastAsia="仿宋" w:cs="仿宋"/>
          <w:color w:val="auto"/>
          <w:kern w:val="2"/>
          <w:sz w:val="28"/>
          <w:szCs w:val="28"/>
          <w:highlight w:val="none"/>
          <w:lang w:eastAsia="zh-CN"/>
        </w:rPr>
      </w:pP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lang w:eastAsia="zh-CN"/>
        </w:rPr>
        <w:t>过程</w:t>
      </w:r>
    </w:p>
    <w:p w14:paraId="2557EAC2">
      <w:pPr>
        <w:pStyle w:val="37"/>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eastAsia="zh-CN"/>
        </w:rPr>
        <w:t>该指标包含资金管理、组织实施</w:t>
      </w: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lang w:eastAsia="zh-CN"/>
        </w:rPr>
        <w:t>个二级指标，指标分值</w:t>
      </w:r>
      <w:r>
        <w:rPr>
          <w:rFonts w:hint="eastAsia" w:ascii="仿宋" w:hAnsi="仿宋" w:eastAsia="仿宋" w:cs="仿宋"/>
          <w:color w:val="auto"/>
          <w:kern w:val="2"/>
          <w:sz w:val="28"/>
          <w:szCs w:val="28"/>
          <w:highlight w:val="none"/>
          <w:lang w:val="en-US" w:eastAsia="zh-CN"/>
        </w:rPr>
        <w:t>22</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20.30</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，得分情况详见表4-4：</w:t>
      </w:r>
    </w:p>
    <w:p w14:paraId="1BF15BAE">
      <w:pPr>
        <w:keepNext w:val="0"/>
        <w:keepLines w:val="0"/>
        <w:pageBreakBefore w:val="0"/>
        <w:kinsoku/>
        <w:wordWrap/>
        <w:overflowPunct/>
        <w:topLinePunct w:val="0"/>
        <w:autoSpaceDE/>
        <w:autoSpaceDN/>
        <w:bidi w:val="0"/>
        <w:adjustRightInd/>
        <w:snapToGrid w:val="0"/>
        <w:spacing w:line="560" w:lineRule="exact"/>
        <w:ind w:firstLine="562" w:firstLineChars="200"/>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表4-4 过程得分表</w:t>
      </w:r>
    </w:p>
    <w:tbl>
      <w:tblPr>
        <w:tblStyle w:val="15"/>
        <w:tblW w:w="4998" w:type="pct"/>
        <w:jc w:val="center"/>
        <w:tblLayout w:type="autofit"/>
        <w:tblCellMar>
          <w:top w:w="0" w:type="dxa"/>
          <w:left w:w="10" w:type="dxa"/>
          <w:bottom w:w="0" w:type="dxa"/>
          <w:right w:w="10" w:type="dxa"/>
        </w:tblCellMar>
      </w:tblPr>
      <w:tblGrid>
        <w:gridCol w:w="1122"/>
        <w:gridCol w:w="1350"/>
        <w:gridCol w:w="1896"/>
        <w:gridCol w:w="1967"/>
        <w:gridCol w:w="1163"/>
        <w:gridCol w:w="1023"/>
      </w:tblGrid>
      <w:tr w14:paraId="6204A445">
        <w:tblPrEx>
          <w:tblCellMar>
            <w:top w:w="0" w:type="dxa"/>
            <w:left w:w="10" w:type="dxa"/>
            <w:bottom w:w="0" w:type="dxa"/>
            <w:right w:w="10" w:type="dxa"/>
          </w:tblCellMar>
        </w:tblPrEx>
        <w:trPr>
          <w:trHeight w:val="475" w:hRule="exact"/>
          <w:tblHeader/>
          <w:jc w:val="center"/>
        </w:trPr>
        <w:tc>
          <w:tcPr>
            <w:tcW w:w="659" w:type="pct"/>
            <w:tcBorders>
              <w:top w:val="single" w:color="auto" w:sz="4" w:space="0"/>
              <w:left w:val="single" w:color="auto" w:sz="4" w:space="0"/>
              <w:bottom w:val="single" w:color="auto" w:sz="4" w:space="0"/>
              <w:right w:val="single" w:color="auto" w:sz="4" w:space="0"/>
            </w:tcBorders>
            <w:shd w:val="clear" w:color="auto" w:fill="FFFFFF"/>
            <w:vAlign w:val="top"/>
          </w:tcPr>
          <w:p w14:paraId="3D6E6A7E">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一级指标</w:t>
            </w:r>
          </w:p>
        </w:tc>
        <w:tc>
          <w:tcPr>
            <w:tcW w:w="792" w:type="pct"/>
            <w:tcBorders>
              <w:top w:val="single" w:color="auto" w:sz="4" w:space="0"/>
              <w:left w:val="single" w:color="auto" w:sz="4" w:space="0"/>
              <w:bottom w:val="single" w:color="auto" w:sz="4" w:space="0"/>
              <w:right w:val="single" w:color="auto" w:sz="4" w:space="0"/>
            </w:tcBorders>
            <w:shd w:val="clear" w:color="auto" w:fill="FFFFFF"/>
            <w:vAlign w:val="top"/>
          </w:tcPr>
          <w:p w14:paraId="55D0F794">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二级指标</w:t>
            </w:r>
          </w:p>
        </w:tc>
        <w:tc>
          <w:tcPr>
            <w:tcW w:w="1112" w:type="pct"/>
            <w:tcBorders>
              <w:top w:val="single" w:color="auto" w:sz="4" w:space="0"/>
              <w:left w:val="single" w:color="auto" w:sz="4" w:space="0"/>
              <w:bottom w:val="single" w:color="auto" w:sz="4" w:space="0"/>
              <w:right w:val="single" w:color="auto" w:sz="4" w:space="0"/>
            </w:tcBorders>
            <w:shd w:val="clear" w:color="auto" w:fill="FFFFFF"/>
            <w:vAlign w:val="top"/>
          </w:tcPr>
          <w:p w14:paraId="00981F7B">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三级指标</w:t>
            </w:r>
          </w:p>
        </w:tc>
        <w:tc>
          <w:tcPr>
            <w:tcW w:w="1153" w:type="pct"/>
            <w:tcBorders>
              <w:top w:val="single" w:color="auto" w:sz="4" w:space="0"/>
              <w:left w:val="single" w:color="auto" w:sz="4" w:space="0"/>
              <w:bottom w:val="single" w:color="auto" w:sz="4" w:space="0"/>
              <w:right w:val="single" w:color="auto" w:sz="4" w:space="0"/>
            </w:tcBorders>
            <w:shd w:val="clear" w:color="auto" w:fill="FFFFFF"/>
            <w:vAlign w:val="center"/>
          </w:tcPr>
          <w:p w14:paraId="168D9EFB">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pacing w:val="0"/>
                <w:w w:val="100"/>
                <w:position w:val="0"/>
                <w:sz w:val="24"/>
                <w:szCs w:val="24"/>
                <w:highlight w:val="none"/>
                <w:lang w:eastAsia="zh-CN"/>
              </w:rPr>
              <w:t>四</w:t>
            </w:r>
            <w:r>
              <w:rPr>
                <w:rFonts w:hint="eastAsia" w:ascii="仿宋" w:hAnsi="仿宋" w:eastAsia="仿宋" w:cs="仿宋"/>
                <w:b/>
                <w:bCs/>
                <w:color w:val="auto"/>
                <w:spacing w:val="0"/>
                <w:w w:val="100"/>
                <w:position w:val="0"/>
                <w:sz w:val="24"/>
                <w:szCs w:val="24"/>
                <w:highlight w:val="none"/>
              </w:rPr>
              <w:t>级指标</w:t>
            </w:r>
          </w:p>
        </w:tc>
        <w:tc>
          <w:tcPr>
            <w:tcW w:w="682" w:type="pct"/>
            <w:tcBorders>
              <w:top w:val="single" w:color="auto" w:sz="4" w:space="0"/>
              <w:left w:val="single" w:color="auto" w:sz="4" w:space="0"/>
              <w:bottom w:val="single" w:color="auto" w:sz="4" w:space="0"/>
              <w:right w:val="single" w:color="auto" w:sz="4" w:space="0"/>
            </w:tcBorders>
            <w:shd w:val="clear" w:color="auto" w:fill="FFFFFF"/>
            <w:vAlign w:val="center"/>
          </w:tcPr>
          <w:p w14:paraId="0BEFDEEA">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auto"/>
                <w:spacing w:val="0"/>
                <w:w w:val="100"/>
                <w:position w:val="0"/>
                <w:sz w:val="24"/>
                <w:szCs w:val="24"/>
                <w:highlight w:val="none"/>
                <w:lang w:eastAsia="zh-CN"/>
              </w:rPr>
            </w:pPr>
            <w:r>
              <w:rPr>
                <w:rFonts w:hint="eastAsia" w:ascii="仿宋" w:hAnsi="仿宋" w:eastAsia="仿宋" w:cs="仿宋"/>
                <w:b/>
                <w:bCs/>
                <w:color w:val="auto"/>
                <w:spacing w:val="0"/>
                <w:w w:val="100"/>
                <w:position w:val="0"/>
                <w:sz w:val="24"/>
                <w:szCs w:val="24"/>
                <w:highlight w:val="none"/>
              </w:rPr>
              <w:t>指标分值</w:t>
            </w:r>
          </w:p>
        </w:tc>
        <w:tc>
          <w:tcPr>
            <w:tcW w:w="600" w:type="pct"/>
            <w:tcBorders>
              <w:top w:val="single" w:color="auto" w:sz="4" w:space="0"/>
              <w:left w:val="single" w:color="auto" w:sz="4" w:space="0"/>
              <w:bottom w:val="single" w:color="auto" w:sz="4" w:space="0"/>
              <w:right w:val="single" w:color="auto" w:sz="4" w:space="0"/>
            </w:tcBorders>
            <w:shd w:val="clear" w:color="auto" w:fill="FFFFFF"/>
            <w:vAlign w:val="center"/>
          </w:tcPr>
          <w:p w14:paraId="329A4480">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评价得分</w:t>
            </w:r>
          </w:p>
        </w:tc>
      </w:tr>
      <w:tr w14:paraId="24889091">
        <w:tblPrEx>
          <w:tblCellMar>
            <w:top w:w="0" w:type="dxa"/>
            <w:left w:w="10" w:type="dxa"/>
            <w:bottom w:w="0" w:type="dxa"/>
            <w:right w:w="10" w:type="dxa"/>
          </w:tblCellMar>
        </w:tblPrEx>
        <w:trPr>
          <w:trHeight w:val="481" w:hRule="atLeast"/>
          <w:jc w:val="center"/>
        </w:trPr>
        <w:tc>
          <w:tcPr>
            <w:tcW w:w="659"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72AF86D">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过程</w:t>
            </w:r>
          </w:p>
          <w:p w14:paraId="6FFAB7E4">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lang w:val="en-US" w:eastAsia="zh-CN"/>
              </w:rPr>
              <w:t>22分</w:t>
            </w:r>
            <w:r>
              <w:rPr>
                <w:rFonts w:hint="eastAsia" w:ascii="仿宋" w:hAnsi="仿宋" w:eastAsia="仿宋" w:cs="仿宋"/>
                <w:color w:val="auto"/>
                <w:spacing w:val="-2"/>
                <w:sz w:val="24"/>
                <w:szCs w:val="24"/>
                <w:highlight w:val="none"/>
                <w:lang w:eastAsia="zh-CN"/>
              </w:rPr>
              <w:t>）</w:t>
            </w:r>
          </w:p>
        </w:tc>
        <w:tc>
          <w:tcPr>
            <w:tcW w:w="792"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DB23250">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资金管理</w:t>
            </w:r>
          </w:p>
          <w:p w14:paraId="09E00909">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lang w:val="en-US" w:eastAsia="zh-CN"/>
              </w:rPr>
              <w:t>14分</w:t>
            </w:r>
            <w:r>
              <w:rPr>
                <w:rFonts w:hint="eastAsia" w:ascii="仿宋" w:hAnsi="仿宋" w:eastAsia="仿宋" w:cs="仿宋"/>
                <w:color w:val="auto"/>
                <w:spacing w:val="-2"/>
                <w:sz w:val="24"/>
                <w:szCs w:val="24"/>
                <w:highlight w:val="none"/>
                <w:lang w:eastAsia="zh-CN"/>
              </w:rPr>
              <w:t>）</w:t>
            </w:r>
          </w:p>
        </w:tc>
        <w:tc>
          <w:tcPr>
            <w:tcW w:w="1112" w:type="pct"/>
            <w:vMerge w:val="restart"/>
            <w:tcBorders>
              <w:top w:val="single" w:color="auto" w:sz="4" w:space="0"/>
              <w:left w:val="single" w:color="auto" w:sz="4" w:space="0"/>
              <w:right w:val="single" w:color="auto" w:sz="4" w:space="0"/>
            </w:tcBorders>
            <w:shd w:val="clear" w:color="auto" w:fill="FFFFFF"/>
            <w:vAlign w:val="center"/>
          </w:tcPr>
          <w:p w14:paraId="4387CEF6">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资金到位</w:t>
            </w:r>
          </w:p>
        </w:tc>
        <w:tc>
          <w:tcPr>
            <w:tcW w:w="1153" w:type="pct"/>
            <w:tcBorders>
              <w:top w:val="single" w:color="auto" w:sz="4" w:space="0"/>
              <w:left w:val="single" w:color="auto" w:sz="4" w:space="0"/>
              <w:bottom w:val="single" w:color="auto" w:sz="4" w:space="0"/>
              <w:right w:val="single" w:color="auto" w:sz="4" w:space="0"/>
            </w:tcBorders>
            <w:shd w:val="clear" w:color="auto" w:fill="FFFFFF"/>
            <w:vAlign w:val="center"/>
          </w:tcPr>
          <w:p w14:paraId="7EEB055A">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 xml:space="preserve">资金到位率  </w:t>
            </w:r>
          </w:p>
        </w:tc>
        <w:tc>
          <w:tcPr>
            <w:tcW w:w="1163" w:type="dxa"/>
            <w:tcBorders>
              <w:top w:val="single" w:color="auto" w:sz="4" w:space="0"/>
              <w:left w:val="single" w:color="auto" w:sz="4" w:space="0"/>
              <w:bottom w:val="single" w:color="auto" w:sz="4" w:space="0"/>
              <w:right w:val="single" w:color="auto" w:sz="4" w:space="0"/>
            </w:tcBorders>
            <w:shd w:val="clear" w:color="auto" w:fill="FFFFFF"/>
            <w:vAlign w:val="center"/>
          </w:tcPr>
          <w:p w14:paraId="0CCC4A86">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3</w:t>
            </w:r>
          </w:p>
        </w:tc>
        <w:tc>
          <w:tcPr>
            <w:tcW w:w="1023" w:type="dxa"/>
            <w:tcBorders>
              <w:top w:val="single" w:color="auto" w:sz="4" w:space="0"/>
              <w:left w:val="single" w:color="auto" w:sz="4" w:space="0"/>
              <w:bottom w:val="single" w:color="auto" w:sz="4" w:space="0"/>
              <w:right w:val="single" w:color="auto" w:sz="4" w:space="0"/>
            </w:tcBorders>
            <w:shd w:val="clear" w:color="auto" w:fill="FFFFFF"/>
            <w:vAlign w:val="center"/>
          </w:tcPr>
          <w:p w14:paraId="41B4B0ED">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3</w:t>
            </w:r>
          </w:p>
        </w:tc>
      </w:tr>
      <w:tr w14:paraId="3343C1B1">
        <w:tblPrEx>
          <w:tblCellMar>
            <w:top w:w="0" w:type="dxa"/>
            <w:left w:w="10" w:type="dxa"/>
            <w:bottom w:w="0" w:type="dxa"/>
            <w:right w:w="10" w:type="dxa"/>
          </w:tblCellMar>
        </w:tblPrEx>
        <w:trPr>
          <w:trHeight w:val="481" w:hRule="atLeast"/>
          <w:jc w:val="center"/>
        </w:trPr>
        <w:tc>
          <w:tcPr>
            <w:tcW w:w="65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FAA5F44">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p>
        </w:tc>
        <w:tc>
          <w:tcPr>
            <w:tcW w:w="79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C4C2DC5">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p>
        </w:tc>
        <w:tc>
          <w:tcPr>
            <w:tcW w:w="1112" w:type="pct"/>
            <w:vMerge w:val="continue"/>
            <w:tcBorders>
              <w:left w:val="single" w:color="auto" w:sz="4" w:space="0"/>
              <w:bottom w:val="single" w:color="auto" w:sz="4" w:space="0"/>
              <w:right w:val="single" w:color="auto" w:sz="4" w:space="0"/>
            </w:tcBorders>
            <w:shd w:val="clear" w:color="auto" w:fill="FFFFFF"/>
            <w:vAlign w:val="center"/>
          </w:tcPr>
          <w:p w14:paraId="2A2AE795">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p>
        </w:tc>
        <w:tc>
          <w:tcPr>
            <w:tcW w:w="1153" w:type="pct"/>
            <w:tcBorders>
              <w:top w:val="single" w:color="auto" w:sz="4" w:space="0"/>
              <w:left w:val="single" w:color="auto" w:sz="4" w:space="0"/>
              <w:bottom w:val="single" w:color="auto" w:sz="4" w:space="0"/>
              <w:right w:val="single" w:color="auto" w:sz="4" w:space="0"/>
            </w:tcBorders>
            <w:shd w:val="clear" w:color="auto" w:fill="FFFFFF"/>
            <w:vAlign w:val="center"/>
          </w:tcPr>
          <w:p w14:paraId="6AD65894">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资金到位及时性</w:t>
            </w:r>
          </w:p>
        </w:tc>
        <w:tc>
          <w:tcPr>
            <w:tcW w:w="1163" w:type="dxa"/>
            <w:tcBorders>
              <w:top w:val="single" w:color="auto" w:sz="4" w:space="0"/>
              <w:left w:val="single" w:color="auto" w:sz="4" w:space="0"/>
              <w:bottom w:val="single" w:color="auto" w:sz="4" w:space="0"/>
              <w:right w:val="single" w:color="auto" w:sz="4" w:space="0"/>
            </w:tcBorders>
            <w:shd w:val="clear" w:color="auto" w:fill="FFFFFF"/>
            <w:vAlign w:val="center"/>
          </w:tcPr>
          <w:p w14:paraId="40FE4DB7">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2</w:t>
            </w:r>
          </w:p>
        </w:tc>
        <w:tc>
          <w:tcPr>
            <w:tcW w:w="1023" w:type="dxa"/>
            <w:tcBorders>
              <w:top w:val="single" w:color="auto" w:sz="4" w:space="0"/>
              <w:left w:val="single" w:color="auto" w:sz="4" w:space="0"/>
              <w:bottom w:val="single" w:color="auto" w:sz="4" w:space="0"/>
              <w:right w:val="single" w:color="auto" w:sz="4" w:space="0"/>
            </w:tcBorders>
            <w:shd w:val="clear" w:color="auto" w:fill="FFFFFF"/>
            <w:vAlign w:val="center"/>
          </w:tcPr>
          <w:p w14:paraId="514CD426">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2</w:t>
            </w:r>
          </w:p>
        </w:tc>
      </w:tr>
      <w:tr w14:paraId="6053FA61">
        <w:tblPrEx>
          <w:tblCellMar>
            <w:top w:w="0" w:type="dxa"/>
            <w:left w:w="10" w:type="dxa"/>
            <w:bottom w:w="0" w:type="dxa"/>
            <w:right w:w="10" w:type="dxa"/>
          </w:tblCellMar>
        </w:tblPrEx>
        <w:trPr>
          <w:trHeight w:val="481" w:hRule="atLeast"/>
          <w:jc w:val="center"/>
        </w:trPr>
        <w:tc>
          <w:tcPr>
            <w:tcW w:w="65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F67D287">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p>
        </w:tc>
        <w:tc>
          <w:tcPr>
            <w:tcW w:w="79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24FA1E8">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p>
        </w:tc>
        <w:tc>
          <w:tcPr>
            <w:tcW w:w="1112" w:type="pct"/>
            <w:tcBorders>
              <w:top w:val="single" w:color="auto" w:sz="4" w:space="0"/>
              <w:left w:val="single" w:color="auto" w:sz="4" w:space="0"/>
              <w:bottom w:val="single" w:color="auto" w:sz="4" w:space="0"/>
              <w:right w:val="single" w:color="auto" w:sz="4" w:space="0"/>
            </w:tcBorders>
            <w:shd w:val="clear" w:color="auto" w:fill="FFFFFF"/>
            <w:vAlign w:val="center"/>
          </w:tcPr>
          <w:p w14:paraId="3AD7D920">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资金支付</w:t>
            </w:r>
          </w:p>
        </w:tc>
        <w:tc>
          <w:tcPr>
            <w:tcW w:w="1153" w:type="pct"/>
            <w:tcBorders>
              <w:top w:val="single" w:color="auto" w:sz="4" w:space="0"/>
              <w:left w:val="single" w:color="auto" w:sz="4" w:space="0"/>
              <w:bottom w:val="single" w:color="auto" w:sz="4" w:space="0"/>
              <w:right w:val="single" w:color="auto" w:sz="4" w:space="0"/>
            </w:tcBorders>
            <w:shd w:val="clear" w:color="auto" w:fill="FFFFFF"/>
            <w:vAlign w:val="center"/>
          </w:tcPr>
          <w:p w14:paraId="679A77A2">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预算执行率</w:t>
            </w:r>
          </w:p>
        </w:tc>
        <w:tc>
          <w:tcPr>
            <w:tcW w:w="1163" w:type="dxa"/>
            <w:tcBorders>
              <w:top w:val="single" w:color="auto" w:sz="4" w:space="0"/>
              <w:left w:val="single" w:color="auto" w:sz="4" w:space="0"/>
              <w:bottom w:val="single" w:color="auto" w:sz="4" w:space="0"/>
              <w:right w:val="single" w:color="auto" w:sz="4" w:space="0"/>
            </w:tcBorders>
            <w:shd w:val="clear" w:color="auto" w:fill="FFFFFF"/>
            <w:vAlign w:val="center"/>
          </w:tcPr>
          <w:p w14:paraId="39D9D3E4">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5</w:t>
            </w:r>
          </w:p>
        </w:tc>
        <w:tc>
          <w:tcPr>
            <w:tcW w:w="1023" w:type="dxa"/>
            <w:tcBorders>
              <w:top w:val="single" w:color="auto" w:sz="4" w:space="0"/>
              <w:left w:val="single" w:color="auto" w:sz="4" w:space="0"/>
              <w:bottom w:val="single" w:color="auto" w:sz="4" w:space="0"/>
              <w:right w:val="single" w:color="auto" w:sz="4" w:space="0"/>
            </w:tcBorders>
            <w:shd w:val="clear" w:color="auto" w:fill="FFFFFF"/>
            <w:vAlign w:val="center"/>
          </w:tcPr>
          <w:p w14:paraId="017941FD">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5</w:t>
            </w:r>
          </w:p>
        </w:tc>
      </w:tr>
      <w:tr w14:paraId="6E79D47E">
        <w:tblPrEx>
          <w:tblCellMar>
            <w:top w:w="0" w:type="dxa"/>
            <w:left w:w="10" w:type="dxa"/>
            <w:bottom w:w="0" w:type="dxa"/>
            <w:right w:w="10" w:type="dxa"/>
          </w:tblCellMar>
        </w:tblPrEx>
        <w:trPr>
          <w:trHeight w:val="481" w:hRule="atLeast"/>
          <w:jc w:val="center"/>
        </w:trPr>
        <w:tc>
          <w:tcPr>
            <w:tcW w:w="65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F325164">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p>
        </w:tc>
        <w:tc>
          <w:tcPr>
            <w:tcW w:w="79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6729081">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p>
        </w:tc>
        <w:tc>
          <w:tcPr>
            <w:tcW w:w="1112" w:type="pct"/>
            <w:tcBorders>
              <w:top w:val="single" w:color="auto" w:sz="4" w:space="0"/>
              <w:left w:val="single" w:color="auto" w:sz="4" w:space="0"/>
              <w:bottom w:val="single" w:color="auto" w:sz="4" w:space="0"/>
              <w:right w:val="single" w:color="auto" w:sz="4" w:space="0"/>
            </w:tcBorders>
            <w:shd w:val="clear" w:color="auto" w:fill="FFFFFF"/>
            <w:vAlign w:val="center"/>
          </w:tcPr>
          <w:p w14:paraId="558D3319">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资金使用规范性</w:t>
            </w:r>
          </w:p>
        </w:tc>
        <w:tc>
          <w:tcPr>
            <w:tcW w:w="1153" w:type="pct"/>
            <w:tcBorders>
              <w:top w:val="single" w:color="auto" w:sz="4" w:space="0"/>
              <w:left w:val="single" w:color="auto" w:sz="4" w:space="0"/>
              <w:bottom w:val="single" w:color="auto" w:sz="4" w:space="0"/>
              <w:right w:val="single" w:color="auto" w:sz="4" w:space="0"/>
            </w:tcBorders>
            <w:shd w:val="clear" w:color="auto" w:fill="FFFFFF"/>
            <w:vAlign w:val="center"/>
          </w:tcPr>
          <w:p w14:paraId="7029279F">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支出规范性</w:t>
            </w:r>
          </w:p>
        </w:tc>
        <w:tc>
          <w:tcPr>
            <w:tcW w:w="1163" w:type="dxa"/>
            <w:tcBorders>
              <w:top w:val="single" w:color="auto" w:sz="4" w:space="0"/>
              <w:left w:val="single" w:color="auto" w:sz="4" w:space="0"/>
              <w:bottom w:val="single" w:color="auto" w:sz="4" w:space="0"/>
              <w:right w:val="single" w:color="auto" w:sz="4" w:space="0"/>
            </w:tcBorders>
            <w:shd w:val="clear" w:color="auto" w:fill="FFFFFF"/>
            <w:vAlign w:val="center"/>
          </w:tcPr>
          <w:p w14:paraId="79F9680E">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4</w:t>
            </w:r>
          </w:p>
        </w:tc>
        <w:tc>
          <w:tcPr>
            <w:tcW w:w="1023" w:type="dxa"/>
            <w:tcBorders>
              <w:top w:val="single" w:color="auto" w:sz="4" w:space="0"/>
              <w:left w:val="single" w:color="auto" w:sz="4" w:space="0"/>
              <w:bottom w:val="single" w:color="auto" w:sz="4" w:space="0"/>
              <w:right w:val="single" w:color="auto" w:sz="4" w:space="0"/>
            </w:tcBorders>
            <w:shd w:val="clear" w:color="auto" w:fill="FFFFFF"/>
            <w:vAlign w:val="center"/>
          </w:tcPr>
          <w:p w14:paraId="53254A1B">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4</w:t>
            </w:r>
          </w:p>
        </w:tc>
      </w:tr>
      <w:tr w14:paraId="3AF33BF6">
        <w:tblPrEx>
          <w:tblCellMar>
            <w:top w:w="0" w:type="dxa"/>
            <w:left w:w="10" w:type="dxa"/>
            <w:bottom w:w="0" w:type="dxa"/>
            <w:right w:w="10" w:type="dxa"/>
          </w:tblCellMar>
        </w:tblPrEx>
        <w:trPr>
          <w:trHeight w:val="481" w:hRule="atLeast"/>
          <w:jc w:val="center"/>
        </w:trPr>
        <w:tc>
          <w:tcPr>
            <w:tcW w:w="65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A0AE025">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p>
        </w:tc>
        <w:tc>
          <w:tcPr>
            <w:tcW w:w="792"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10C2A56">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组织实施</w:t>
            </w:r>
          </w:p>
          <w:p w14:paraId="44B36E4F">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lang w:val="en-US" w:eastAsia="zh-CN"/>
              </w:rPr>
              <w:t>8分</w:t>
            </w:r>
            <w:r>
              <w:rPr>
                <w:rFonts w:hint="eastAsia" w:ascii="仿宋" w:hAnsi="仿宋" w:eastAsia="仿宋" w:cs="仿宋"/>
                <w:color w:val="auto"/>
                <w:spacing w:val="-2"/>
                <w:sz w:val="24"/>
                <w:szCs w:val="24"/>
                <w:highlight w:val="none"/>
                <w:lang w:eastAsia="zh-CN"/>
              </w:rPr>
              <w:t>）</w:t>
            </w:r>
          </w:p>
        </w:tc>
        <w:tc>
          <w:tcPr>
            <w:tcW w:w="1112" w:type="pct"/>
            <w:tcBorders>
              <w:top w:val="single" w:color="auto" w:sz="4" w:space="0"/>
              <w:left w:val="single" w:color="auto" w:sz="4" w:space="0"/>
              <w:bottom w:val="single" w:color="auto" w:sz="4" w:space="0"/>
              <w:right w:val="single" w:color="auto" w:sz="4" w:space="0"/>
            </w:tcBorders>
            <w:shd w:val="clear" w:color="auto" w:fill="FFFFFF"/>
            <w:vAlign w:val="center"/>
          </w:tcPr>
          <w:p w14:paraId="1A32CD3D">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实施程序</w:t>
            </w:r>
          </w:p>
        </w:tc>
        <w:tc>
          <w:tcPr>
            <w:tcW w:w="1153" w:type="pct"/>
            <w:tcBorders>
              <w:top w:val="single" w:color="auto" w:sz="4" w:space="0"/>
              <w:left w:val="single" w:color="auto" w:sz="4" w:space="0"/>
              <w:bottom w:val="single" w:color="auto" w:sz="4" w:space="0"/>
              <w:right w:val="single" w:color="auto" w:sz="4" w:space="0"/>
            </w:tcBorders>
            <w:shd w:val="clear" w:color="auto" w:fill="FFFFFF"/>
            <w:vAlign w:val="center"/>
          </w:tcPr>
          <w:p w14:paraId="61DFBD97">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程序规范性</w:t>
            </w:r>
          </w:p>
        </w:tc>
        <w:tc>
          <w:tcPr>
            <w:tcW w:w="1163" w:type="dxa"/>
            <w:tcBorders>
              <w:top w:val="single" w:color="auto" w:sz="4" w:space="0"/>
              <w:left w:val="single" w:color="auto" w:sz="4" w:space="0"/>
              <w:bottom w:val="single" w:color="auto" w:sz="4" w:space="0"/>
              <w:right w:val="single" w:color="auto" w:sz="4" w:space="0"/>
            </w:tcBorders>
            <w:shd w:val="clear" w:color="auto" w:fill="FFFFFF"/>
            <w:vAlign w:val="center"/>
          </w:tcPr>
          <w:p w14:paraId="12D3B369">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4</w:t>
            </w:r>
          </w:p>
        </w:tc>
        <w:tc>
          <w:tcPr>
            <w:tcW w:w="1023" w:type="dxa"/>
            <w:tcBorders>
              <w:top w:val="single" w:color="auto" w:sz="4" w:space="0"/>
              <w:left w:val="single" w:color="auto" w:sz="4" w:space="0"/>
              <w:bottom w:val="single" w:color="auto" w:sz="4" w:space="0"/>
              <w:right w:val="single" w:color="auto" w:sz="4" w:space="0"/>
            </w:tcBorders>
            <w:shd w:val="clear" w:color="auto" w:fill="FFFFFF"/>
            <w:vAlign w:val="center"/>
          </w:tcPr>
          <w:p w14:paraId="26F1FD07">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4</w:t>
            </w:r>
          </w:p>
        </w:tc>
      </w:tr>
      <w:tr w14:paraId="793493A5">
        <w:tblPrEx>
          <w:tblCellMar>
            <w:top w:w="0" w:type="dxa"/>
            <w:left w:w="10" w:type="dxa"/>
            <w:bottom w:w="0" w:type="dxa"/>
            <w:right w:w="10" w:type="dxa"/>
          </w:tblCellMar>
        </w:tblPrEx>
        <w:trPr>
          <w:trHeight w:val="481" w:hRule="atLeast"/>
          <w:jc w:val="center"/>
        </w:trPr>
        <w:tc>
          <w:tcPr>
            <w:tcW w:w="65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BDE4FBF">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p>
        </w:tc>
        <w:tc>
          <w:tcPr>
            <w:tcW w:w="79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157725E">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p>
        </w:tc>
        <w:tc>
          <w:tcPr>
            <w:tcW w:w="1112" w:type="pct"/>
            <w:tcBorders>
              <w:top w:val="single" w:color="auto" w:sz="4" w:space="0"/>
              <w:left w:val="single" w:color="auto" w:sz="4" w:space="0"/>
              <w:bottom w:val="single" w:color="auto" w:sz="4" w:space="0"/>
              <w:right w:val="single" w:color="auto" w:sz="4" w:space="0"/>
            </w:tcBorders>
            <w:shd w:val="clear" w:color="auto" w:fill="FFFFFF"/>
            <w:vAlign w:val="center"/>
          </w:tcPr>
          <w:p w14:paraId="4EDB0838">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管理情况</w:t>
            </w:r>
          </w:p>
        </w:tc>
        <w:tc>
          <w:tcPr>
            <w:tcW w:w="1153" w:type="pct"/>
            <w:tcBorders>
              <w:top w:val="single" w:color="auto" w:sz="4" w:space="0"/>
              <w:left w:val="single" w:color="auto" w:sz="4" w:space="0"/>
              <w:bottom w:val="single" w:color="auto" w:sz="4" w:space="0"/>
              <w:right w:val="single" w:color="auto" w:sz="4" w:space="0"/>
            </w:tcBorders>
            <w:shd w:val="clear" w:color="auto" w:fill="FFFFFF"/>
            <w:vAlign w:val="center"/>
          </w:tcPr>
          <w:p w14:paraId="1B35FBF8">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监管有效性</w:t>
            </w:r>
          </w:p>
        </w:tc>
        <w:tc>
          <w:tcPr>
            <w:tcW w:w="1163" w:type="dxa"/>
            <w:tcBorders>
              <w:top w:val="single" w:color="auto" w:sz="4" w:space="0"/>
              <w:left w:val="single" w:color="auto" w:sz="4" w:space="0"/>
              <w:bottom w:val="single" w:color="auto" w:sz="4" w:space="0"/>
              <w:right w:val="single" w:color="auto" w:sz="4" w:space="0"/>
            </w:tcBorders>
            <w:shd w:val="clear" w:color="auto" w:fill="FFFFFF"/>
            <w:vAlign w:val="center"/>
          </w:tcPr>
          <w:p w14:paraId="1248CB27">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2</w:t>
            </w:r>
          </w:p>
        </w:tc>
        <w:tc>
          <w:tcPr>
            <w:tcW w:w="1023" w:type="dxa"/>
            <w:tcBorders>
              <w:top w:val="single" w:color="auto" w:sz="4" w:space="0"/>
              <w:left w:val="single" w:color="auto" w:sz="4" w:space="0"/>
              <w:bottom w:val="single" w:color="auto" w:sz="4" w:space="0"/>
              <w:right w:val="single" w:color="auto" w:sz="4" w:space="0"/>
            </w:tcBorders>
            <w:shd w:val="clear" w:color="auto" w:fill="FFFFFF"/>
            <w:vAlign w:val="center"/>
          </w:tcPr>
          <w:p w14:paraId="77ABA8EB">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1</w:t>
            </w:r>
          </w:p>
        </w:tc>
      </w:tr>
      <w:tr w14:paraId="1D559772">
        <w:tblPrEx>
          <w:tblCellMar>
            <w:top w:w="0" w:type="dxa"/>
            <w:left w:w="10" w:type="dxa"/>
            <w:bottom w:w="0" w:type="dxa"/>
            <w:right w:w="10" w:type="dxa"/>
          </w:tblCellMar>
        </w:tblPrEx>
        <w:trPr>
          <w:trHeight w:val="481" w:hRule="atLeast"/>
          <w:jc w:val="center"/>
        </w:trPr>
        <w:tc>
          <w:tcPr>
            <w:tcW w:w="65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30491A0">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p>
        </w:tc>
        <w:tc>
          <w:tcPr>
            <w:tcW w:w="79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59476AC">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p>
        </w:tc>
        <w:tc>
          <w:tcPr>
            <w:tcW w:w="1112" w:type="pct"/>
            <w:tcBorders>
              <w:top w:val="single" w:color="auto" w:sz="4" w:space="0"/>
              <w:left w:val="single" w:color="auto" w:sz="4" w:space="0"/>
              <w:bottom w:val="single" w:color="auto" w:sz="4" w:space="0"/>
              <w:right w:val="single" w:color="auto" w:sz="4" w:space="0"/>
            </w:tcBorders>
            <w:shd w:val="clear" w:color="auto" w:fill="FFFFFF"/>
            <w:vAlign w:val="center"/>
          </w:tcPr>
          <w:p w14:paraId="49406995">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绩效管理</w:t>
            </w:r>
          </w:p>
        </w:tc>
        <w:tc>
          <w:tcPr>
            <w:tcW w:w="1153" w:type="pct"/>
            <w:tcBorders>
              <w:top w:val="single" w:color="auto" w:sz="4" w:space="0"/>
              <w:left w:val="single" w:color="auto" w:sz="4" w:space="0"/>
              <w:bottom w:val="single" w:color="auto" w:sz="4" w:space="0"/>
              <w:right w:val="single" w:color="auto" w:sz="4" w:space="0"/>
            </w:tcBorders>
            <w:shd w:val="clear" w:color="auto" w:fill="FFFFFF"/>
            <w:vAlign w:val="center"/>
          </w:tcPr>
          <w:p w14:paraId="160D56FC">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绩效自评规范性</w:t>
            </w:r>
          </w:p>
        </w:tc>
        <w:tc>
          <w:tcPr>
            <w:tcW w:w="1163" w:type="dxa"/>
            <w:tcBorders>
              <w:top w:val="single" w:color="auto" w:sz="4" w:space="0"/>
              <w:left w:val="single" w:color="auto" w:sz="4" w:space="0"/>
              <w:bottom w:val="single" w:color="auto" w:sz="4" w:space="0"/>
              <w:right w:val="single" w:color="auto" w:sz="4" w:space="0"/>
            </w:tcBorders>
            <w:shd w:val="clear" w:color="auto" w:fill="FFFFFF"/>
            <w:vAlign w:val="center"/>
          </w:tcPr>
          <w:p w14:paraId="6BB17AA1">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2</w:t>
            </w:r>
          </w:p>
        </w:tc>
        <w:tc>
          <w:tcPr>
            <w:tcW w:w="1023" w:type="dxa"/>
            <w:tcBorders>
              <w:top w:val="single" w:color="auto" w:sz="4" w:space="0"/>
              <w:left w:val="single" w:color="auto" w:sz="4" w:space="0"/>
              <w:bottom w:val="single" w:color="auto" w:sz="4" w:space="0"/>
              <w:right w:val="single" w:color="auto" w:sz="4" w:space="0"/>
            </w:tcBorders>
            <w:shd w:val="clear" w:color="auto" w:fill="FFFFFF"/>
            <w:vAlign w:val="center"/>
          </w:tcPr>
          <w:p w14:paraId="489F7C15">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1.30</w:t>
            </w:r>
          </w:p>
        </w:tc>
      </w:tr>
      <w:tr w14:paraId="79FB1883">
        <w:tblPrEx>
          <w:tblCellMar>
            <w:top w:w="0" w:type="dxa"/>
            <w:left w:w="10" w:type="dxa"/>
            <w:bottom w:w="0" w:type="dxa"/>
            <w:right w:w="10" w:type="dxa"/>
          </w:tblCellMar>
        </w:tblPrEx>
        <w:trPr>
          <w:trHeight w:val="475" w:hRule="exact"/>
          <w:jc w:val="center"/>
        </w:trPr>
        <w:tc>
          <w:tcPr>
            <w:tcW w:w="3717" w:type="pct"/>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341DA79F">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合计</w:t>
            </w:r>
          </w:p>
          <w:p w14:paraId="5CF727C1">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23</w:t>
            </w:r>
          </w:p>
        </w:tc>
        <w:tc>
          <w:tcPr>
            <w:tcW w:w="682" w:type="pct"/>
            <w:tcBorders>
              <w:top w:val="single" w:color="auto" w:sz="4" w:space="0"/>
              <w:left w:val="single" w:color="auto" w:sz="4" w:space="0"/>
              <w:bottom w:val="single" w:color="auto" w:sz="4" w:space="0"/>
              <w:right w:val="single" w:color="auto" w:sz="4" w:space="0"/>
            </w:tcBorders>
            <w:shd w:val="clear" w:color="auto" w:fill="FFFFFF"/>
            <w:vAlign w:val="center"/>
          </w:tcPr>
          <w:p w14:paraId="1DF7F675">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22</w:t>
            </w:r>
          </w:p>
        </w:tc>
        <w:tc>
          <w:tcPr>
            <w:tcW w:w="600" w:type="pct"/>
            <w:tcBorders>
              <w:top w:val="single" w:color="auto" w:sz="4" w:space="0"/>
              <w:left w:val="single" w:color="auto" w:sz="4" w:space="0"/>
              <w:bottom w:val="single" w:color="auto" w:sz="4" w:space="0"/>
              <w:right w:val="single" w:color="auto" w:sz="4" w:space="0"/>
            </w:tcBorders>
            <w:shd w:val="clear" w:color="auto" w:fill="FFFFFF"/>
            <w:vAlign w:val="center"/>
          </w:tcPr>
          <w:p w14:paraId="2FE6DD1A">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20.30</w:t>
            </w:r>
          </w:p>
        </w:tc>
      </w:tr>
    </w:tbl>
    <w:p w14:paraId="61FBF198">
      <w:pPr>
        <w:pStyle w:val="37"/>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w:t>
      </w:r>
      <w:r>
        <w:rPr>
          <w:rFonts w:hint="eastAsia" w:ascii="仿宋" w:hAnsi="仿宋" w:eastAsia="仿宋" w:cs="仿宋"/>
          <w:color w:val="auto"/>
          <w:kern w:val="2"/>
          <w:sz w:val="28"/>
          <w:szCs w:val="28"/>
          <w:highlight w:val="none"/>
          <w:lang w:eastAsia="zh-CN"/>
        </w:rPr>
        <w:t>资金管理（指标分值</w:t>
      </w:r>
      <w:r>
        <w:rPr>
          <w:rFonts w:hint="eastAsia" w:ascii="仿宋" w:hAnsi="仿宋" w:eastAsia="仿宋" w:cs="仿宋"/>
          <w:color w:val="auto"/>
          <w:kern w:val="2"/>
          <w:sz w:val="28"/>
          <w:szCs w:val="28"/>
          <w:highlight w:val="none"/>
          <w:lang w:val="en-US" w:eastAsia="zh-CN"/>
        </w:rPr>
        <w:t>14</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14</w:t>
      </w:r>
      <w:r>
        <w:rPr>
          <w:rFonts w:hint="eastAsia" w:ascii="仿宋" w:hAnsi="仿宋" w:eastAsia="仿宋" w:cs="仿宋"/>
          <w:color w:val="auto"/>
          <w:kern w:val="2"/>
          <w:sz w:val="28"/>
          <w:szCs w:val="28"/>
          <w:highlight w:val="none"/>
          <w:lang w:eastAsia="zh-CN"/>
        </w:rPr>
        <w:t>分）</w:t>
      </w:r>
    </w:p>
    <w:p w14:paraId="656FBE1F">
      <w:pPr>
        <w:pStyle w:val="37"/>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w:t>
      </w:r>
      <w:r>
        <w:rPr>
          <w:rFonts w:hint="eastAsia" w:ascii="仿宋" w:hAnsi="仿宋" w:eastAsia="仿宋" w:cs="仿宋"/>
          <w:color w:val="auto"/>
          <w:kern w:val="2"/>
          <w:sz w:val="28"/>
          <w:szCs w:val="28"/>
          <w:highlight w:val="none"/>
          <w:lang w:eastAsia="zh-CN"/>
        </w:rPr>
        <w:t>资金到位率（指标分值</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分）</w:t>
      </w:r>
    </w:p>
    <w:p w14:paraId="413058D0">
      <w:pPr>
        <w:pStyle w:val="37"/>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2022年度项目实际到位资金554.68万元，预算资金554.68万元，资金到位率100%。</w:t>
      </w:r>
    </w:p>
    <w:p w14:paraId="2632EE91">
      <w:pPr>
        <w:pStyle w:val="37"/>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lang w:eastAsia="zh-CN"/>
        </w:rPr>
        <w:t>资金到位及时性（指标分值</w:t>
      </w: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lang w:eastAsia="zh-CN"/>
        </w:rPr>
        <w:t>分）</w:t>
      </w:r>
    </w:p>
    <w:p w14:paraId="28A2BB63">
      <w:pPr>
        <w:pStyle w:val="37"/>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项目于2022年10月17日全部验收，应支付项目款892.08万元，实际及时到位的金额554.68万元，资金到位及时率=（实际及时到位的金额/应及时到位的金额）*100%=554.68/892.08*100%=62.18%。综合考虑财政资金紧张的影响，本项不扣分。</w:t>
      </w:r>
    </w:p>
    <w:p w14:paraId="05AF8C41">
      <w:pPr>
        <w:pStyle w:val="37"/>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3）预算执行率（</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14:paraId="06908700">
      <w:pPr>
        <w:pStyle w:val="37"/>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截止2022年12月31日，实际到位资金554.68万元，实际支出资金554.68万元，资金支付率为100%，本指标得分=100%*5分=5分。</w:t>
      </w:r>
    </w:p>
    <w:p w14:paraId="18F3F1CB">
      <w:pPr>
        <w:pStyle w:val="37"/>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4）支出规范性（</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4</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4</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14:paraId="7E44A24C">
      <w:pPr>
        <w:pStyle w:val="37"/>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预算执行合规，实际支出符合预算项目支出安排，在预算内安排支付。会计核算制度执行规范，按规定设专账核算，支出凭证符合规定。</w:t>
      </w:r>
    </w:p>
    <w:p w14:paraId="78582DF7">
      <w:pPr>
        <w:pStyle w:val="37"/>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（2）组织实施（</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8</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6.3</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14:paraId="48CD0FD0">
      <w:pPr>
        <w:pStyle w:val="37"/>
        <w:keepNext w:val="0"/>
        <w:keepLines w:val="0"/>
        <w:pageBreakBefore w:val="0"/>
        <w:numPr>
          <w:ilvl w:val="0"/>
          <w:numId w:val="4"/>
        </w:numPr>
        <w:shd w:val="clear"/>
        <w:kinsoku/>
        <w:wordWrap/>
        <w:overflowPunct/>
        <w:topLinePunct w:val="0"/>
        <w:autoSpaceDE/>
        <w:autoSpaceDN/>
        <w:bidi w:val="0"/>
        <w:adjustRightInd/>
        <w:spacing w:line="560" w:lineRule="exact"/>
        <w:ind w:left="640" w:leftChars="0" w:firstLine="0" w:firstLineChars="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eastAsia="zh-CN"/>
        </w:rPr>
        <w:t>程序规范性（指标分值</w:t>
      </w:r>
      <w:r>
        <w:rPr>
          <w:rFonts w:hint="eastAsia" w:ascii="仿宋" w:hAnsi="仿宋" w:eastAsia="仿宋" w:cs="仿宋"/>
          <w:color w:val="auto"/>
          <w:kern w:val="2"/>
          <w:sz w:val="28"/>
          <w:szCs w:val="28"/>
          <w:highlight w:val="none"/>
          <w:lang w:val="en-US" w:eastAsia="zh-CN"/>
        </w:rPr>
        <w:t>4</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4</w:t>
      </w:r>
      <w:r>
        <w:rPr>
          <w:rFonts w:hint="eastAsia" w:ascii="仿宋" w:hAnsi="仿宋" w:eastAsia="仿宋" w:cs="仿宋"/>
          <w:color w:val="auto"/>
          <w:kern w:val="2"/>
          <w:sz w:val="28"/>
          <w:szCs w:val="28"/>
          <w:highlight w:val="none"/>
          <w:lang w:eastAsia="zh-CN"/>
        </w:rPr>
        <w:t>分）</w:t>
      </w:r>
    </w:p>
    <w:p w14:paraId="71505B6D">
      <w:pPr>
        <w:pStyle w:val="37"/>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雷州市农业农村局执行《广东省涉农资金统筹整合管理办法》、《湛江市农业农村局财政涉农专项资金项目管理办法（试行）》，《雷州市上级财政专项资金管理办法（试行）》，合法、合规、完整。该项目编制了完善的项目实施方案。按相关的管理制度执行，政府采购、国库集中支付、验收等。</w:t>
      </w:r>
    </w:p>
    <w:p w14:paraId="5C747B24">
      <w:pPr>
        <w:pStyle w:val="37"/>
        <w:keepNext w:val="0"/>
        <w:keepLines w:val="0"/>
        <w:pageBreakBefore w:val="0"/>
        <w:numPr>
          <w:ilvl w:val="0"/>
          <w:numId w:val="4"/>
        </w:numPr>
        <w:shd w:val="clear"/>
        <w:kinsoku/>
        <w:wordWrap/>
        <w:overflowPunct/>
        <w:topLinePunct w:val="0"/>
        <w:autoSpaceDE/>
        <w:autoSpaceDN/>
        <w:bidi w:val="0"/>
        <w:adjustRightInd/>
        <w:spacing w:line="560" w:lineRule="exact"/>
        <w:ind w:left="640" w:leftChars="0" w:firstLine="0" w:firstLineChars="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eastAsia="zh-CN"/>
        </w:rPr>
        <w:t>监管有效性（指标分</w:t>
      </w: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1</w:t>
      </w:r>
      <w:r>
        <w:rPr>
          <w:rFonts w:hint="eastAsia" w:ascii="仿宋" w:hAnsi="仿宋" w:eastAsia="仿宋" w:cs="仿宋"/>
          <w:color w:val="auto"/>
          <w:kern w:val="2"/>
          <w:sz w:val="28"/>
          <w:szCs w:val="28"/>
          <w:highlight w:val="none"/>
          <w:lang w:eastAsia="zh-CN"/>
        </w:rPr>
        <w:t>分）</w:t>
      </w:r>
    </w:p>
    <w:p w14:paraId="6CC97EC9">
      <w:pPr>
        <w:pStyle w:val="37"/>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雷州市农业农村局执行《广东省涉农资金统筹整合管理办法》，《湛江市农业农村局财政涉农专项资金项目管理办法（试行）》，《雷州市上级财政专项资金管理办法（试行）》，单位建立有效管理机制，且执行情况良好。业务主管部门未按照规定对项目建设或方案实施开展有效的检查、监控、督促整改，扣1分。</w:t>
      </w:r>
    </w:p>
    <w:p w14:paraId="0539D62C">
      <w:pPr>
        <w:pStyle w:val="37"/>
        <w:keepNext w:val="0"/>
        <w:keepLines w:val="0"/>
        <w:pageBreakBefore w:val="0"/>
        <w:numPr>
          <w:ilvl w:val="0"/>
          <w:numId w:val="4"/>
        </w:numPr>
        <w:shd w:val="clear"/>
        <w:kinsoku/>
        <w:wordWrap/>
        <w:overflowPunct/>
        <w:topLinePunct w:val="0"/>
        <w:autoSpaceDE/>
        <w:autoSpaceDN/>
        <w:bidi w:val="0"/>
        <w:adjustRightInd/>
        <w:spacing w:line="560" w:lineRule="exact"/>
        <w:ind w:left="640" w:leftChars="0" w:firstLine="0" w:firstLineChars="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eastAsia="zh-CN"/>
        </w:rPr>
        <w:t>绩效自评规范性（指标分</w:t>
      </w: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1.3</w:t>
      </w:r>
      <w:r>
        <w:rPr>
          <w:rFonts w:hint="eastAsia" w:ascii="仿宋" w:hAnsi="仿宋" w:eastAsia="仿宋" w:cs="仿宋"/>
          <w:color w:val="auto"/>
          <w:kern w:val="2"/>
          <w:sz w:val="28"/>
          <w:szCs w:val="28"/>
          <w:highlight w:val="none"/>
          <w:lang w:eastAsia="zh-CN"/>
        </w:rPr>
        <w:t>分）</w:t>
      </w:r>
    </w:p>
    <w:p w14:paraId="1FD1B005">
      <w:pPr>
        <w:pStyle w:val="37"/>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根据雷州市财政局《关于开展2023年雷州市财政资金绩效自评工作的通知》（雷财绩〔2023〕2号）的通知文件关于自评工作时间和材料报送要求，各预算单位须于2023年4月28日前完成自评工作。雷州市农业农村局项目绩效自评报告时间为2023年3月31日，报送时间符合规定。自评材料不装订成册，扣0.2分。根据雷州市财政局《关于开展2023年雷州市财政资金绩效自评工作的通知》（雷财绩〔2023〕2号）的通知文件关于自评工作时间和材料报送要求，各单位须于2023年4月30日前完成自评报告的公开。雷州市农业农村局未公开绩效自评材料，扣0.5分。</w:t>
      </w:r>
    </w:p>
    <w:p w14:paraId="6531289E">
      <w:pPr>
        <w:pStyle w:val="37"/>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产出</w:t>
      </w:r>
    </w:p>
    <w:p w14:paraId="6BB6BF30">
      <w:pPr>
        <w:pStyle w:val="37"/>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eastAsia="zh-CN"/>
        </w:rPr>
        <w:t>该指标包含经济性、效率性</w:t>
      </w: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lang w:eastAsia="zh-CN"/>
        </w:rPr>
        <w:t>个二级指标，指标分值</w:t>
      </w:r>
      <w:r>
        <w:rPr>
          <w:rFonts w:hint="eastAsia" w:ascii="仿宋" w:hAnsi="仿宋" w:eastAsia="仿宋" w:cs="仿宋"/>
          <w:color w:val="auto"/>
          <w:kern w:val="2"/>
          <w:sz w:val="28"/>
          <w:szCs w:val="28"/>
          <w:highlight w:val="none"/>
          <w:lang w:val="en-US" w:eastAsia="zh-CN"/>
        </w:rPr>
        <w:t>30</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30</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得分情况详见表4-5：</w:t>
      </w:r>
    </w:p>
    <w:p w14:paraId="1E153F58">
      <w:pPr>
        <w:keepNext w:val="0"/>
        <w:keepLines w:val="0"/>
        <w:pageBreakBefore w:val="0"/>
        <w:kinsoku/>
        <w:wordWrap/>
        <w:overflowPunct/>
        <w:topLinePunct w:val="0"/>
        <w:autoSpaceDE/>
        <w:autoSpaceDN/>
        <w:bidi w:val="0"/>
        <w:adjustRightInd/>
        <w:snapToGrid w:val="0"/>
        <w:spacing w:line="560" w:lineRule="exact"/>
        <w:ind w:firstLine="562" w:firstLineChars="200"/>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表4-5 产出得分表</w:t>
      </w:r>
    </w:p>
    <w:tbl>
      <w:tblPr>
        <w:tblStyle w:val="15"/>
        <w:tblW w:w="4998" w:type="pct"/>
        <w:jc w:val="center"/>
        <w:tblLayout w:type="autofit"/>
        <w:tblCellMar>
          <w:top w:w="0" w:type="dxa"/>
          <w:left w:w="10" w:type="dxa"/>
          <w:bottom w:w="0" w:type="dxa"/>
          <w:right w:w="10" w:type="dxa"/>
        </w:tblCellMar>
      </w:tblPr>
      <w:tblGrid>
        <w:gridCol w:w="1116"/>
        <w:gridCol w:w="1344"/>
        <w:gridCol w:w="1896"/>
        <w:gridCol w:w="1979"/>
        <w:gridCol w:w="1163"/>
        <w:gridCol w:w="1023"/>
      </w:tblGrid>
      <w:tr w14:paraId="69180037">
        <w:tblPrEx>
          <w:tblCellMar>
            <w:top w:w="0" w:type="dxa"/>
            <w:left w:w="10" w:type="dxa"/>
            <w:bottom w:w="0" w:type="dxa"/>
            <w:right w:w="10" w:type="dxa"/>
          </w:tblCellMar>
        </w:tblPrEx>
        <w:trPr>
          <w:trHeight w:val="475" w:hRule="exact"/>
          <w:tblHeader/>
          <w:jc w:val="center"/>
        </w:trPr>
        <w:tc>
          <w:tcPr>
            <w:tcW w:w="1116" w:type="dxa"/>
            <w:tcBorders>
              <w:top w:val="single" w:color="auto" w:sz="4" w:space="0"/>
              <w:left w:val="single" w:color="auto" w:sz="4" w:space="0"/>
              <w:bottom w:val="single" w:color="auto" w:sz="4" w:space="0"/>
              <w:right w:val="single" w:color="auto" w:sz="4" w:space="0"/>
            </w:tcBorders>
            <w:shd w:val="clear" w:color="auto" w:fill="FFFFFF"/>
            <w:vAlign w:val="top"/>
          </w:tcPr>
          <w:p w14:paraId="3E96AED4">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一级指标</w:t>
            </w:r>
          </w:p>
        </w:tc>
        <w:tc>
          <w:tcPr>
            <w:tcW w:w="1344" w:type="dxa"/>
            <w:tcBorders>
              <w:top w:val="single" w:color="auto" w:sz="4" w:space="0"/>
              <w:left w:val="single" w:color="auto" w:sz="4" w:space="0"/>
              <w:bottom w:val="single" w:color="auto" w:sz="4" w:space="0"/>
              <w:right w:val="single" w:color="auto" w:sz="4" w:space="0"/>
            </w:tcBorders>
            <w:shd w:val="clear" w:color="auto" w:fill="FFFFFF"/>
            <w:vAlign w:val="top"/>
          </w:tcPr>
          <w:p w14:paraId="111311C9">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二级指标</w:t>
            </w:r>
          </w:p>
        </w:tc>
        <w:tc>
          <w:tcPr>
            <w:tcW w:w="1896" w:type="dxa"/>
            <w:tcBorders>
              <w:top w:val="single" w:color="auto" w:sz="4" w:space="0"/>
              <w:left w:val="single" w:color="auto" w:sz="4" w:space="0"/>
              <w:bottom w:val="single" w:color="auto" w:sz="4" w:space="0"/>
              <w:right w:val="single" w:color="auto" w:sz="4" w:space="0"/>
            </w:tcBorders>
            <w:shd w:val="clear" w:color="auto" w:fill="FFFFFF"/>
            <w:vAlign w:val="top"/>
          </w:tcPr>
          <w:p w14:paraId="188276A4">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三级指标</w:t>
            </w:r>
          </w:p>
        </w:tc>
        <w:tc>
          <w:tcPr>
            <w:tcW w:w="1979" w:type="dxa"/>
            <w:tcBorders>
              <w:top w:val="single" w:color="auto" w:sz="4" w:space="0"/>
              <w:left w:val="single" w:color="auto" w:sz="4" w:space="0"/>
              <w:bottom w:val="single" w:color="auto" w:sz="4" w:space="0"/>
              <w:right w:val="single" w:color="auto" w:sz="4" w:space="0"/>
            </w:tcBorders>
            <w:shd w:val="clear" w:color="auto" w:fill="FFFFFF"/>
            <w:vAlign w:val="center"/>
          </w:tcPr>
          <w:p w14:paraId="6A727D23">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pacing w:val="0"/>
                <w:w w:val="100"/>
                <w:position w:val="0"/>
                <w:sz w:val="24"/>
                <w:szCs w:val="24"/>
                <w:highlight w:val="none"/>
                <w:lang w:eastAsia="zh-CN"/>
              </w:rPr>
              <w:t>四</w:t>
            </w:r>
            <w:r>
              <w:rPr>
                <w:rFonts w:hint="eastAsia" w:ascii="仿宋" w:hAnsi="仿宋" w:eastAsia="仿宋" w:cs="仿宋"/>
                <w:b/>
                <w:bCs/>
                <w:color w:val="auto"/>
                <w:spacing w:val="0"/>
                <w:w w:val="100"/>
                <w:position w:val="0"/>
                <w:sz w:val="24"/>
                <w:szCs w:val="24"/>
                <w:highlight w:val="none"/>
              </w:rPr>
              <w:t>级指标</w:t>
            </w:r>
          </w:p>
        </w:tc>
        <w:tc>
          <w:tcPr>
            <w:tcW w:w="1163" w:type="dxa"/>
            <w:tcBorders>
              <w:top w:val="single" w:color="auto" w:sz="4" w:space="0"/>
              <w:left w:val="single" w:color="auto" w:sz="4" w:space="0"/>
              <w:bottom w:val="single" w:color="auto" w:sz="4" w:space="0"/>
              <w:right w:val="single" w:color="auto" w:sz="4" w:space="0"/>
            </w:tcBorders>
            <w:shd w:val="clear" w:color="auto" w:fill="FFFFFF"/>
            <w:vAlign w:val="center"/>
          </w:tcPr>
          <w:p w14:paraId="190454F8">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auto"/>
                <w:spacing w:val="0"/>
                <w:w w:val="100"/>
                <w:position w:val="0"/>
                <w:sz w:val="24"/>
                <w:szCs w:val="24"/>
                <w:highlight w:val="none"/>
                <w:lang w:eastAsia="zh-CN"/>
              </w:rPr>
            </w:pPr>
            <w:r>
              <w:rPr>
                <w:rFonts w:hint="eastAsia" w:ascii="仿宋" w:hAnsi="仿宋" w:eastAsia="仿宋" w:cs="仿宋"/>
                <w:b/>
                <w:bCs/>
                <w:color w:val="auto"/>
                <w:spacing w:val="0"/>
                <w:w w:val="100"/>
                <w:position w:val="0"/>
                <w:sz w:val="24"/>
                <w:szCs w:val="24"/>
                <w:highlight w:val="none"/>
              </w:rPr>
              <w:t>指标分值</w:t>
            </w:r>
          </w:p>
        </w:tc>
        <w:tc>
          <w:tcPr>
            <w:tcW w:w="1023" w:type="dxa"/>
            <w:tcBorders>
              <w:top w:val="single" w:color="auto" w:sz="4" w:space="0"/>
              <w:left w:val="single" w:color="auto" w:sz="4" w:space="0"/>
              <w:bottom w:val="single" w:color="auto" w:sz="4" w:space="0"/>
              <w:right w:val="single" w:color="auto" w:sz="4" w:space="0"/>
            </w:tcBorders>
            <w:shd w:val="clear" w:color="auto" w:fill="FFFFFF"/>
            <w:vAlign w:val="center"/>
          </w:tcPr>
          <w:p w14:paraId="46A51432">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评价得分</w:t>
            </w:r>
          </w:p>
        </w:tc>
      </w:tr>
      <w:tr w14:paraId="17F98C8F">
        <w:tblPrEx>
          <w:tblCellMar>
            <w:top w:w="0" w:type="dxa"/>
            <w:left w:w="10" w:type="dxa"/>
            <w:bottom w:w="0" w:type="dxa"/>
            <w:right w:w="10" w:type="dxa"/>
          </w:tblCellMar>
        </w:tblPrEx>
        <w:trPr>
          <w:trHeight w:val="481" w:hRule="atLeast"/>
          <w:jc w:val="center"/>
        </w:trPr>
        <w:tc>
          <w:tcPr>
            <w:tcW w:w="111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8BBBF35">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产出</w:t>
            </w:r>
          </w:p>
          <w:p w14:paraId="0482B419">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lang w:val="en-US" w:eastAsia="zh-CN"/>
              </w:rPr>
              <w:t>30分</w:t>
            </w:r>
            <w:r>
              <w:rPr>
                <w:rFonts w:hint="eastAsia" w:ascii="仿宋" w:hAnsi="仿宋" w:eastAsia="仿宋" w:cs="仿宋"/>
                <w:color w:val="auto"/>
                <w:spacing w:val="-2"/>
                <w:sz w:val="24"/>
                <w:szCs w:val="24"/>
                <w:highlight w:val="none"/>
                <w:lang w:eastAsia="zh-CN"/>
              </w:rPr>
              <w:t>）</w:t>
            </w:r>
          </w:p>
        </w:tc>
        <w:tc>
          <w:tcPr>
            <w:tcW w:w="134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6CBD13B">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经济性</w:t>
            </w:r>
          </w:p>
          <w:p w14:paraId="369A2609">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lang w:val="en-US" w:eastAsia="zh-CN"/>
              </w:rPr>
              <w:t>8分</w:t>
            </w:r>
            <w:r>
              <w:rPr>
                <w:rFonts w:hint="eastAsia" w:ascii="仿宋" w:hAnsi="仿宋" w:eastAsia="仿宋" w:cs="仿宋"/>
                <w:color w:val="auto"/>
                <w:spacing w:val="-2"/>
                <w:sz w:val="24"/>
                <w:szCs w:val="24"/>
                <w:highlight w:val="none"/>
                <w:lang w:eastAsia="zh-CN"/>
              </w:rPr>
              <w:t>）</w:t>
            </w:r>
          </w:p>
        </w:tc>
        <w:tc>
          <w:tcPr>
            <w:tcW w:w="1896" w:type="dxa"/>
            <w:tcBorders>
              <w:top w:val="single" w:color="auto" w:sz="4" w:space="0"/>
              <w:left w:val="single" w:color="auto" w:sz="4" w:space="0"/>
              <w:right w:val="single" w:color="auto" w:sz="4" w:space="0"/>
            </w:tcBorders>
            <w:shd w:val="clear" w:color="auto" w:fill="FFFFFF"/>
            <w:vAlign w:val="center"/>
          </w:tcPr>
          <w:p w14:paraId="257414BF">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预算控制</w:t>
            </w:r>
          </w:p>
        </w:tc>
        <w:tc>
          <w:tcPr>
            <w:tcW w:w="1979" w:type="dxa"/>
            <w:tcBorders>
              <w:top w:val="single" w:color="auto" w:sz="4" w:space="0"/>
              <w:left w:val="single" w:color="auto" w:sz="4" w:space="0"/>
              <w:bottom w:val="single" w:color="auto" w:sz="4" w:space="0"/>
              <w:right w:val="single" w:color="auto" w:sz="4" w:space="0"/>
            </w:tcBorders>
            <w:shd w:val="clear" w:color="auto" w:fill="FFFFFF"/>
            <w:vAlign w:val="center"/>
          </w:tcPr>
          <w:p w14:paraId="7D856964">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预算控制</w:t>
            </w:r>
          </w:p>
        </w:tc>
        <w:tc>
          <w:tcPr>
            <w:tcW w:w="1163" w:type="dxa"/>
            <w:tcBorders>
              <w:top w:val="single" w:color="auto" w:sz="4" w:space="0"/>
              <w:left w:val="single" w:color="auto" w:sz="4" w:space="0"/>
              <w:bottom w:val="single" w:color="auto" w:sz="4" w:space="0"/>
              <w:right w:val="single" w:color="auto" w:sz="4" w:space="0"/>
            </w:tcBorders>
            <w:shd w:val="clear" w:color="auto" w:fill="FFFFFF"/>
            <w:vAlign w:val="bottom"/>
          </w:tcPr>
          <w:p w14:paraId="24194D44">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5</w:t>
            </w:r>
          </w:p>
        </w:tc>
        <w:tc>
          <w:tcPr>
            <w:tcW w:w="1023" w:type="dxa"/>
            <w:tcBorders>
              <w:top w:val="single" w:color="auto" w:sz="4" w:space="0"/>
              <w:left w:val="single" w:color="auto" w:sz="4" w:space="0"/>
              <w:bottom w:val="single" w:color="auto" w:sz="4" w:space="0"/>
              <w:right w:val="single" w:color="auto" w:sz="4" w:space="0"/>
            </w:tcBorders>
            <w:shd w:val="clear" w:color="auto" w:fill="FFFFFF"/>
            <w:vAlign w:val="center"/>
          </w:tcPr>
          <w:p w14:paraId="42F92C3C">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r>
      <w:tr w14:paraId="12630C24">
        <w:tblPrEx>
          <w:tblCellMar>
            <w:top w:w="0" w:type="dxa"/>
            <w:left w:w="10" w:type="dxa"/>
            <w:bottom w:w="0" w:type="dxa"/>
            <w:right w:w="10" w:type="dxa"/>
          </w:tblCellMar>
        </w:tblPrEx>
        <w:trPr>
          <w:trHeight w:val="481" w:hRule="atLeast"/>
          <w:jc w:val="center"/>
        </w:trPr>
        <w:tc>
          <w:tcPr>
            <w:tcW w:w="111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3B1B97E">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p>
        </w:tc>
        <w:tc>
          <w:tcPr>
            <w:tcW w:w="134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B5BFB19">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p>
        </w:tc>
        <w:tc>
          <w:tcPr>
            <w:tcW w:w="1896" w:type="dxa"/>
            <w:tcBorders>
              <w:top w:val="single" w:color="auto" w:sz="4" w:space="0"/>
              <w:left w:val="single" w:color="auto" w:sz="4" w:space="0"/>
              <w:bottom w:val="single" w:color="auto" w:sz="4" w:space="0"/>
              <w:right w:val="single" w:color="auto" w:sz="4" w:space="0"/>
            </w:tcBorders>
            <w:shd w:val="clear" w:color="auto" w:fill="FFFFFF"/>
            <w:vAlign w:val="center"/>
          </w:tcPr>
          <w:p w14:paraId="5700C2CE">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成本控制</w:t>
            </w:r>
          </w:p>
        </w:tc>
        <w:tc>
          <w:tcPr>
            <w:tcW w:w="1979" w:type="dxa"/>
            <w:tcBorders>
              <w:top w:val="single" w:color="auto" w:sz="4" w:space="0"/>
              <w:left w:val="single" w:color="auto" w:sz="4" w:space="0"/>
              <w:bottom w:val="single" w:color="auto" w:sz="4" w:space="0"/>
              <w:right w:val="single" w:color="auto" w:sz="4" w:space="0"/>
            </w:tcBorders>
            <w:shd w:val="clear" w:color="auto" w:fill="FFFFFF"/>
            <w:vAlign w:val="center"/>
          </w:tcPr>
          <w:p w14:paraId="2C08AFFE">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成本指标</w:t>
            </w:r>
          </w:p>
        </w:tc>
        <w:tc>
          <w:tcPr>
            <w:tcW w:w="1163" w:type="dxa"/>
            <w:tcBorders>
              <w:top w:val="single" w:color="auto" w:sz="4" w:space="0"/>
              <w:left w:val="single" w:color="auto" w:sz="4" w:space="0"/>
              <w:bottom w:val="single" w:color="auto" w:sz="4" w:space="0"/>
              <w:right w:val="single" w:color="auto" w:sz="4" w:space="0"/>
            </w:tcBorders>
            <w:shd w:val="clear" w:color="auto" w:fill="FFFFFF"/>
            <w:vAlign w:val="bottom"/>
          </w:tcPr>
          <w:p w14:paraId="21631CD9">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3</w:t>
            </w:r>
          </w:p>
        </w:tc>
        <w:tc>
          <w:tcPr>
            <w:tcW w:w="1023" w:type="dxa"/>
            <w:tcBorders>
              <w:top w:val="single" w:color="auto" w:sz="4" w:space="0"/>
              <w:left w:val="single" w:color="auto" w:sz="4" w:space="0"/>
              <w:bottom w:val="single" w:color="auto" w:sz="4" w:space="0"/>
              <w:right w:val="single" w:color="auto" w:sz="4" w:space="0"/>
            </w:tcBorders>
            <w:shd w:val="clear" w:color="auto" w:fill="FFFFFF"/>
            <w:vAlign w:val="center"/>
          </w:tcPr>
          <w:p w14:paraId="23AE9A43">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r>
      <w:tr w14:paraId="35417F6B">
        <w:tblPrEx>
          <w:tblCellMar>
            <w:top w:w="0" w:type="dxa"/>
            <w:left w:w="10" w:type="dxa"/>
            <w:bottom w:w="0" w:type="dxa"/>
            <w:right w:w="10" w:type="dxa"/>
          </w:tblCellMar>
        </w:tblPrEx>
        <w:trPr>
          <w:trHeight w:val="481" w:hRule="atLeast"/>
          <w:jc w:val="center"/>
        </w:trPr>
        <w:tc>
          <w:tcPr>
            <w:tcW w:w="111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AF979AE">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p>
        </w:tc>
        <w:tc>
          <w:tcPr>
            <w:tcW w:w="134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0C6D1D5">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效率性</w:t>
            </w:r>
          </w:p>
          <w:p w14:paraId="6DB2E0D7">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lang w:val="en-US" w:eastAsia="zh-CN"/>
              </w:rPr>
              <w:t>22分</w:t>
            </w:r>
            <w:r>
              <w:rPr>
                <w:rFonts w:hint="eastAsia" w:ascii="仿宋" w:hAnsi="仿宋" w:eastAsia="仿宋" w:cs="仿宋"/>
                <w:color w:val="auto"/>
                <w:spacing w:val="-2"/>
                <w:sz w:val="24"/>
                <w:szCs w:val="24"/>
                <w:highlight w:val="none"/>
                <w:lang w:eastAsia="zh-CN"/>
              </w:rPr>
              <w:t>）</w:t>
            </w:r>
          </w:p>
        </w:tc>
        <w:tc>
          <w:tcPr>
            <w:tcW w:w="1896" w:type="dxa"/>
            <w:vMerge w:val="restart"/>
            <w:tcBorders>
              <w:top w:val="single" w:color="auto" w:sz="4" w:space="0"/>
              <w:left w:val="single" w:color="auto" w:sz="4" w:space="0"/>
              <w:right w:val="single" w:color="auto" w:sz="4" w:space="0"/>
            </w:tcBorders>
            <w:shd w:val="clear" w:color="auto" w:fill="FFFFFF"/>
            <w:vAlign w:val="center"/>
          </w:tcPr>
          <w:p w14:paraId="65FE7DC7">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完成进度</w:t>
            </w:r>
          </w:p>
        </w:tc>
        <w:tc>
          <w:tcPr>
            <w:tcW w:w="1979" w:type="dxa"/>
            <w:tcBorders>
              <w:top w:val="single" w:color="auto" w:sz="4" w:space="0"/>
              <w:left w:val="single" w:color="auto" w:sz="4" w:space="0"/>
              <w:bottom w:val="single" w:color="auto" w:sz="4" w:space="0"/>
              <w:right w:val="single" w:color="auto" w:sz="4" w:space="0"/>
            </w:tcBorders>
            <w:shd w:val="clear" w:color="auto" w:fill="FFFFFF"/>
            <w:vAlign w:val="center"/>
          </w:tcPr>
          <w:p w14:paraId="53370067">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数量指标</w:t>
            </w:r>
          </w:p>
        </w:tc>
        <w:tc>
          <w:tcPr>
            <w:tcW w:w="116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E603843">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22</w:t>
            </w:r>
          </w:p>
        </w:tc>
        <w:tc>
          <w:tcPr>
            <w:tcW w:w="1023" w:type="dxa"/>
            <w:vMerge w:val="restart"/>
            <w:tcBorders>
              <w:top w:val="single" w:color="auto" w:sz="4" w:space="0"/>
              <w:left w:val="single" w:color="auto" w:sz="4" w:space="0"/>
              <w:right w:val="single" w:color="auto" w:sz="4" w:space="0"/>
            </w:tcBorders>
            <w:shd w:val="clear" w:color="auto" w:fill="FFFFFF"/>
            <w:vAlign w:val="center"/>
          </w:tcPr>
          <w:p w14:paraId="75AFBA78">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w:t>
            </w:r>
          </w:p>
        </w:tc>
      </w:tr>
      <w:tr w14:paraId="01745092">
        <w:tblPrEx>
          <w:tblCellMar>
            <w:top w:w="0" w:type="dxa"/>
            <w:left w:w="10" w:type="dxa"/>
            <w:bottom w:w="0" w:type="dxa"/>
            <w:right w:w="10" w:type="dxa"/>
          </w:tblCellMar>
        </w:tblPrEx>
        <w:trPr>
          <w:trHeight w:val="481" w:hRule="atLeast"/>
          <w:jc w:val="center"/>
        </w:trPr>
        <w:tc>
          <w:tcPr>
            <w:tcW w:w="111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179703D">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p>
        </w:tc>
        <w:tc>
          <w:tcPr>
            <w:tcW w:w="134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65DDEAB">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p>
        </w:tc>
        <w:tc>
          <w:tcPr>
            <w:tcW w:w="1896" w:type="dxa"/>
            <w:vMerge w:val="continue"/>
            <w:tcBorders>
              <w:left w:val="single" w:color="auto" w:sz="4" w:space="0"/>
              <w:bottom w:val="single" w:color="auto" w:sz="4" w:space="0"/>
              <w:right w:val="single" w:color="auto" w:sz="4" w:space="0"/>
            </w:tcBorders>
            <w:shd w:val="clear" w:color="auto" w:fill="FFFFFF"/>
            <w:vAlign w:val="center"/>
          </w:tcPr>
          <w:p w14:paraId="2F4031A0">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p>
        </w:tc>
        <w:tc>
          <w:tcPr>
            <w:tcW w:w="1979" w:type="dxa"/>
            <w:tcBorders>
              <w:top w:val="single" w:color="auto" w:sz="4" w:space="0"/>
              <w:left w:val="single" w:color="auto" w:sz="4" w:space="0"/>
              <w:bottom w:val="single" w:color="auto" w:sz="4" w:space="0"/>
              <w:right w:val="single" w:color="auto" w:sz="4" w:space="0"/>
            </w:tcBorders>
            <w:shd w:val="clear" w:color="auto" w:fill="FFFFFF"/>
            <w:vAlign w:val="center"/>
          </w:tcPr>
          <w:p w14:paraId="6178531C">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时效指标</w:t>
            </w:r>
          </w:p>
        </w:tc>
        <w:tc>
          <w:tcPr>
            <w:tcW w:w="1163" w:type="dxa"/>
            <w:vMerge w:val="continue"/>
            <w:tcBorders>
              <w:top w:val="single" w:color="auto" w:sz="4" w:space="0"/>
              <w:left w:val="single" w:color="auto" w:sz="4" w:space="0"/>
              <w:bottom w:val="single" w:color="auto" w:sz="4" w:space="0"/>
              <w:right w:val="single" w:color="auto" w:sz="4" w:space="0"/>
            </w:tcBorders>
            <w:shd w:val="clear" w:color="auto" w:fill="FFFFFF"/>
            <w:vAlign w:val="bottom"/>
          </w:tcPr>
          <w:p w14:paraId="52ED58AB">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color w:val="auto"/>
                <w:spacing w:val="0"/>
                <w:w w:val="100"/>
                <w:position w:val="0"/>
                <w:sz w:val="24"/>
                <w:szCs w:val="24"/>
                <w:highlight w:val="none"/>
                <w:lang w:val="en-US" w:eastAsia="zh-CN"/>
              </w:rPr>
            </w:pPr>
          </w:p>
        </w:tc>
        <w:tc>
          <w:tcPr>
            <w:tcW w:w="1023" w:type="dxa"/>
            <w:vMerge w:val="continue"/>
            <w:tcBorders>
              <w:left w:val="single" w:color="auto" w:sz="4" w:space="0"/>
              <w:right w:val="single" w:color="auto" w:sz="4" w:space="0"/>
            </w:tcBorders>
            <w:shd w:val="clear" w:color="auto" w:fill="FFFFFF"/>
            <w:vAlign w:val="center"/>
          </w:tcPr>
          <w:p w14:paraId="6EA7CE44">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color w:val="auto"/>
                <w:sz w:val="24"/>
                <w:szCs w:val="24"/>
                <w:highlight w:val="none"/>
                <w:lang w:val="en-US" w:eastAsia="zh-CN"/>
              </w:rPr>
            </w:pPr>
          </w:p>
        </w:tc>
      </w:tr>
      <w:tr w14:paraId="280AF772">
        <w:tblPrEx>
          <w:tblCellMar>
            <w:top w:w="0" w:type="dxa"/>
            <w:left w:w="10" w:type="dxa"/>
            <w:bottom w:w="0" w:type="dxa"/>
            <w:right w:w="10" w:type="dxa"/>
          </w:tblCellMar>
        </w:tblPrEx>
        <w:trPr>
          <w:trHeight w:val="481" w:hRule="atLeast"/>
          <w:jc w:val="center"/>
        </w:trPr>
        <w:tc>
          <w:tcPr>
            <w:tcW w:w="111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AD57F0D">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p>
        </w:tc>
        <w:tc>
          <w:tcPr>
            <w:tcW w:w="134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89044FE">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p>
        </w:tc>
        <w:tc>
          <w:tcPr>
            <w:tcW w:w="1896" w:type="dxa"/>
            <w:tcBorders>
              <w:top w:val="single" w:color="auto" w:sz="4" w:space="0"/>
              <w:left w:val="single" w:color="auto" w:sz="4" w:space="0"/>
              <w:bottom w:val="single" w:color="auto" w:sz="4" w:space="0"/>
              <w:right w:val="single" w:color="auto" w:sz="4" w:space="0"/>
            </w:tcBorders>
            <w:shd w:val="clear" w:color="auto" w:fill="FFFFFF"/>
            <w:vAlign w:val="center"/>
          </w:tcPr>
          <w:p w14:paraId="3FBDCE5A">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完成质量</w:t>
            </w:r>
          </w:p>
        </w:tc>
        <w:tc>
          <w:tcPr>
            <w:tcW w:w="1979" w:type="dxa"/>
            <w:tcBorders>
              <w:top w:val="single" w:color="auto" w:sz="4" w:space="0"/>
              <w:left w:val="single" w:color="auto" w:sz="4" w:space="0"/>
              <w:bottom w:val="single" w:color="auto" w:sz="4" w:space="0"/>
              <w:right w:val="single" w:color="auto" w:sz="4" w:space="0"/>
            </w:tcBorders>
            <w:shd w:val="clear" w:color="auto" w:fill="FFFFFF"/>
            <w:vAlign w:val="center"/>
          </w:tcPr>
          <w:p w14:paraId="176D5DBF">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质量指标</w:t>
            </w:r>
          </w:p>
        </w:tc>
        <w:tc>
          <w:tcPr>
            <w:tcW w:w="1163" w:type="dxa"/>
            <w:vMerge w:val="continue"/>
            <w:tcBorders>
              <w:top w:val="single" w:color="auto" w:sz="4" w:space="0"/>
              <w:left w:val="single" w:color="auto" w:sz="4" w:space="0"/>
              <w:bottom w:val="single" w:color="auto" w:sz="4" w:space="0"/>
              <w:right w:val="single" w:color="auto" w:sz="4" w:space="0"/>
            </w:tcBorders>
            <w:shd w:val="clear" w:color="auto" w:fill="FFFFFF"/>
            <w:vAlign w:val="bottom"/>
          </w:tcPr>
          <w:p w14:paraId="540B73B4">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color w:val="auto"/>
                <w:spacing w:val="0"/>
                <w:w w:val="100"/>
                <w:position w:val="0"/>
                <w:sz w:val="24"/>
                <w:szCs w:val="24"/>
                <w:highlight w:val="none"/>
                <w:lang w:val="en-US" w:eastAsia="zh-CN"/>
              </w:rPr>
            </w:pPr>
          </w:p>
        </w:tc>
        <w:tc>
          <w:tcPr>
            <w:tcW w:w="1023" w:type="dxa"/>
            <w:vMerge w:val="continue"/>
            <w:tcBorders>
              <w:left w:val="single" w:color="auto" w:sz="4" w:space="0"/>
              <w:bottom w:val="single" w:color="auto" w:sz="4" w:space="0"/>
              <w:right w:val="single" w:color="auto" w:sz="4" w:space="0"/>
            </w:tcBorders>
            <w:shd w:val="clear" w:color="auto" w:fill="FFFFFF"/>
            <w:vAlign w:val="center"/>
          </w:tcPr>
          <w:p w14:paraId="6A8AF6D3">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color w:val="auto"/>
                <w:sz w:val="24"/>
                <w:szCs w:val="24"/>
                <w:highlight w:val="none"/>
                <w:lang w:val="en-US" w:eastAsia="zh-CN"/>
              </w:rPr>
            </w:pPr>
          </w:p>
        </w:tc>
      </w:tr>
      <w:tr w14:paraId="283115E8">
        <w:tblPrEx>
          <w:tblCellMar>
            <w:top w:w="0" w:type="dxa"/>
            <w:left w:w="10" w:type="dxa"/>
            <w:bottom w:w="0" w:type="dxa"/>
            <w:right w:w="10" w:type="dxa"/>
          </w:tblCellMar>
        </w:tblPrEx>
        <w:trPr>
          <w:trHeight w:val="475" w:hRule="exact"/>
          <w:jc w:val="center"/>
        </w:trPr>
        <w:tc>
          <w:tcPr>
            <w:tcW w:w="6335"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3E0F1218">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合计</w:t>
            </w:r>
          </w:p>
          <w:p w14:paraId="301A6E94">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23</w:t>
            </w:r>
          </w:p>
        </w:tc>
        <w:tc>
          <w:tcPr>
            <w:tcW w:w="1163" w:type="dxa"/>
            <w:tcBorders>
              <w:top w:val="single" w:color="auto" w:sz="4" w:space="0"/>
              <w:left w:val="single" w:color="auto" w:sz="4" w:space="0"/>
              <w:bottom w:val="single" w:color="auto" w:sz="4" w:space="0"/>
              <w:right w:val="single" w:color="auto" w:sz="4" w:space="0"/>
            </w:tcBorders>
            <w:shd w:val="clear" w:color="auto" w:fill="FFFFFF"/>
            <w:vAlign w:val="center"/>
          </w:tcPr>
          <w:p w14:paraId="6CC22752">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30</w:t>
            </w:r>
          </w:p>
        </w:tc>
        <w:tc>
          <w:tcPr>
            <w:tcW w:w="1023" w:type="dxa"/>
            <w:tcBorders>
              <w:top w:val="single" w:color="auto" w:sz="4" w:space="0"/>
              <w:left w:val="single" w:color="auto" w:sz="4" w:space="0"/>
              <w:bottom w:val="single" w:color="auto" w:sz="4" w:space="0"/>
              <w:right w:val="single" w:color="auto" w:sz="4" w:space="0"/>
            </w:tcBorders>
            <w:shd w:val="clear" w:color="auto" w:fill="FFFFFF"/>
            <w:vAlign w:val="center"/>
          </w:tcPr>
          <w:p w14:paraId="6E5EFC78">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30</w:t>
            </w:r>
          </w:p>
        </w:tc>
      </w:tr>
    </w:tbl>
    <w:p w14:paraId="1E98175A">
      <w:pPr>
        <w:pStyle w:val="37"/>
        <w:keepNext w:val="0"/>
        <w:keepLines w:val="0"/>
        <w:pageBreakBefore w:val="0"/>
        <w:numPr>
          <w:ilvl w:val="0"/>
          <w:numId w:val="5"/>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eastAsia="zh-CN"/>
        </w:rPr>
      </w:pPr>
      <w:r>
        <w:rPr>
          <w:rFonts w:hint="eastAsia" w:ascii="仿宋" w:hAnsi="仿宋" w:eastAsia="仿宋" w:cs="仿宋"/>
          <w:color w:val="auto"/>
          <w:kern w:val="2"/>
          <w:sz w:val="28"/>
          <w:szCs w:val="28"/>
          <w:highlight w:val="none"/>
          <w:lang w:eastAsia="zh-CN"/>
        </w:rPr>
        <w:t>经济性（指标分值</w:t>
      </w:r>
      <w:r>
        <w:rPr>
          <w:rFonts w:hint="eastAsia" w:ascii="仿宋" w:hAnsi="仿宋" w:eastAsia="仿宋" w:cs="仿宋"/>
          <w:color w:val="auto"/>
          <w:kern w:val="2"/>
          <w:sz w:val="28"/>
          <w:szCs w:val="28"/>
          <w:highlight w:val="none"/>
          <w:lang w:val="en-US" w:eastAsia="zh-CN"/>
        </w:rPr>
        <w:t>8</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8</w:t>
      </w:r>
      <w:r>
        <w:rPr>
          <w:rFonts w:hint="eastAsia" w:ascii="仿宋" w:hAnsi="仿宋" w:eastAsia="仿宋" w:cs="仿宋"/>
          <w:color w:val="auto"/>
          <w:kern w:val="2"/>
          <w:sz w:val="28"/>
          <w:szCs w:val="28"/>
          <w:highlight w:val="none"/>
          <w:lang w:eastAsia="zh-CN"/>
        </w:rPr>
        <w:t>分）</w:t>
      </w:r>
    </w:p>
    <w:p w14:paraId="21B9CADF">
      <w:pPr>
        <w:pStyle w:val="37"/>
        <w:keepNext w:val="0"/>
        <w:keepLines w:val="0"/>
        <w:pageBreakBefore w:val="0"/>
        <w:numPr>
          <w:ilvl w:val="0"/>
          <w:numId w:val="6"/>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eastAsia="zh-CN"/>
        </w:rPr>
        <w:t>预算控制（指标分值</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lang w:eastAsia="zh-CN"/>
        </w:rPr>
        <w:t>分）</w:t>
      </w:r>
    </w:p>
    <w:p w14:paraId="0778AE02">
      <w:pPr>
        <w:pStyle w:val="37"/>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预算执行进度与事项完成进度匹配，实际支出未超预算计划。</w:t>
      </w:r>
    </w:p>
    <w:p w14:paraId="3FFFB190">
      <w:pPr>
        <w:pStyle w:val="37"/>
        <w:keepNext w:val="0"/>
        <w:keepLines w:val="0"/>
        <w:pageBreakBefore w:val="0"/>
        <w:numPr>
          <w:ilvl w:val="0"/>
          <w:numId w:val="6"/>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eastAsia="zh-CN"/>
        </w:rPr>
        <w:t>成本节约（成本指标）（指标分值</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分）</w:t>
      </w:r>
    </w:p>
    <w:p w14:paraId="377C591D">
      <w:pPr>
        <w:pStyle w:val="37"/>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根据雷州市人民政府常务会议纪要，该项目投资金额为950万元，其中实施后期管护地力培肥措施892.09万元，2022年10月17日已全部完工验收，应支付项目款892.08万元，项目实施成本属于合理范围。</w:t>
      </w:r>
    </w:p>
    <w:p w14:paraId="7678B63B">
      <w:pPr>
        <w:pStyle w:val="37"/>
        <w:keepNext w:val="0"/>
        <w:keepLines w:val="0"/>
        <w:pageBreakBefore w:val="0"/>
        <w:numPr>
          <w:ilvl w:val="0"/>
          <w:numId w:val="5"/>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eastAsia="zh-CN"/>
        </w:rPr>
        <w:t>效率性（指标分值</w:t>
      </w:r>
      <w:r>
        <w:rPr>
          <w:rFonts w:hint="eastAsia" w:ascii="仿宋" w:hAnsi="仿宋" w:eastAsia="仿宋" w:cs="仿宋"/>
          <w:color w:val="auto"/>
          <w:kern w:val="2"/>
          <w:sz w:val="28"/>
          <w:szCs w:val="28"/>
          <w:highlight w:val="none"/>
          <w:lang w:val="en-US" w:eastAsia="zh-CN"/>
        </w:rPr>
        <w:t>22</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22</w:t>
      </w:r>
      <w:r>
        <w:rPr>
          <w:rFonts w:hint="eastAsia" w:ascii="仿宋" w:hAnsi="仿宋" w:eastAsia="仿宋" w:cs="仿宋"/>
          <w:color w:val="auto"/>
          <w:kern w:val="2"/>
          <w:sz w:val="28"/>
          <w:szCs w:val="28"/>
          <w:highlight w:val="none"/>
          <w:lang w:eastAsia="zh-CN"/>
        </w:rPr>
        <w:t>分）</w:t>
      </w:r>
    </w:p>
    <w:p w14:paraId="5993B72C">
      <w:pPr>
        <w:pStyle w:val="37"/>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2022年完成实施地力培肥面积16724.02亩，任务完成率100%。2022年10月17日全部已经验收，验收意见：质量、数量与签订合同要求相符。</w:t>
      </w:r>
    </w:p>
    <w:p w14:paraId="458865AE">
      <w:pPr>
        <w:pStyle w:val="37"/>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4.效益</w:t>
      </w:r>
    </w:p>
    <w:p w14:paraId="42C0366A">
      <w:pPr>
        <w:pStyle w:val="37"/>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eastAsia="zh-CN"/>
        </w:rPr>
        <w:t>该指标包含效果性、公平性</w:t>
      </w: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lang w:eastAsia="zh-CN"/>
        </w:rPr>
        <w:t>个二级指标，指标分值</w:t>
      </w:r>
      <w:r>
        <w:rPr>
          <w:rFonts w:hint="eastAsia" w:ascii="仿宋" w:hAnsi="仿宋" w:eastAsia="仿宋" w:cs="仿宋"/>
          <w:color w:val="auto"/>
          <w:kern w:val="2"/>
          <w:sz w:val="28"/>
          <w:szCs w:val="28"/>
          <w:highlight w:val="none"/>
          <w:lang w:val="en-US" w:eastAsia="zh-CN"/>
        </w:rPr>
        <w:t>30</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20.50</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，得分情况详见表4-6：</w:t>
      </w:r>
    </w:p>
    <w:p w14:paraId="78F12E54">
      <w:pPr>
        <w:keepNext w:val="0"/>
        <w:keepLines w:val="0"/>
        <w:pageBreakBefore w:val="0"/>
        <w:kinsoku/>
        <w:wordWrap/>
        <w:overflowPunct/>
        <w:topLinePunct w:val="0"/>
        <w:autoSpaceDE/>
        <w:autoSpaceDN/>
        <w:bidi w:val="0"/>
        <w:adjustRightInd/>
        <w:snapToGrid w:val="0"/>
        <w:spacing w:line="560" w:lineRule="exact"/>
        <w:ind w:firstLine="562" w:firstLineChars="200"/>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表4-6 效益得分表</w:t>
      </w:r>
    </w:p>
    <w:tbl>
      <w:tblPr>
        <w:tblStyle w:val="15"/>
        <w:tblW w:w="4998" w:type="pct"/>
        <w:jc w:val="center"/>
        <w:tblLayout w:type="autofit"/>
        <w:tblCellMar>
          <w:top w:w="0" w:type="dxa"/>
          <w:left w:w="10" w:type="dxa"/>
          <w:bottom w:w="0" w:type="dxa"/>
          <w:right w:w="10" w:type="dxa"/>
        </w:tblCellMar>
      </w:tblPr>
      <w:tblGrid>
        <w:gridCol w:w="1105"/>
        <w:gridCol w:w="1340"/>
        <w:gridCol w:w="1896"/>
        <w:gridCol w:w="1994"/>
        <w:gridCol w:w="1163"/>
        <w:gridCol w:w="1023"/>
      </w:tblGrid>
      <w:tr w14:paraId="02367A19">
        <w:tblPrEx>
          <w:tblCellMar>
            <w:top w:w="0" w:type="dxa"/>
            <w:left w:w="10" w:type="dxa"/>
            <w:bottom w:w="0" w:type="dxa"/>
            <w:right w:w="10" w:type="dxa"/>
          </w:tblCellMar>
        </w:tblPrEx>
        <w:trPr>
          <w:trHeight w:val="475" w:hRule="exact"/>
          <w:tblHeader/>
          <w:jc w:val="center"/>
        </w:trPr>
        <w:tc>
          <w:tcPr>
            <w:tcW w:w="1105" w:type="dxa"/>
            <w:tcBorders>
              <w:top w:val="single" w:color="auto" w:sz="4" w:space="0"/>
              <w:left w:val="single" w:color="auto" w:sz="4" w:space="0"/>
              <w:bottom w:val="single" w:color="auto" w:sz="4" w:space="0"/>
              <w:right w:val="single" w:color="auto" w:sz="4" w:space="0"/>
            </w:tcBorders>
            <w:shd w:val="clear" w:color="auto" w:fill="FFFFFF"/>
            <w:vAlign w:val="top"/>
          </w:tcPr>
          <w:p w14:paraId="5F1B70A6">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一级指标</w:t>
            </w:r>
          </w:p>
        </w:tc>
        <w:tc>
          <w:tcPr>
            <w:tcW w:w="1340" w:type="dxa"/>
            <w:tcBorders>
              <w:top w:val="single" w:color="auto" w:sz="4" w:space="0"/>
              <w:left w:val="single" w:color="auto" w:sz="4" w:space="0"/>
              <w:bottom w:val="single" w:color="auto" w:sz="4" w:space="0"/>
              <w:right w:val="single" w:color="auto" w:sz="4" w:space="0"/>
            </w:tcBorders>
            <w:shd w:val="clear" w:color="auto" w:fill="FFFFFF"/>
            <w:vAlign w:val="top"/>
          </w:tcPr>
          <w:p w14:paraId="0ECD4DCA">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二级指标</w:t>
            </w:r>
          </w:p>
        </w:tc>
        <w:tc>
          <w:tcPr>
            <w:tcW w:w="1896" w:type="dxa"/>
            <w:tcBorders>
              <w:top w:val="single" w:color="auto" w:sz="4" w:space="0"/>
              <w:left w:val="single" w:color="auto" w:sz="4" w:space="0"/>
              <w:bottom w:val="single" w:color="auto" w:sz="4" w:space="0"/>
              <w:right w:val="single" w:color="auto" w:sz="4" w:space="0"/>
            </w:tcBorders>
            <w:shd w:val="clear" w:color="auto" w:fill="FFFFFF"/>
            <w:vAlign w:val="top"/>
          </w:tcPr>
          <w:p w14:paraId="1FA00571">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三级指标</w:t>
            </w:r>
          </w:p>
        </w:tc>
        <w:tc>
          <w:tcPr>
            <w:tcW w:w="1994" w:type="dxa"/>
            <w:tcBorders>
              <w:top w:val="single" w:color="auto" w:sz="4" w:space="0"/>
              <w:left w:val="single" w:color="auto" w:sz="4" w:space="0"/>
              <w:bottom w:val="single" w:color="auto" w:sz="4" w:space="0"/>
              <w:right w:val="single" w:color="auto" w:sz="4" w:space="0"/>
            </w:tcBorders>
            <w:shd w:val="clear" w:color="auto" w:fill="FFFFFF"/>
            <w:vAlign w:val="center"/>
          </w:tcPr>
          <w:p w14:paraId="129C2E67">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pacing w:val="0"/>
                <w:w w:val="100"/>
                <w:position w:val="0"/>
                <w:sz w:val="24"/>
                <w:szCs w:val="24"/>
                <w:highlight w:val="none"/>
                <w:lang w:eastAsia="zh-CN"/>
              </w:rPr>
              <w:t>四</w:t>
            </w:r>
            <w:r>
              <w:rPr>
                <w:rFonts w:hint="eastAsia" w:ascii="仿宋" w:hAnsi="仿宋" w:eastAsia="仿宋" w:cs="仿宋"/>
                <w:b/>
                <w:bCs/>
                <w:color w:val="auto"/>
                <w:spacing w:val="0"/>
                <w:w w:val="100"/>
                <w:position w:val="0"/>
                <w:sz w:val="24"/>
                <w:szCs w:val="24"/>
                <w:highlight w:val="none"/>
              </w:rPr>
              <w:t>级指标</w:t>
            </w:r>
          </w:p>
        </w:tc>
        <w:tc>
          <w:tcPr>
            <w:tcW w:w="1163" w:type="dxa"/>
            <w:tcBorders>
              <w:top w:val="single" w:color="auto" w:sz="4" w:space="0"/>
              <w:left w:val="single" w:color="auto" w:sz="4" w:space="0"/>
              <w:bottom w:val="single" w:color="auto" w:sz="4" w:space="0"/>
              <w:right w:val="single" w:color="auto" w:sz="4" w:space="0"/>
            </w:tcBorders>
            <w:shd w:val="clear" w:color="auto" w:fill="FFFFFF"/>
            <w:vAlign w:val="center"/>
          </w:tcPr>
          <w:p w14:paraId="382BE0F1">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auto"/>
                <w:spacing w:val="0"/>
                <w:w w:val="100"/>
                <w:position w:val="0"/>
                <w:sz w:val="24"/>
                <w:szCs w:val="24"/>
                <w:highlight w:val="none"/>
                <w:lang w:eastAsia="zh-CN"/>
              </w:rPr>
            </w:pPr>
            <w:r>
              <w:rPr>
                <w:rFonts w:hint="eastAsia" w:ascii="仿宋" w:hAnsi="仿宋" w:eastAsia="仿宋" w:cs="仿宋"/>
                <w:b/>
                <w:bCs/>
                <w:color w:val="auto"/>
                <w:spacing w:val="0"/>
                <w:w w:val="100"/>
                <w:position w:val="0"/>
                <w:sz w:val="24"/>
                <w:szCs w:val="24"/>
                <w:highlight w:val="none"/>
              </w:rPr>
              <w:t>指标分值</w:t>
            </w:r>
          </w:p>
        </w:tc>
        <w:tc>
          <w:tcPr>
            <w:tcW w:w="1023" w:type="dxa"/>
            <w:tcBorders>
              <w:top w:val="single" w:color="auto" w:sz="4" w:space="0"/>
              <w:left w:val="single" w:color="auto" w:sz="4" w:space="0"/>
              <w:bottom w:val="single" w:color="auto" w:sz="4" w:space="0"/>
              <w:right w:val="single" w:color="auto" w:sz="4" w:space="0"/>
            </w:tcBorders>
            <w:shd w:val="clear" w:color="auto" w:fill="FFFFFF"/>
            <w:vAlign w:val="center"/>
          </w:tcPr>
          <w:p w14:paraId="0AFB957C">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评价得分</w:t>
            </w:r>
          </w:p>
        </w:tc>
      </w:tr>
      <w:tr w14:paraId="6EF1A396">
        <w:tblPrEx>
          <w:tblCellMar>
            <w:top w:w="0" w:type="dxa"/>
            <w:left w:w="10" w:type="dxa"/>
            <w:bottom w:w="0" w:type="dxa"/>
            <w:right w:w="10" w:type="dxa"/>
          </w:tblCellMar>
        </w:tblPrEx>
        <w:trPr>
          <w:trHeight w:val="481" w:hRule="atLeast"/>
          <w:jc w:val="center"/>
        </w:trPr>
        <w:tc>
          <w:tcPr>
            <w:tcW w:w="110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D2C83AF">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效益</w:t>
            </w:r>
          </w:p>
          <w:p w14:paraId="4CB1B8C8">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lang w:val="en-US" w:eastAsia="zh-CN"/>
              </w:rPr>
              <w:t>30分</w:t>
            </w:r>
            <w:r>
              <w:rPr>
                <w:rFonts w:hint="eastAsia" w:ascii="仿宋" w:hAnsi="仿宋" w:eastAsia="仿宋" w:cs="仿宋"/>
                <w:color w:val="auto"/>
                <w:spacing w:val="-2"/>
                <w:sz w:val="24"/>
                <w:szCs w:val="24"/>
                <w:highlight w:val="none"/>
                <w:lang w:eastAsia="zh-CN"/>
              </w:rPr>
              <w:t>）</w:t>
            </w:r>
          </w:p>
        </w:tc>
        <w:tc>
          <w:tcPr>
            <w:tcW w:w="134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19C518C">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效果性</w:t>
            </w:r>
          </w:p>
          <w:p w14:paraId="02D477CB">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lang w:val="en-US" w:eastAsia="zh-CN"/>
              </w:rPr>
              <w:t>25分</w:t>
            </w:r>
            <w:r>
              <w:rPr>
                <w:rFonts w:hint="eastAsia" w:ascii="仿宋" w:hAnsi="仿宋" w:eastAsia="仿宋" w:cs="仿宋"/>
                <w:color w:val="auto"/>
                <w:spacing w:val="-2"/>
                <w:sz w:val="24"/>
                <w:szCs w:val="24"/>
                <w:highlight w:val="none"/>
                <w:lang w:eastAsia="zh-CN"/>
              </w:rPr>
              <w:t>）</w:t>
            </w:r>
          </w:p>
        </w:tc>
        <w:tc>
          <w:tcPr>
            <w:tcW w:w="1896" w:type="dxa"/>
            <w:tcBorders>
              <w:top w:val="single" w:color="auto" w:sz="4" w:space="0"/>
              <w:left w:val="single" w:color="auto" w:sz="4" w:space="0"/>
              <w:bottom w:val="single" w:color="auto" w:sz="4" w:space="0"/>
              <w:right w:val="single" w:color="auto" w:sz="4" w:space="0"/>
            </w:tcBorders>
            <w:shd w:val="clear" w:color="auto" w:fill="FFFFFF"/>
            <w:vAlign w:val="center"/>
          </w:tcPr>
          <w:p w14:paraId="4DC7AF35">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经济效益</w:t>
            </w:r>
          </w:p>
        </w:tc>
        <w:tc>
          <w:tcPr>
            <w:tcW w:w="1994" w:type="dxa"/>
            <w:tcBorders>
              <w:top w:val="single" w:color="auto" w:sz="4" w:space="0"/>
              <w:left w:val="single" w:color="auto" w:sz="4" w:space="0"/>
              <w:bottom w:val="single" w:color="auto" w:sz="4" w:space="0"/>
              <w:right w:val="single" w:color="auto" w:sz="4" w:space="0"/>
            </w:tcBorders>
            <w:shd w:val="clear" w:color="auto" w:fill="FFFFFF"/>
            <w:vAlign w:val="center"/>
          </w:tcPr>
          <w:p w14:paraId="5C1CB55D">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（个性指标）</w:t>
            </w:r>
          </w:p>
        </w:tc>
        <w:tc>
          <w:tcPr>
            <w:tcW w:w="116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8314D66">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20</w:t>
            </w:r>
          </w:p>
        </w:tc>
        <w:tc>
          <w:tcPr>
            <w:tcW w:w="1023" w:type="dxa"/>
            <w:vMerge w:val="restart"/>
            <w:tcBorders>
              <w:top w:val="single" w:color="auto" w:sz="4" w:space="0"/>
              <w:left w:val="single" w:color="auto" w:sz="4" w:space="0"/>
              <w:right w:val="single" w:color="auto" w:sz="4" w:space="0"/>
            </w:tcBorders>
            <w:shd w:val="clear" w:color="auto" w:fill="FFFFFF"/>
            <w:vAlign w:val="center"/>
          </w:tcPr>
          <w:p w14:paraId="05F84950">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r>
      <w:tr w14:paraId="27B1C161">
        <w:tblPrEx>
          <w:tblCellMar>
            <w:top w:w="0" w:type="dxa"/>
            <w:left w:w="10" w:type="dxa"/>
            <w:bottom w:w="0" w:type="dxa"/>
            <w:right w:w="10" w:type="dxa"/>
          </w:tblCellMar>
        </w:tblPrEx>
        <w:trPr>
          <w:trHeight w:val="481" w:hRule="atLeast"/>
          <w:jc w:val="center"/>
        </w:trPr>
        <w:tc>
          <w:tcPr>
            <w:tcW w:w="110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A439E29">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p>
        </w:tc>
        <w:tc>
          <w:tcPr>
            <w:tcW w:w="134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9A01E8C">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p>
        </w:tc>
        <w:tc>
          <w:tcPr>
            <w:tcW w:w="1896" w:type="dxa"/>
            <w:tcBorders>
              <w:top w:val="single" w:color="auto" w:sz="4" w:space="0"/>
              <w:left w:val="single" w:color="auto" w:sz="4" w:space="0"/>
              <w:bottom w:val="single" w:color="auto" w:sz="4" w:space="0"/>
              <w:right w:val="single" w:color="auto" w:sz="4" w:space="0"/>
            </w:tcBorders>
            <w:shd w:val="clear" w:color="auto" w:fill="FFFFFF"/>
            <w:vAlign w:val="center"/>
          </w:tcPr>
          <w:p w14:paraId="6459A4F2">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社会效益</w:t>
            </w:r>
          </w:p>
        </w:tc>
        <w:tc>
          <w:tcPr>
            <w:tcW w:w="1994" w:type="dxa"/>
            <w:tcBorders>
              <w:top w:val="single" w:color="auto" w:sz="4" w:space="0"/>
              <w:left w:val="single" w:color="auto" w:sz="4" w:space="0"/>
              <w:bottom w:val="single" w:color="auto" w:sz="4" w:space="0"/>
              <w:right w:val="single" w:color="auto" w:sz="4" w:space="0"/>
            </w:tcBorders>
            <w:shd w:val="clear" w:color="auto" w:fill="FFFFFF"/>
            <w:vAlign w:val="center"/>
          </w:tcPr>
          <w:p w14:paraId="5F9F20A0">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（个性指标）</w:t>
            </w:r>
          </w:p>
        </w:tc>
        <w:tc>
          <w:tcPr>
            <w:tcW w:w="11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6AAD8DC">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color w:val="auto"/>
                <w:spacing w:val="0"/>
                <w:w w:val="100"/>
                <w:position w:val="0"/>
                <w:sz w:val="24"/>
                <w:szCs w:val="24"/>
                <w:highlight w:val="none"/>
                <w:lang w:val="en-US" w:eastAsia="zh-CN"/>
              </w:rPr>
            </w:pPr>
          </w:p>
        </w:tc>
        <w:tc>
          <w:tcPr>
            <w:tcW w:w="1023" w:type="dxa"/>
            <w:vMerge w:val="continue"/>
            <w:tcBorders>
              <w:left w:val="single" w:color="auto" w:sz="4" w:space="0"/>
              <w:right w:val="single" w:color="auto" w:sz="4" w:space="0"/>
            </w:tcBorders>
            <w:shd w:val="clear" w:color="auto" w:fill="FFFFFF"/>
            <w:vAlign w:val="center"/>
          </w:tcPr>
          <w:p w14:paraId="58418720">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color w:val="auto"/>
                <w:sz w:val="24"/>
                <w:szCs w:val="24"/>
                <w:highlight w:val="none"/>
                <w:lang w:val="en-US" w:eastAsia="zh-CN"/>
              </w:rPr>
            </w:pPr>
          </w:p>
        </w:tc>
      </w:tr>
      <w:tr w14:paraId="15C33336">
        <w:tblPrEx>
          <w:tblCellMar>
            <w:top w:w="0" w:type="dxa"/>
            <w:left w:w="10" w:type="dxa"/>
            <w:bottom w:w="0" w:type="dxa"/>
            <w:right w:w="10" w:type="dxa"/>
          </w:tblCellMar>
        </w:tblPrEx>
        <w:trPr>
          <w:trHeight w:val="481" w:hRule="atLeast"/>
          <w:jc w:val="center"/>
        </w:trPr>
        <w:tc>
          <w:tcPr>
            <w:tcW w:w="110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DD9B8A2">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p>
        </w:tc>
        <w:tc>
          <w:tcPr>
            <w:tcW w:w="134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8047C34">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p>
        </w:tc>
        <w:tc>
          <w:tcPr>
            <w:tcW w:w="1896" w:type="dxa"/>
            <w:tcBorders>
              <w:top w:val="single" w:color="auto" w:sz="4" w:space="0"/>
              <w:left w:val="single" w:color="auto" w:sz="4" w:space="0"/>
              <w:bottom w:val="single" w:color="auto" w:sz="4" w:space="0"/>
              <w:right w:val="single" w:color="auto" w:sz="4" w:space="0"/>
            </w:tcBorders>
            <w:shd w:val="clear" w:color="auto" w:fill="FFFFFF"/>
            <w:vAlign w:val="center"/>
          </w:tcPr>
          <w:p w14:paraId="46EC0AFA">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生态效益</w:t>
            </w:r>
          </w:p>
        </w:tc>
        <w:tc>
          <w:tcPr>
            <w:tcW w:w="1994" w:type="dxa"/>
            <w:tcBorders>
              <w:top w:val="single" w:color="auto" w:sz="4" w:space="0"/>
              <w:left w:val="single" w:color="auto" w:sz="4" w:space="0"/>
              <w:bottom w:val="single" w:color="auto" w:sz="4" w:space="0"/>
              <w:right w:val="single" w:color="auto" w:sz="4" w:space="0"/>
            </w:tcBorders>
            <w:shd w:val="clear" w:color="auto" w:fill="FFFFFF"/>
            <w:vAlign w:val="center"/>
          </w:tcPr>
          <w:p w14:paraId="49ACCDF8">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（个性指标）</w:t>
            </w:r>
          </w:p>
        </w:tc>
        <w:tc>
          <w:tcPr>
            <w:tcW w:w="11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58BF4DB">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color w:val="auto"/>
                <w:spacing w:val="0"/>
                <w:w w:val="100"/>
                <w:position w:val="0"/>
                <w:sz w:val="24"/>
                <w:szCs w:val="24"/>
                <w:highlight w:val="none"/>
                <w:lang w:val="en-US" w:eastAsia="zh-CN"/>
              </w:rPr>
            </w:pPr>
          </w:p>
        </w:tc>
        <w:tc>
          <w:tcPr>
            <w:tcW w:w="1023" w:type="dxa"/>
            <w:vMerge w:val="continue"/>
            <w:tcBorders>
              <w:left w:val="single" w:color="auto" w:sz="4" w:space="0"/>
              <w:bottom w:val="single" w:color="auto" w:sz="4" w:space="0"/>
              <w:right w:val="single" w:color="auto" w:sz="4" w:space="0"/>
            </w:tcBorders>
            <w:shd w:val="clear" w:color="auto" w:fill="FFFFFF"/>
            <w:vAlign w:val="center"/>
          </w:tcPr>
          <w:p w14:paraId="1F3E2DB7">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color w:val="auto"/>
                <w:sz w:val="24"/>
                <w:szCs w:val="24"/>
                <w:highlight w:val="none"/>
                <w:lang w:val="en-US" w:eastAsia="zh-CN"/>
              </w:rPr>
            </w:pPr>
          </w:p>
        </w:tc>
      </w:tr>
      <w:tr w14:paraId="02ADFDAF">
        <w:tblPrEx>
          <w:tblCellMar>
            <w:top w:w="0" w:type="dxa"/>
            <w:left w:w="10" w:type="dxa"/>
            <w:bottom w:w="0" w:type="dxa"/>
            <w:right w:w="10" w:type="dxa"/>
          </w:tblCellMar>
        </w:tblPrEx>
        <w:trPr>
          <w:trHeight w:val="481" w:hRule="atLeast"/>
          <w:jc w:val="center"/>
        </w:trPr>
        <w:tc>
          <w:tcPr>
            <w:tcW w:w="110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7E071C7">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p>
        </w:tc>
        <w:tc>
          <w:tcPr>
            <w:tcW w:w="134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F98DF81">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p>
        </w:tc>
        <w:tc>
          <w:tcPr>
            <w:tcW w:w="1896" w:type="dxa"/>
            <w:tcBorders>
              <w:top w:val="single" w:color="auto" w:sz="4" w:space="0"/>
              <w:left w:val="single" w:color="auto" w:sz="4" w:space="0"/>
              <w:bottom w:val="single" w:color="auto" w:sz="4" w:space="0"/>
              <w:right w:val="single" w:color="auto" w:sz="4" w:space="0"/>
            </w:tcBorders>
            <w:shd w:val="clear" w:color="auto" w:fill="FFFFFF"/>
            <w:vAlign w:val="center"/>
          </w:tcPr>
          <w:p w14:paraId="133E204E">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可持续发展</w:t>
            </w:r>
          </w:p>
        </w:tc>
        <w:tc>
          <w:tcPr>
            <w:tcW w:w="1994" w:type="dxa"/>
            <w:tcBorders>
              <w:top w:val="single" w:color="auto" w:sz="4" w:space="0"/>
              <w:left w:val="single" w:color="auto" w:sz="4" w:space="0"/>
              <w:bottom w:val="single" w:color="auto" w:sz="4" w:space="0"/>
              <w:right w:val="single" w:color="auto" w:sz="4" w:space="0"/>
            </w:tcBorders>
            <w:shd w:val="clear" w:color="auto" w:fill="FFFFFF"/>
            <w:vAlign w:val="center"/>
          </w:tcPr>
          <w:p w14:paraId="456CB32D">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（个性指标）</w:t>
            </w:r>
          </w:p>
        </w:tc>
        <w:tc>
          <w:tcPr>
            <w:tcW w:w="1163" w:type="dxa"/>
            <w:tcBorders>
              <w:top w:val="single" w:color="auto" w:sz="4" w:space="0"/>
              <w:left w:val="single" w:color="auto" w:sz="4" w:space="0"/>
              <w:bottom w:val="single" w:color="auto" w:sz="4" w:space="0"/>
              <w:right w:val="single" w:color="auto" w:sz="4" w:space="0"/>
            </w:tcBorders>
            <w:shd w:val="clear" w:color="auto" w:fill="FFFFFF"/>
            <w:vAlign w:val="center"/>
          </w:tcPr>
          <w:p w14:paraId="2695CE86">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5</w:t>
            </w:r>
          </w:p>
        </w:tc>
        <w:tc>
          <w:tcPr>
            <w:tcW w:w="1023" w:type="dxa"/>
            <w:tcBorders>
              <w:top w:val="single" w:color="auto" w:sz="4" w:space="0"/>
              <w:left w:val="single" w:color="auto" w:sz="4" w:space="0"/>
              <w:bottom w:val="single" w:color="auto" w:sz="4" w:space="0"/>
              <w:right w:val="single" w:color="auto" w:sz="4" w:space="0"/>
            </w:tcBorders>
            <w:shd w:val="clear" w:color="auto" w:fill="FFFFFF"/>
            <w:vAlign w:val="center"/>
          </w:tcPr>
          <w:p w14:paraId="7C6A8AB7">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r>
      <w:tr w14:paraId="0B6B2345">
        <w:tblPrEx>
          <w:tblCellMar>
            <w:top w:w="0" w:type="dxa"/>
            <w:left w:w="10" w:type="dxa"/>
            <w:bottom w:w="0" w:type="dxa"/>
            <w:right w:w="10" w:type="dxa"/>
          </w:tblCellMar>
        </w:tblPrEx>
        <w:trPr>
          <w:trHeight w:val="481" w:hRule="atLeast"/>
          <w:jc w:val="center"/>
        </w:trPr>
        <w:tc>
          <w:tcPr>
            <w:tcW w:w="110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5B5AF2D">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p>
        </w:tc>
        <w:tc>
          <w:tcPr>
            <w:tcW w:w="1340" w:type="dxa"/>
            <w:tcBorders>
              <w:top w:val="single" w:color="auto" w:sz="4" w:space="0"/>
              <w:left w:val="single" w:color="auto" w:sz="4" w:space="0"/>
              <w:bottom w:val="single" w:color="auto" w:sz="4" w:space="0"/>
              <w:right w:val="single" w:color="auto" w:sz="4" w:space="0"/>
            </w:tcBorders>
            <w:shd w:val="clear" w:color="auto" w:fill="FFFFFF"/>
            <w:vAlign w:val="center"/>
          </w:tcPr>
          <w:p w14:paraId="3528779E">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公平性</w:t>
            </w:r>
          </w:p>
          <w:p w14:paraId="257E277F">
            <w:pPr>
              <w:pStyle w:val="71"/>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lang w:val="en-US" w:eastAsia="zh-CN"/>
              </w:rPr>
              <w:t>5分</w:t>
            </w:r>
            <w:r>
              <w:rPr>
                <w:rFonts w:hint="eastAsia" w:ascii="仿宋" w:hAnsi="仿宋" w:eastAsia="仿宋" w:cs="仿宋"/>
                <w:color w:val="auto"/>
                <w:spacing w:val="-2"/>
                <w:sz w:val="24"/>
                <w:szCs w:val="24"/>
                <w:highlight w:val="none"/>
                <w:lang w:eastAsia="zh-CN"/>
              </w:rPr>
              <w:t>）</w:t>
            </w:r>
          </w:p>
        </w:tc>
        <w:tc>
          <w:tcPr>
            <w:tcW w:w="1896" w:type="dxa"/>
            <w:tcBorders>
              <w:top w:val="single" w:color="auto" w:sz="4" w:space="0"/>
              <w:left w:val="single" w:color="auto" w:sz="4" w:space="0"/>
              <w:bottom w:val="single" w:color="auto" w:sz="4" w:space="0"/>
              <w:right w:val="single" w:color="auto" w:sz="4" w:space="0"/>
            </w:tcBorders>
            <w:shd w:val="clear" w:color="auto" w:fill="FFFFFF"/>
            <w:vAlign w:val="center"/>
          </w:tcPr>
          <w:p w14:paraId="7016DC1F">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满意度</w:t>
            </w:r>
          </w:p>
        </w:tc>
        <w:tc>
          <w:tcPr>
            <w:tcW w:w="1994" w:type="dxa"/>
            <w:tcBorders>
              <w:top w:val="single" w:color="auto" w:sz="4" w:space="0"/>
              <w:left w:val="single" w:color="auto" w:sz="4" w:space="0"/>
              <w:bottom w:val="single" w:color="auto" w:sz="4" w:space="0"/>
              <w:right w:val="single" w:color="auto" w:sz="4" w:space="0"/>
            </w:tcBorders>
            <w:shd w:val="clear" w:color="auto" w:fill="FFFFFF"/>
            <w:vAlign w:val="center"/>
          </w:tcPr>
          <w:p w14:paraId="60A45D75">
            <w:pPr>
              <w:keepNext w:val="0"/>
              <w:keepLines w:val="0"/>
              <w:widowControl/>
              <w:suppressLineNumbers w:val="0"/>
              <w:jc w:val="left"/>
              <w:textAlignment w:val="center"/>
              <w:rPr>
                <w:rFonts w:hint="eastAsia" w:ascii="仿宋" w:hAnsi="仿宋" w:eastAsia="仿宋" w:cs="仿宋"/>
                <w:color w:val="auto"/>
                <w:kern w:val="2"/>
                <w:sz w:val="24"/>
                <w:szCs w:val="24"/>
                <w:highlight w:val="none"/>
                <w:u w:val="none"/>
                <w:shd w:val="clear" w:color="auto" w:fill="auto"/>
                <w:lang w:val="en-US" w:eastAsia="zh-CN" w:bidi="zh-TW"/>
              </w:rPr>
            </w:pPr>
            <w:r>
              <w:rPr>
                <w:rFonts w:hint="eastAsia" w:ascii="仿宋" w:hAnsi="仿宋" w:eastAsia="仿宋" w:cs="仿宋"/>
                <w:color w:val="auto"/>
                <w:kern w:val="2"/>
                <w:sz w:val="24"/>
                <w:szCs w:val="24"/>
                <w:highlight w:val="none"/>
                <w:u w:val="none"/>
                <w:shd w:val="clear" w:color="auto" w:fill="auto"/>
                <w:lang w:val="en-US" w:eastAsia="zh-CN" w:bidi="zh-TW"/>
              </w:rPr>
              <w:t>社会公众或服务对象满意度</w:t>
            </w:r>
          </w:p>
        </w:tc>
        <w:tc>
          <w:tcPr>
            <w:tcW w:w="1163" w:type="dxa"/>
            <w:tcBorders>
              <w:top w:val="single" w:color="auto" w:sz="4" w:space="0"/>
              <w:left w:val="single" w:color="auto" w:sz="4" w:space="0"/>
              <w:bottom w:val="single" w:color="auto" w:sz="4" w:space="0"/>
              <w:right w:val="single" w:color="auto" w:sz="4" w:space="0"/>
            </w:tcBorders>
            <w:shd w:val="clear" w:color="auto" w:fill="FFFFFF"/>
            <w:vAlign w:val="center"/>
          </w:tcPr>
          <w:p w14:paraId="2F846F5F">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5</w:t>
            </w:r>
          </w:p>
        </w:tc>
        <w:tc>
          <w:tcPr>
            <w:tcW w:w="1023" w:type="dxa"/>
            <w:tcBorders>
              <w:top w:val="single" w:color="auto" w:sz="4" w:space="0"/>
              <w:left w:val="single" w:color="auto" w:sz="4" w:space="0"/>
              <w:bottom w:val="single" w:color="auto" w:sz="4" w:space="0"/>
              <w:right w:val="single" w:color="auto" w:sz="4" w:space="0"/>
            </w:tcBorders>
            <w:shd w:val="clear" w:color="auto" w:fill="FFFFFF"/>
            <w:vAlign w:val="center"/>
          </w:tcPr>
          <w:p w14:paraId="26CC541C">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4.50</w:t>
            </w:r>
          </w:p>
        </w:tc>
      </w:tr>
      <w:tr w14:paraId="0B55615E">
        <w:tblPrEx>
          <w:tblCellMar>
            <w:top w:w="0" w:type="dxa"/>
            <w:left w:w="10" w:type="dxa"/>
            <w:bottom w:w="0" w:type="dxa"/>
            <w:right w:w="10" w:type="dxa"/>
          </w:tblCellMar>
        </w:tblPrEx>
        <w:trPr>
          <w:trHeight w:val="475" w:hRule="exact"/>
          <w:jc w:val="center"/>
        </w:trPr>
        <w:tc>
          <w:tcPr>
            <w:tcW w:w="6335"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77AA0A66">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合计</w:t>
            </w:r>
          </w:p>
          <w:p w14:paraId="100AE034">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23</w:t>
            </w:r>
          </w:p>
        </w:tc>
        <w:tc>
          <w:tcPr>
            <w:tcW w:w="1163" w:type="dxa"/>
            <w:tcBorders>
              <w:top w:val="single" w:color="auto" w:sz="4" w:space="0"/>
              <w:left w:val="single" w:color="auto" w:sz="4" w:space="0"/>
              <w:bottom w:val="single" w:color="auto" w:sz="4" w:space="0"/>
              <w:right w:val="single" w:color="auto" w:sz="4" w:space="0"/>
            </w:tcBorders>
            <w:shd w:val="clear" w:color="auto" w:fill="FFFFFF"/>
            <w:vAlign w:val="center"/>
          </w:tcPr>
          <w:p w14:paraId="00DDC0F0">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30</w:t>
            </w:r>
          </w:p>
        </w:tc>
        <w:tc>
          <w:tcPr>
            <w:tcW w:w="1023" w:type="dxa"/>
            <w:tcBorders>
              <w:top w:val="single" w:color="auto" w:sz="4" w:space="0"/>
              <w:left w:val="single" w:color="auto" w:sz="4" w:space="0"/>
              <w:bottom w:val="single" w:color="auto" w:sz="4" w:space="0"/>
              <w:right w:val="single" w:color="auto" w:sz="4" w:space="0"/>
            </w:tcBorders>
            <w:shd w:val="clear" w:color="auto" w:fill="FFFFFF"/>
            <w:vAlign w:val="center"/>
          </w:tcPr>
          <w:p w14:paraId="3738A02A">
            <w:pPr>
              <w:pStyle w:val="42"/>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20.50</w:t>
            </w:r>
          </w:p>
        </w:tc>
      </w:tr>
    </w:tbl>
    <w:p w14:paraId="5E5A302E">
      <w:pPr>
        <w:pStyle w:val="37"/>
        <w:keepNext w:val="0"/>
        <w:keepLines w:val="0"/>
        <w:pageBreakBefore w:val="0"/>
        <w:numPr>
          <w:ilvl w:val="0"/>
          <w:numId w:val="7"/>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eastAsia="zh-CN"/>
        </w:rPr>
      </w:pPr>
      <w:r>
        <w:rPr>
          <w:rFonts w:hint="eastAsia" w:ascii="仿宋" w:hAnsi="仿宋" w:eastAsia="仿宋" w:cs="仿宋"/>
          <w:color w:val="auto"/>
          <w:kern w:val="2"/>
          <w:sz w:val="28"/>
          <w:szCs w:val="28"/>
          <w:highlight w:val="none"/>
          <w:lang w:eastAsia="zh-CN"/>
        </w:rPr>
        <w:t>效果性（指标分值</w:t>
      </w:r>
      <w:r>
        <w:rPr>
          <w:rFonts w:hint="eastAsia" w:ascii="仿宋" w:hAnsi="仿宋" w:eastAsia="仿宋" w:cs="仿宋"/>
          <w:color w:val="auto"/>
          <w:kern w:val="2"/>
          <w:sz w:val="28"/>
          <w:szCs w:val="28"/>
          <w:highlight w:val="none"/>
          <w:lang w:val="en-US" w:eastAsia="zh-CN"/>
        </w:rPr>
        <w:t>25</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16</w:t>
      </w:r>
      <w:r>
        <w:rPr>
          <w:rFonts w:hint="eastAsia" w:ascii="仿宋" w:hAnsi="仿宋" w:eastAsia="仿宋" w:cs="仿宋"/>
          <w:color w:val="auto"/>
          <w:kern w:val="2"/>
          <w:sz w:val="28"/>
          <w:szCs w:val="28"/>
          <w:highlight w:val="none"/>
          <w:lang w:eastAsia="zh-CN"/>
        </w:rPr>
        <w:t>分）</w:t>
      </w:r>
    </w:p>
    <w:p w14:paraId="05F7BFC0">
      <w:pPr>
        <w:pStyle w:val="37"/>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经济效益指标，促进新增耕地土壤肥力提升，增加粮食生产面积16724.02亩完成。社会效益设定为“比实施前提升”指标无法衡量比较。可持续发展指标：减少新增耕地的垦后抛荒，提高耕地的基础地力和土地利用率，增强农业综合生产能力，促进新增耕地土壤肥力的提升，建设稳产高产农田。</w:t>
      </w:r>
    </w:p>
    <w:p w14:paraId="44FD86C2">
      <w:pPr>
        <w:pStyle w:val="37"/>
        <w:keepNext w:val="0"/>
        <w:keepLines w:val="0"/>
        <w:pageBreakBefore w:val="0"/>
        <w:numPr>
          <w:ilvl w:val="0"/>
          <w:numId w:val="7"/>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eastAsia="zh-CN"/>
        </w:rPr>
        <w:t>公平性（指标分值</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4.50</w:t>
      </w:r>
      <w:r>
        <w:rPr>
          <w:rFonts w:hint="eastAsia" w:ascii="仿宋" w:hAnsi="仿宋" w:eastAsia="仿宋" w:cs="仿宋"/>
          <w:color w:val="auto"/>
          <w:kern w:val="2"/>
          <w:sz w:val="28"/>
          <w:szCs w:val="28"/>
          <w:highlight w:val="none"/>
          <w:lang w:eastAsia="zh-CN"/>
        </w:rPr>
        <w:t>分）</w:t>
      </w:r>
    </w:p>
    <w:p w14:paraId="7A067C8F">
      <w:pPr>
        <w:pStyle w:val="37"/>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无满意度资料，按满意度90%计算得分。</w:t>
      </w:r>
    </w:p>
    <w:p w14:paraId="183A4881">
      <w:pPr>
        <w:pStyle w:val="13"/>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right="45" w:rightChars="0" w:firstLine="562" w:firstLineChars="200"/>
        <w:contextualSpacing/>
        <w:jc w:val="both"/>
        <w:textAlignment w:val="auto"/>
        <w:outlineLvl w:val="0"/>
        <w:rPr>
          <w:rFonts w:hint="eastAsia" w:ascii="仿宋" w:hAnsi="仿宋" w:eastAsia="仿宋" w:cs="仿宋"/>
          <w:b/>
          <w:color w:val="auto"/>
          <w:kern w:val="2"/>
          <w:sz w:val="28"/>
          <w:szCs w:val="28"/>
          <w:highlight w:val="none"/>
          <w:lang w:eastAsia="zh-CN"/>
        </w:rPr>
      </w:pPr>
      <w:bookmarkStart w:id="46" w:name="_Toc19374"/>
      <w:bookmarkStart w:id="47" w:name="_Toc9575"/>
      <w:bookmarkStart w:id="48" w:name="_Toc3612"/>
      <w:r>
        <w:rPr>
          <w:rFonts w:hint="eastAsia" w:ascii="仿宋" w:hAnsi="仿宋" w:eastAsia="仿宋" w:cs="仿宋"/>
          <w:b/>
          <w:color w:val="auto"/>
          <w:kern w:val="2"/>
          <w:sz w:val="28"/>
          <w:szCs w:val="28"/>
          <w:highlight w:val="none"/>
          <w:lang w:eastAsia="zh-CN"/>
        </w:rPr>
        <w:t>五、主要绩效</w:t>
      </w:r>
      <w:bookmarkEnd w:id="46"/>
    </w:p>
    <w:p w14:paraId="1E5D77E2">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right="45" w:firstLine="640"/>
        <w:contextualSpacing/>
        <w:jc w:val="both"/>
        <w:textAlignment w:val="auto"/>
        <w:outlineLvl w:val="1"/>
        <w:rPr>
          <w:rFonts w:hint="eastAsia" w:ascii="仿宋" w:hAnsi="仿宋" w:eastAsia="仿宋" w:cs="仿宋"/>
          <w:b w:val="0"/>
          <w:bCs w:val="0"/>
          <w:color w:val="auto"/>
          <w:kern w:val="2"/>
          <w:sz w:val="28"/>
          <w:szCs w:val="28"/>
          <w:highlight w:val="none"/>
          <w:lang w:eastAsia="zh-CN"/>
        </w:rPr>
      </w:pPr>
      <w:bookmarkStart w:id="49" w:name="_Toc24370"/>
      <w:r>
        <w:rPr>
          <w:rFonts w:hint="eastAsia" w:ascii="仿宋" w:hAnsi="仿宋" w:eastAsia="仿宋" w:cs="仿宋"/>
          <w:b w:val="0"/>
          <w:bCs w:val="0"/>
          <w:color w:val="auto"/>
          <w:kern w:val="2"/>
          <w:sz w:val="28"/>
          <w:szCs w:val="28"/>
          <w:highlight w:val="none"/>
        </w:rPr>
        <w:t>（一）</w:t>
      </w:r>
      <w:r>
        <w:rPr>
          <w:rFonts w:hint="eastAsia" w:ascii="仿宋" w:hAnsi="仿宋" w:eastAsia="仿宋" w:cs="仿宋"/>
          <w:b w:val="0"/>
          <w:bCs w:val="0"/>
          <w:color w:val="auto"/>
          <w:kern w:val="2"/>
          <w:sz w:val="28"/>
          <w:szCs w:val="28"/>
          <w:highlight w:val="none"/>
          <w:lang w:eastAsia="zh-CN"/>
        </w:rPr>
        <w:t>增施有机肥和土壤调理剂</w:t>
      </w:r>
      <w:bookmarkEnd w:id="49"/>
    </w:p>
    <w:p w14:paraId="52AF2B3C">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right="45" w:firstLine="640"/>
        <w:contextualSpacing/>
        <w:jc w:val="both"/>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eastAsia="zh-CN"/>
        </w:rPr>
        <w:t>使用生物有机肥作基肥，在办田时施入土壤，每亩使用量有机肥130公斤、土壤调理剂50公斤。</w:t>
      </w:r>
    </w:p>
    <w:p w14:paraId="7C5ED27D">
      <w:pPr>
        <w:pStyle w:val="13"/>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right="45" w:firstLine="560" w:firstLineChars="200"/>
        <w:contextualSpacing/>
        <w:jc w:val="both"/>
        <w:textAlignment w:val="auto"/>
        <w:outlineLvl w:val="1"/>
        <w:rPr>
          <w:rFonts w:hint="eastAsia" w:ascii="仿宋" w:hAnsi="仿宋" w:eastAsia="仿宋" w:cs="仿宋"/>
          <w:b w:val="0"/>
          <w:bCs/>
          <w:color w:val="auto"/>
          <w:kern w:val="2"/>
          <w:sz w:val="28"/>
          <w:szCs w:val="28"/>
          <w:highlight w:val="none"/>
          <w:lang w:eastAsia="zh-CN"/>
        </w:rPr>
      </w:pPr>
      <w:bookmarkStart w:id="50" w:name="_Toc22864"/>
      <w:r>
        <w:rPr>
          <w:rFonts w:hint="eastAsia" w:ascii="仿宋" w:hAnsi="仿宋" w:eastAsia="仿宋" w:cs="仿宋"/>
          <w:b w:val="0"/>
          <w:bCs/>
          <w:color w:val="auto"/>
          <w:kern w:val="2"/>
          <w:sz w:val="28"/>
          <w:szCs w:val="28"/>
          <w:highlight w:val="none"/>
        </w:rPr>
        <w:t>（二）</w:t>
      </w:r>
      <w:r>
        <w:rPr>
          <w:rFonts w:hint="eastAsia" w:ascii="仿宋" w:hAnsi="仿宋" w:eastAsia="仿宋" w:cs="仿宋"/>
          <w:b w:val="0"/>
          <w:bCs w:val="0"/>
          <w:color w:val="auto"/>
          <w:kern w:val="2"/>
          <w:sz w:val="28"/>
          <w:szCs w:val="28"/>
          <w:highlight w:val="none"/>
          <w:lang w:eastAsia="zh-CN"/>
        </w:rPr>
        <w:t>秸秆还田</w:t>
      </w:r>
      <w:bookmarkEnd w:id="50"/>
    </w:p>
    <w:p w14:paraId="54E8C83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以稻秆平铺腐熟模式将稻秆直接还田，具体方法是：早（或晚）稻收割后，将稻秆均匀铺于稻田，亩施用腐秆剂1公斤淋洒于稻秆上，蓄水7-10cm，田水浸透稻秆，浸沤14天左右即可耕耙。注意防止稻草浮起，并防大雨菌水流失。</w:t>
      </w:r>
    </w:p>
    <w:p w14:paraId="2F295B23">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right="45" w:rightChars="0" w:firstLine="562" w:firstLineChars="200"/>
        <w:contextualSpacing/>
        <w:jc w:val="both"/>
        <w:textAlignment w:val="auto"/>
        <w:outlineLvl w:val="0"/>
        <w:rPr>
          <w:rFonts w:hint="eastAsia" w:ascii="仿宋" w:hAnsi="仿宋" w:eastAsia="仿宋" w:cs="仿宋"/>
          <w:b/>
          <w:color w:val="auto"/>
          <w:kern w:val="2"/>
          <w:sz w:val="28"/>
          <w:szCs w:val="28"/>
          <w:highlight w:val="none"/>
        </w:rPr>
      </w:pPr>
      <w:bookmarkStart w:id="51" w:name="_Toc31972"/>
      <w:r>
        <w:rPr>
          <w:rFonts w:hint="eastAsia" w:ascii="仿宋" w:hAnsi="仿宋" w:eastAsia="仿宋" w:cs="仿宋"/>
          <w:b/>
          <w:color w:val="auto"/>
          <w:kern w:val="2"/>
          <w:sz w:val="28"/>
          <w:szCs w:val="28"/>
          <w:highlight w:val="none"/>
          <w:lang w:eastAsia="zh-CN"/>
        </w:rPr>
        <w:t>六、</w:t>
      </w:r>
      <w:r>
        <w:rPr>
          <w:rFonts w:hint="eastAsia" w:ascii="仿宋" w:hAnsi="仿宋" w:eastAsia="仿宋" w:cs="仿宋"/>
          <w:b/>
          <w:color w:val="auto"/>
          <w:kern w:val="2"/>
          <w:sz w:val="28"/>
          <w:szCs w:val="28"/>
          <w:highlight w:val="none"/>
        </w:rPr>
        <w:t>存在问题</w:t>
      </w:r>
      <w:bookmarkEnd w:id="47"/>
      <w:r>
        <w:rPr>
          <w:rFonts w:hint="eastAsia" w:ascii="仿宋" w:hAnsi="仿宋" w:eastAsia="仿宋" w:cs="仿宋"/>
          <w:b/>
          <w:color w:val="auto"/>
          <w:kern w:val="2"/>
          <w:sz w:val="28"/>
          <w:szCs w:val="28"/>
          <w:highlight w:val="none"/>
          <w:lang w:eastAsia="zh-CN"/>
        </w:rPr>
        <w:t>及相关建议</w:t>
      </w:r>
      <w:bookmarkEnd w:id="48"/>
      <w:bookmarkEnd w:id="51"/>
      <w:bookmarkStart w:id="52" w:name="一"/>
      <w:bookmarkEnd w:id="52"/>
    </w:p>
    <w:p w14:paraId="780409FA">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right="45" w:firstLine="640"/>
        <w:contextualSpacing/>
        <w:jc w:val="both"/>
        <w:textAlignment w:val="auto"/>
        <w:outlineLvl w:val="1"/>
        <w:rPr>
          <w:rFonts w:hint="eastAsia" w:ascii="仿宋" w:hAnsi="仿宋" w:eastAsia="仿宋" w:cs="仿宋"/>
          <w:b w:val="0"/>
          <w:bCs w:val="0"/>
          <w:color w:val="auto"/>
          <w:kern w:val="2"/>
          <w:sz w:val="28"/>
          <w:szCs w:val="28"/>
          <w:highlight w:val="none"/>
        </w:rPr>
      </w:pPr>
      <w:bookmarkStart w:id="53" w:name="_Toc11913"/>
      <w:bookmarkStart w:id="54" w:name="_Toc3214"/>
      <w:bookmarkStart w:id="55" w:name="_Toc18552"/>
      <w:r>
        <w:rPr>
          <w:rFonts w:hint="eastAsia" w:ascii="仿宋" w:hAnsi="仿宋" w:eastAsia="仿宋" w:cs="仿宋"/>
          <w:b w:val="0"/>
          <w:bCs w:val="0"/>
          <w:color w:val="auto"/>
          <w:kern w:val="2"/>
          <w:sz w:val="28"/>
          <w:szCs w:val="28"/>
          <w:highlight w:val="none"/>
        </w:rPr>
        <w:t>（一）存在问题</w:t>
      </w:r>
      <w:bookmarkEnd w:id="53"/>
      <w:bookmarkEnd w:id="54"/>
      <w:bookmarkEnd w:id="55"/>
    </w:p>
    <w:p w14:paraId="70576062">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right="45" w:firstLine="640"/>
        <w:contextualSpacing/>
        <w:jc w:val="both"/>
        <w:textAlignment w:val="auto"/>
        <w:rPr>
          <w:rFonts w:hint="eastAsia" w:ascii="仿宋" w:hAnsi="仿宋" w:eastAsia="仿宋" w:cs="仿宋"/>
          <w:b w:val="0"/>
          <w:bCs w:val="0"/>
          <w:color w:val="auto"/>
          <w:kern w:val="2"/>
          <w:sz w:val="28"/>
          <w:szCs w:val="28"/>
          <w:highlight w:val="none"/>
          <w:lang w:val="en-US" w:eastAsia="zh-CN"/>
        </w:rPr>
      </w:pPr>
      <w:bookmarkStart w:id="56" w:name="_Toc18382"/>
      <w:bookmarkStart w:id="57" w:name="_Toc3359"/>
      <w:bookmarkStart w:id="58" w:name="_Toc18582"/>
      <w:r>
        <w:rPr>
          <w:rFonts w:hint="eastAsia" w:ascii="仿宋" w:hAnsi="仿宋" w:eastAsia="仿宋" w:cs="仿宋"/>
          <w:b/>
          <w:bCs/>
          <w:color w:val="auto"/>
          <w:kern w:val="2"/>
          <w:sz w:val="28"/>
          <w:szCs w:val="28"/>
          <w:highlight w:val="none"/>
          <w:lang w:val="en-US" w:eastAsia="zh-CN"/>
        </w:rPr>
        <w:t>1.绩效目标的设定不够严谨。</w:t>
      </w:r>
      <w:r>
        <w:rPr>
          <w:rFonts w:hint="eastAsia" w:ascii="仿宋" w:hAnsi="仿宋" w:eastAsia="仿宋" w:cs="仿宋"/>
          <w:b w:val="0"/>
          <w:bCs w:val="0"/>
          <w:color w:val="auto"/>
          <w:kern w:val="2"/>
          <w:sz w:val="28"/>
          <w:szCs w:val="28"/>
          <w:highlight w:val="none"/>
          <w:lang w:val="en-US" w:eastAsia="zh-CN"/>
        </w:rPr>
        <w:t>《项目支出绩效自评基础数据表》显示，项目设定了评价年度总体目标及绩效指标，绩效目标的各项要素填报完整规范，但预期目标值内容不够清晰，如社会效益指标“促进新增耕地土壤肥力的提升”预期目标值“比实施前提升”，无实质性内容，这就导致后续的绩效评价结果无法准确衡量。对应该实现什么样的目标缺乏概念，导致设置目标时细化程度不足，内容空洞。</w:t>
      </w:r>
    </w:p>
    <w:bookmarkEnd w:id="56"/>
    <w:bookmarkEnd w:id="57"/>
    <w:p w14:paraId="1A3AFDBC">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right="45" w:firstLine="640"/>
        <w:contextualSpacing/>
        <w:jc w:val="both"/>
        <w:textAlignment w:val="auto"/>
        <w:rPr>
          <w:rFonts w:hint="default" w:ascii="仿宋" w:hAnsi="仿宋" w:eastAsia="仿宋" w:cs="仿宋"/>
          <w:b w:val="0"/>
          <w:bCs w:val="0"/>
          <w:color w:val="auto"/>
          <w:kern w:val="2"/>
          <w:sz w:val="28"/>
          <w:szCs w:val="28"/>
          <w:highlight w:val="none"/>
          <w:lang w:val="en-US" w:eastAsia="zh-CN"/>
        </w:rPr>
      </w:pPr>
      <w:bookmarkStart w:id="59" w:name="_Toc22895"/>
      <w:bookmarkStart w:id="60" w:name="_Toc22664"/>
      <w:bookmarkStart w:id="61" w:name="_Toc27110"/>
      <w:r>
        <w:rPr>
          <w:rFonts w:hint="eastAsia" w:ascii="仿宋" w:hAnsi="仿宋" w:eastAsia="仿宋" w:cs="仿宋"/>
          <w:b/>
          <w:bCs/>
          <w:color w:val="auto"/>
          <w:kern w:val="2"/>
          <w:sz w:val="28"/>
          <w:szCs w:val="28"/>
          <w:highlight w:val="none"/>
          <w:lang w:val="en-US" w:eastAsia="zh-CN"/>
        </w:rPr>
        <w:t>2.预算未结合项目实施实际费用调整。</w:t>
      </w:r>
      <w:r>
        <w:rPr>
          <w:rFonts w:hint="eastAsia" w:ascii="仿宋" w:hAnsi="仿宋" w:eastAsia="仿宋" w:cs="仿宋"/>
          <w:b w:val="0"/>
          <w:bCs w:val="0"/>
          <w:color w:val="auto"/>
          <w:kern w:val="2"/>
          <w:sz w:val="28"/>
          <w:szCs w:val="28"/>
          <w:highlight w:val="none"/>
          <w:lang w:val="en-US" w:eastAsia="zh-CN"/>
        </w:rPr>
        <w:t>不需要连年开支的项目支出，未进行预算调整。项目中其他费用的项目招标代理费用、地力评估，为第一年需要开支资金，后续第2年、第3年不涉及的资金，没有及时调整预算。</w:t>
      </w:r>
    </w:p>
    <w:bookmarkEnd w:id="58"/>
    <w:bookmarkEnd w:id="59"/>
    <w:bookmarkEnd w:id="60"/>
    <w:bookmarkEnd w:id="61"/>
    <w:p w14:paraId="4CCF15CD">
      <w:pPr>
        <w:pStyle w:val="13"/>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right="45" w:firstLine="560" w:firstLineChars="200"/>
        <w:contextualSpacing/>
        <w:jc w:val="both"/>
        <w:textAlignment w:val="auto"/>
        <w:outlineLvl w:val="1"/>
        <w:rPr>
          <w:rFonts w:hint="eastAsia" w:ascii="仿宋" w:hAnsi="仿宋" w:eastAsia="仿宋" w:cs="仿宋"/>
          <w:b w:val="0"/>
          <w:bCs/>
          <w:color w:val="auto"/>
          <w:kern w:val="2"/>
          <w:sz w:val="28"/>
          <w:szCs w:val="28"/>
          <w:highlight w:val="none"/>
          <w:lang w:eastAsia="zh-CN"/>
        </w:rPr>
      </w:pPr>
      <w:bookmarkStart w:id="62" w:name="_Toc22031"/>
      <w:bookmarkStart w:id="63" w:name="_Toc24779"/>
      <w:bookmarkStart w:id="64" w:name="_Toc7633"/>
      <w:r>
        <w:rPr>
          <w:rFonts w:hint="eastAsia" w:ascii="仿宋" w:hAnsi="仿宋" w:eastAsia="仿宋" w:cs="仿宋"/>
          <w:b w:val="0"/>
          <w:bCs/>
          <w:color w:val="auto"/>
          <w:kern w:val="2"/>
          <w:sz w:val="28"/>
          <w:szCs w:val="28"/>
          <w:highlight w:val="none"/>
        </w:rPr>
        <w:t>（二）</w:t>
      </w:r>
      <w:bookmarkEnd w:id="62"/>
      <w:r>
        <w:rPr>
          <w:rFonts w:hint="eastAsia" w:ascii="仿宋" w:hAnsi="仿宋" w:eastAsia="仿宋" w:cs="仿宋"/>
          <w:b w:val="0"/>
          <w:bCs/>
          <w:color w:val="auto"/>
          <w:kern w:val="2"/>
          <w:sz w:val="28"/>
          <w:szCs w:val="28"/>
          <w:highlight w:val="none"/>
          <w:lang w:val="en-US" w:eastAsia="zh-CN"/>
        </w:rPr>
        <w:t>相关建议</w:t>
      </w:r>
      <w:bookmarkEnd w:id="63"/>
      <w:bookmarkEnd w:id="64"/>
    </w:p>
    <w:p w14:paraId="408C529C">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right="45" w:firstLine="640"/>
        <w:contextualSpacing/>
        <w:jc w:val="both"/>
        <w:textAlignment w:val="auto"/>
        <w:rPr>
          <w:rFonts w:hint="eastAsia" w:ascii="仿宋" w:hAnsi="仿宋" w:eastAsia="仿宋" w:cs="仿宋"/>
          <w:b w:val="0"/>
          <w:bCs w:val="0"/>
          <w:color w:val="auto"/>
          <w:kern w:val="2"/>
          <w:sz w:val="28"/>
          <w:szCs w:val="28"/>
          <w:highlight w:val="none"/>
          <w:lang w:val="en-US" w:eastAsia="zh-CN"/>
        </w:rPr>
      </w:pPr>
      <w:bookmarkStart w:id="65" w:name="_Toc17219"/>
      <w:bookmarkStart w:id="66" w:name="_Toc1344"/>
      <w:bookmarkStart w:id="67" w:name="_Toc429"/>
      <w:bookmarkStart w:id="68" w:name="_Toc19666"/>
      <w:r>
        <w:rPr>
          <w:rFonts w:hint="eastAsia" w:ascii="仿宋" w:hAnsi="仿宋" w:eastAsia="仿宋" w:cs="仿宋"/>
          <w:b/>
          <w:bCs/>
          <w:color w:val="auto"/>
          <w:kern w:val="2"/>
          <w:sz w:val="28"/>
          <w:szCs w:val="28"/>
          <w:highlight w:val="none"/>
          <w:lang w:val="en-US" w:eastAsia="zh-CN"/>
        </w:rPr>
        <w:t>1.</w:t>
      </w:r>
      <w:bookmarkEnd w:id="65"/>
      <w:bookmarkEnd w:id="66"/>
      <w:r>
        <w:rPr>
          <w:rFonts w:hint="eastAsia" w:ascii="仿宋" w:hAnsi="仿宋" w:eastAsia="仿宋" w:cs="仿宋"/>
          <w:b/>
          <w:bCs/>
          <w:color w:val="auto"/>
          <w:kern w:val="2"/>
          <w:sz w:val="28"/>
          <w:szCs w:val="28"/>
          <w:highlight w:val="none"/>
          <w:lang w:val="en-US" w:eastAsia="zh-CN"/>
        </w:rPr>
        <w:t>充分调研，细化量化绩效目标。</w:t>
      </w:r>
      <w:r>
        <w:rPr>
          <w:rFonts w:hint="eastAsia" w:ascii="仿宋" w:hAnsi="仿宋" w:eastAsia="仿宋" w:cs="仿宋"/>
          <w:b w:val="0"/>
          <w:bCs w:val="0"/>
          <w:color w:val="auto"/>
          <w:kern w:val="2"/>
          <w:sz w:val="28"/>
          <w:szCs w:val="28"/>
          <w:highlight w:val="none"/>
          <w:lang w:val="en-US" w:eastAsia="zh-CN"/>
        </w:rPr>
        <w:t>立项前的调研不仅是对项目可行性的研究，还应当对项目的绩效目标以及目标值的设置进行充分研究。一方面，研究绩效评价指标如何选取，什么指标能够合理地评估项目的目标实现情况，比如利用专家进行设定，或根据自身工作经验筛选设定等；另一方面，要研究确定合理的绩效评价指标值，可以采用标杆法寻找标准数值，或根据历史数据计算取得。总之，单位在设置绩效评价指标时，应当细化、量化各类指标，力求所设定的指标更加科学、合理、可衡量。</w:t>
      </w:r>
    </w:p>
    <w:p w14:paraId="21664858">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right="45" w:firstLine="640"/>
        <w:contextualSpacing/>
        <w:jc w:val="both"/>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2.</w:t>
      </w:r>
      <w:bookmarkEnd w:id="67"/>
      <w:bookmarkEnd w:id="68"/>
      <w:r>
        <w:rPr>
          <w:rFonts w:hint="eastAsia" w:ascii="仿宋" w:hAnsi="仿宋" w:eastAsia="仿宋" w:cs="仿宋"/>
          <w:b/>
          <w:bCs/>
          <w:color w:val="auto"/>
          <w:kern w:val="2"/>
          <w:sz w:val="28"/>
          <w:szCs w:val="28"/>
          <w:highlight w:val="none"/>
          <w:lang w:val="en-US" w:eastAsia="zh-CN"/>
        </w:rPr>
        <w:t>结合实际，明确项目资金支出计划预算控制。</w:t>
      </w:r>
      <w:r>
        <w:rPr>
          <w:rFonts w:hint="eastAsia" w:ascii="仿宋" w:hAnsi="仿宋" w:eastAsia="仿宋" w:cs="仿宋"/>
          <w:b w:val="0"/>
          <w:bCs w:val="0"/>
          <w:color w:val="auto"/>
          <w:kern w:val="2"/>
          <w:sz w:val="28"/>
          <w:szCs w:val="28"/>
          <w:highlight w:val="none"/>
          <w:lang w:val="en-US" w:eastAsia="zh-CN"/>
        </w:rPr>
        <w:t>对不需要连年开支的项目支出，及时进行预算调整。如项目中其他费用的项目招标代理费用、地力评估等。明确项目预算控制目标，避免出现超预算支出。</w:t>
      </w:r>
      <w:bookmarkStart w:id="69" w:name="_Toc21037"/>
      <w:bookmarkStart w:id="70" w:name="_Toc30593"/>
    </w:p>
    <w:bookmarkEnd w:id="69"/>
    <w:bookmarkEnd w:id="70"/>
    <w:p w14:paraId="29A549DD">
      <w:pPr>
        <w:pStyle w:val="37"/>
        <w:keepNext w:val="0"/>
        <w:keepLines w:val="0"/>
        <w:pageBreakBefore w:val="0"/>
        <w:numPr>
          <w:ilvl w:val="0"/>
          <w:numId w:val="0"/>
        </w:numPr>
        <w:shd w:val="clea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bookmarkStart w:id="71" w:name="_Toc1386"/>
      <w:bookmarkStart w:id="72" w:name="_Toc7568"/>
    </w:p>
    <w:p w14:paraId="73562617">
      <w:pPr>
        <w:pStyle w:val="13"/>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right="45" w:rightChars="0" w:firstLine="562" w:firstLineChars="200"/>
        <w:contextualSpacing/>
        <w:jc w:val="both"/>
        <w:textAlignment w:val="auto"/>
        <w:outlineLvl w:val="0"/>
        <w:rPr>
          <w:rFonts w:hint="eastAsia" w:ascii="仿宋" w:hAnsi="仿宋" w:eastAsia="仿宋" w:cs="仿宋"/>
          <w:b/>
          <w:color w:val="auto"/>
          <w:kern w:val="2"/>
          <w:sz w:val="28"/>
          <w:szCs w:val="28"/>
          <w:highlight w:val="none"/>
          <w:lang w:val="en-US" w:eastAsia="zh-CN"/>
        </w:rPr>
      </w:pPr>
      <w:bookmarkStart w:id="73" w:name="_Toc23286"/>
      <w:r>
        <w:rPr>
          <w:rFonts w:hint="eastAsia" w:ascii="仿宋" w:hAnsi="仿宋" w:eastAsia="仿宋" w:cs="仿宋"/>
          <w:b/>
          <w:color w:val="auto"/>
          <w:kern w:val="2"/>
          <w:sz w:val="28"/>
          <w:szCs w:val="28"/>
          <w:highlight w:val="none"/>
          <w:lang w:val="en-US" w:eastAsia="zh-CN"/>
        </w:rPr>
        <w:t>附件：</w:t>
      </w:r>
      <w:bookmarkEnd w:id="71"/>
      <w:bookmarkEnd w:id="72"/>
      <w:r>
        <w:rPr>
          <w:rFonts w:hint="eastAsia" w:ascii="仿宋" w:hAnsi="仿宋" w:eastAsia="仿宋" w:cs="仿宋"/>
          <w:b/>
          <w:color w:val="auto"/>
          <w:kern w:val="2"/>
          <w:sz w:val="28"/>
          <w:szCs w:val="28"/>
          <w:highlight w:val="none"/>
          <w:lang w:val="en-US" w:eastAsia="zh-CN"/>
        </w:rPr>
        <w:t>雷州市农业农村局2022年度项目支出绩效指标评分表</w:t>
      </w:r>
      <w:bookmarkEnd w:id="73"/>
    </w:p>
    <w:p w14:paraId="399C7A88">
      <w:pPr>
        <w:pStyle w:val="13"/>
        <w:keepNext w:val="0"/>
        <w:keepLines w:val="0"/>
        <w:pageBreakBefore w:val="0"/>
        <w:kinsoku/>
        <w:wordWrap/>
        <w:overflowPunct/>
        <w:topLinePunct w:val="0"/>
        <w:autoSpaceDE/>
        <w:autoSpaceDN/>
        <w:bidi w:val="0"/>
        <w:adjustRightInd/>
        <w:spacing w:before="0" w:beforeAutospacing="0" w:after="0" w:afterAutospacing="0" w:line="560" w:lineRule="exact"/>
        <w:ind w:right="45" w:firstLine="4200" w:firstLineChars="1500"/>
        <w:contextualSpacing/>
        <w:jc w:val="both"/>
        <w:textAlignment w:val="auto"/>
        <w:rPr>
          <w:rFonts w:hint="eastAsia" w:ascii="仿宋" w:hAnsi="仿宋" w:eastAsia="仿宋" w:cs="仿宋"/>
          <w:color w:val="auto"/>
          <w:kern w:val="2"/>
          <w:sz w:val="28"/>
          <w:szCs w:val="28"/>
          <w:highlight w:val="none"/>
          <w:lang w:eastAsia="zh-CN"/>
        </w:rPr>
      </w:pPr>
    </w:p>
    <w:p w14:paraId="1F6AEB4B">
      <w:pPr>
        <w:pStyle w:val="13"/>
        <w:keepNext w:val="0"/>
        <w:keepLines w:val="0"/>
        <w:pageBreakBefore w:val="0"/>
        <w:kinsoku/>
        <w:wordWrap/>
        <w:overflowPunct/>
        <w:topLinePunct w:val="0"/>
        <w:autoSpaceDE/>
        <w:autoSpaceDN/>
        <w:bidi w:val="0"/>
        <w:adjustRightInd/>
        <w:spacing w:before="0" w:beforeAutospacing="0" w:after="0" w:afterAutospacing="0" w:line="560" w:lineRule="exact"/>
        <w:ind w:right="45" w:firstLine="4200" w:firstLineChars="1500"/>
        <w:contextualSpacing/>
        <w:jc w:val="both"/>
        <w:textAlignment w:val="auto"/>
        <w:rPr>
          <w:rFonts w:hint="eastAsia" w:ascii="仿宋" w:hAnsi="仿宋" w:eastAsia="仿宋" w:cs="仿宋"/>
          <w:color w:val="auto"/>
          <w:kern w:val="2"/>
          <w:sz w:val="28"/>
          <w:szCs w:val="28"/>
          <w:highlight w:val="none"/>
          <w:lang w:eastAsia="zh-CN"/>
        </w:rPr>
      </w:pPr>
    </w:p>
    <w:p w14:paraId="170AC6E9">
      <w:pPr>
        <w:pStyle w:val="13"/>
        <w:keepNext w:val="0"/>
        <w:keepLines w:val="0"/>
        <w:pageBreakBefore w:val="0"/>
        <w:kinsoku/>
        <w:wordWrap/>
        <w:overflowPunct/>
        <w:topLinePunct w:val="0"/>
        <w:autoSpaceDE/>
        <w:autoSpaceDN/>
        <w:bidi w:val="0"/>
        <w:adjustRightInd/>
        <w:spacing w:before="0" w:beforeAutospacing="0" w:after="0" w:afterAutospacing="0" w:line="560" w:lineRule="exact"/>
        <w:ind w:right="45"/>
        <w:contextualSpacing/>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eastAsia="zh-CN"/>
        </w:rPr>
        <w:t>广东诚安信会计师事务所（</w:t>
      </w:r>
      <w:r>
        <w:rPr>
          <w:rFonts w:hint="eastAsia" w:ascii="仿宋" w:hAnsi="仿宋" w:eastAsia="仿宋" w:cs="仿宋"/>
          <w:color w:val="auto"/>
          <w:kern w:val="2"/>
          <w:sz w:val="28"/>
          <w:szCs w:val="28"/>
          <w:highlight w:val="none"/>
          <w:lang w:val="en-US" w:eastAsia="zh-CN"/>
        </w:rPr>
        <w:t>特殊普通合伙）</w:t>
      </w:r>
    </w:p>
    <w:p w14:paraId="18C37FC5">
      <w:pPr>
        <w:pStyle w:val="13"/>
        <w:keepNext w:val="0"/>
        <w:keepLines w:val="0"/>
        <w:pageBreakBefore w:val="0"/>
        <w:kinsoku/>
        <w:wordWrap/>
        <w:overflowPunct/>
        <w:topLinePunct w:val="0"/>
        <w:autoSpaceDE/>
        <w:autoSpaceDN/>
        <w:bidi w:val="0"/>
        <w:adjustRightInd/>
        <w:spacing w:before="0" w:beforeAutospacing="0" w:after="0" w:afterAutospacing="0" w:line="560" w:lineRule="exact"/>
        <w:ind w:right="45"/>
        <w:contextualSpacing/>
        <w:jc w:val="both"/>
        <w:textAlignment w:val="auto"/>
        <w:rPr>
          <w:rFonts w:hint="eastAsia" w:ascii="仿宋" w:hAnsi="仿宋" w:eastAsia="仿宋" w:cs="仿宋"/>
          <w:color w:val="auto"/>
          <w:kern w:val="2"/>
          <w:sz w:val="28"/>
          <w:szCs w:val="28"/>
          <w:highlight w:val="none"/>
          <w:lang w:val="en-US" w:eastAsia="zh-CN"/>
        </w:rPr>
      </w:pPr>
    </w:p>
    <w:p w14:paraId="7C833FA8">
      <w:pPr>
        <w:pStyle w:val="13"/>
        <w:keepNext w:val="0"/>
        <w:keepLines w:val="0"/>
        <w:pageBreakBefore w:val="0"/>
        <w:kinsoku/>
        <w:wordWrap/>
        <w:overflowPunct/>
        <w:topLinePunct w:val="0"/>
        <w:autoSpaceDE/>
        <w:autoSpaceDN/>
        <w:bidi w:val="0"/>
        <w:adjustRightInd/>
        <w:spacing w:before="0" w:beforeAutospacing="0" w:after="0" w:afterAutospacing="0" w:line="560" w:lineRule="exact"/>
        <w:ind w:right="45" w:firstLine="1400" w:firstLineChars="500"/>
        <w:contextualSpacing/>
        <w:jc w:val="both"/>
        <w:textAlignment w:val="auto"/>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中国</w:t>
      </w:r>
      <w:r>
        <w:rPr>
          <w:rFonts w:hint="eastAsia" w:ascii="微软雅黑" w:hAnsi="微软雅黑" w:eastAsia="微软雅黑" w:cs="微软雅黑"/>
          <w:color w:val="auto"/>
          <w:kern w:val="2"/>
          <w:sz w:val="28"/>
          <w:szCs w:val="28"/>
          <w:highlight w:val="none"/>
          <w:lang w:val="en-US" w:eastAsia="zh-CN"/>
        </w:rPr>
        <w:t>·</w:t>
      </w:r>
      <w:r>
        <w:rPr>
          <w:rFonts w:hint="eastAsia" w:ascii="仿宋" w:hAnsi="仿宋" w:eastAsia="仿宋" w:cs="仿宋"/>
          <w:color w:val="auto"/>
          <w:kern w:val="2"/>
          <w:sz w:val="28"/>
          <w:szCs w:val="28"/>
          <w:highlight w:val="none"/>
          <w:lang w:val="en-US" w:eastAsia="zh-CN"/>
        </w:rPr>
        <w:t>广州市</w:t>
      </w:r>
    </w:p>
    <w:p w14:paraId="6C01E404">
      <w:pPr>
        <w:keepNext w:val="0"/>
        <w:keepLines w:val="0"/>
        <w:pageBreakBefore w:val="0"/>
        <w:numPr>
          <w:ilvl w:val="0"/>
          <w:numId w:val="0"/>
        </w:numPr>
        <w:kinsoku/>
        <w:wordWrap/>
        <w:overflowPunct/>
        <w:topLinePunct w:val="0"/>
        <w:autoSpaceDE/>
        <w:autoSpaceDN/>
        <w:bidi w:val="0"/>
        <w:adjustRightInd/>
        <w:spacing w:line="560" w:lineRule="exact"/>
        <w:ind w:firstLine="5880" w:firstLineChars="21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2023年11月24日</w:t>
      </w:r>
    </w:p>
    <w:p w14:paraId="4497458D">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color w:val="auto"/>
          <w:sz w:val="28"/>
          <w:szCs w:val="28"/>
          <w:highlight w:val="none"/>
          <w:lang w:val="en-US" w:eastAsia="zh-CN"/>
        </w:rPr>
      </w:pPr>
    </w:p>
    <w:sectPr>
      <w:footerReference r:id="rId14" w:type="default"/>
      <w:pgSz w:w="11906" w:h="16838"/>
      <w:pgMar w:top="1134" w:right="1701" w:bottom="1361" w:left="1701"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A8807A-3850-4085-80B0-E45CB3509A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onsolas">
    <w:panose1 w:val="020B0609020204030204"/>
    <w:charset w:val="00"/>
    <w:family w:val="auto"/>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embedRegular r:id="rId2" w:fontKey="{9F40E480-CB66-4482-8F92-822E68902D67}"/>
  </w:font>
  <w:font w:name="仿宋">
    <w:panose1 w:val="02010609060101010101"/>
    <w:charset w:val="86"/>
    <w:family w:val="auto"/>
    <w:pitch w:val="default"/>
    <w:sig w:usb0="800002BF" w:usb1="38CF7CFA" w:usb2="00000016" w:usb3="00000000" w:csb0="00040001" w:csb1="00000000"/>
    <w:embedRegular r:id="rId3" w:fontKey="{6198CEFC-36DA-43EE-998A-F82849EC2F92}"/>
  </w:font>
  <w:font w:name="方正小标宋简体">
    <w:panose1 w:val="02000000000000000000"/>
    <w:charset w:val="86"/>
    <w:family w:val="script"/>
    <w:pitch w:val="default"/>
    <w:sig w:usb0="00000001" w:usb1="080E0000" w:usb2="00000000" w:usb3="00000000" w:csb0="00040000" w:csb1="00000000"/>
    <w:embedRegular r:id="rId4" w:fontKey="{B745F829-7E6A-46EB-A9AC-EF926F14BDF8}"/>
  </w:font>
  <w:font w:name="Cambria">
    <w:panose1 w:val="02040503050406030204"/>
    <w:charset w:val="00"/>
    <w:family w:val="roman"/>
    <w:pitch w:val="default"/>
    <w:sig w:usb0="E00002FF" w:usb1="400004FF" w:usb2="00000000" w:usb3="00000000" w:csb0="2000019F" w:csb1="00000000"/>
    <w:embedRegular r:id="rId5" w:fontKey="{A851A760-2342-4C37-BC96-7512952A1806}"/>
  </w:font>
  <w:font w:name="隶书">
    <w:panose1 w:val="02010509060101010101"/>
    <w:charset w:val="86"/>
    <w:family w:val="modern"/>
    <w:pitch w:val="default"/>
    <w:sig w:usb0="00000001" w:usb1="080E0000" w:usb2="00000000" w:usb3="00000000" w:csb0="00040000" w:csb1="00000000"/>
    <w:embedRegular r:id="rId6" w:fontKey="{E22B0970-F149-4BBF-A0DB-B01D7E3545DE}"/>
  </w:font>
  <w:font w:name="Arial Unicode MS">
    <w:panose1 w:val="020B0604020202020204"/>
    <w:charset w:val="86"/>
    <w:family w:val="auto"/>
    <w:pitch w:val="default"/>
    <w:sig w:usb0="FFFFFFFF" w:usb1="E9FFFFFF" w:usb2="0000003F" w:usb3="00000000" w:csb0="603F01FF" w:csb1="FFFF0000"/>
    <w:embedRegular r:id="rId7" w:fontKey="{7F94CFFE-7BD7-4B40-B68F-A9E685907EC2}"/>
  </w:font>
  <w:font w:name="微软雅黑">
    <w:panose1 w:val="020B0503020204020204"/>
    <w:charset w:val="86"/>
    <w:family w:val="auto"/>
    <w:pitch w:val="default"/>
    <w:sig w:usb0="80000287" w:usb1="28CF3C50" w:usb2="00000016" w:usb3="00000000" w:csb0="0004001F" w:csb1="00000000"/>
    <w:embedRegular r:id="rId8" w:fontKey="{26741D5F-1893-4256-839C-7799BC41D9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E67C7">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30368">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C030368">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F7874">
    <w:pPr>
      <w:pStyle w:val="9"/>
      <w:framePr w:wrap="around" w:vAnchor="text" w:hAnchor="margin" w:xAlign="center" w:y="1"/>
      <w:rPr>
        <w:rStyle w:val="32"/>
      </w:rPr>
    </w:pPr>
    <w:r>
      <w:fldChar w:fldCharType="begin"/>
    </w:r>
    <w:r>
      <w:rPr>
        <w:rStyle w:val="32"/>
      </w:rPr>
      <w:instrText xml:space="preserve">PAGE  </w:instrText>
    </w:r>
    <w:r>
      <w:fldChar w:fldCharType="separate"/>
    </w:r>
    <w:r>
      <w:rPr>
        <w:rStyle w:val="32"/>
      </w:rPr>
      <w:t>1</w:t>
    </w:r>
    <w:r>
      <w:fldChar w:fldCharType="end"/>
    </w:r>
  </w:p>
  <w:p w14:paraId="19A8D995">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EC358">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027748">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027748">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FD175">
    <w:pPr>
      <w:pStyle w:val="9"/>
      <w:jc w:val="center"/>
      <w:rPr>
        <w:rFonts w:hint="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FE91AE">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EFE91AE">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p w14:paraId="6CA08800">
    <w:pPr>
      <w:pStyle w:val="9"/>
      <w:jc w:val="center"/>
      <w:rPr>
        <w:rFonts w:hint="eastAsia"/>
        <w:lang w:val="en-US"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9A293">
    <w:pPr>
      <w:pStyle w:val="9"/>
      <w:framePr w:wrap="around" w:vAnchor="text" w:hAnchor="margin" w:xAlign="center" w:y="1"/>
      <w:rPr>
        <w:rStyle w:val="32"/>
      </w:rPr>
    </w:pPr>
    <w:r>
      <w:fldChar w:fldCharType="begin"/>
    </w:r>
    <w:r>
      <w:rPr>
        <w:rStyle w:val="32"/>
      </w:rPr>
      <w:instrText xml:space="preserve">PAGE  </w:instrText>
    </w:r>
    <w:r>
      <w:fldChar w:fldCharType="separate"/>
    </w:r>
    <w:r>
      <w:rPr>
        <w:rStyle w:val="32"/>
      </w:rPr>
      <w:t>1</w:t>
    </w:r>
    <w:r>
      <w:fldChar w:fldCharType="end"/>
    </w:r>
  </w:p>
  <w:p w14:paraId="5232EFE1">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48504">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104F3">
    <w:pPr>
      <w:pStyle w:val="9"/>
      <w:jc w:val="center"/>
      <w:rPr>
        <w:rFonts w:hint="eastAsia"/>
        <w:lang w:val="en-US" w:eastAsia="zh-CN"/>
      </w:rPr>
    </w:pPr>
  </w:p>
  <w:p w14:paraId="4323F0A0">
    <w:pPr>
      <w:pStyle w:val="9"/>
      <w:jc w:val="center"/>
      <w:rPr>
        <w:rFonts w:hint="eastAsia"/>
        <w:lang w:val="en-US" w:eastAsia="zh-C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5BBB3">
    <w:pPr>
      <w:pStyle w:val="9"/>
      <w:jc w:val="center"/>
      <w:rPr>
        <w:rFonts w:hint="eastAsia"/>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6A3247">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C6A3247">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p w14:paraId="1DC4C821">
    <w:pPr>
      <w:pStyle w:val="9"/>
      <w:jc w:val="center"/>
      <w:rPr>
        <w:rFonts w:hint="eastAsia"/>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94ADD">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5DC44">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6637F">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3633D">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2E141"/>
    <w:multiLevelType w:val="singleLevel"/>
    <w:tmpl w:val="90E2E141"/>
    <w:lvl w:ilvl="0" w:tentative="0">
      <w:start w:val="1"/>
      <w:numFmt w:val="decimal"/>
      <w:suff w:val="nothing"/>
      <w:lvlText w:val="（%1）"/>
      <w:lvlJc w:val="left"/>
    </w:lvl>
  </w:abstractNum>
  <w:abstractNum w:abstractNumId="1">
    <w:nsid w:val="F46FB974"/>
    <w:multiLevelType w:val="singleLevel"/>
    <w:tmpl w:val="F46FB974"/>
    <w:lvl w:ilvl="0" w:tentative="0">
      <w:start w:val="1"/>
      <w:numFmt w:val="decimal"/>
      <w:suff w:val="nothing"/>
      <w:lvlText w:val="（%1）"/>
      <w:lvlJc w:val="left"/>
    </w:lvl>
  </w:abstractNum>
  <w:abstractNum w:abstractNumId="2">
    <w:nsid w:val="F4BBD393"/>
    <w:multiLevelType w:val="singleLevel"/>
    <w:tmpl w:val="F4BBD393"/>
    <w:lvl w:ilvl="0" w:tentative="0">
      <w:start w:val="1"/>
      <w:numFmt w:val="decimal"/>
      <w:suff w:val="nothing"/>
      <w:lvlText w:val="%1）"/>
      <w:lvlJc w:val="left"/>
    </w:lvl>
  </w:abstractNum>
  <w:abstractNum w:abstractNumId="3">
    <w:nsid w:val="05467714"/>
    <w:multiLevelType w:val="singleLevel"/>
    <w:tmpl w:val="05467714"/>
    <w:lvl w:ilvl="0" w:tentative="0">
      <w:start w:val="1"/>
      <w:numFmt w:val="decimal"/>
      <w:suff w:val="nothing"/>
      <w:lvlText w:val="%1）"/>
      <w:lvlJc w:val="left"/>
    </w:lvl>
  </w:abstractNum>
  <w:abstractNum w:abstractNumId="4">
    <w:nsid w:val="1DF40B9C"/>
    <w:multiLevelType w:val="singleLevel"/>
    <w:tmpl w:val="1DF40B9C"/>
    <w:lvl w:ilvl="0" w:tentative="0">
      <w:start w:val="1"/>
      <w:numFmt w:val="decimal"/>
      <w:suff w:val="nothing"/>
      <w:lvlText w:val="%1）"/>
      <w:lvlJc w:val="left"/>
      <w:pPr>
        <w:ind w:left="640" w:leftChars="0" w:firstLine="0" w:firstLineChars="0"/>
      </w:pPr>
    </w:lvl>
  </w:abstractNum>
  <w:abstractNum w:abstractNumId="5">
    <w:nsid w:val="41A426EF"/>
    <w:multiLevelType w:val="singleLevel"/>
    <w:tmpl w:val="41A426EF"/>
    <w:lvl w:ilvl="0" w:tentative="0">
      <w:start w:val="1"/>
      <w:numFmt w:val="decimal"/>
      <w:suff w:val="nothing"/>
      <w:lvlText w:val="（%1）"/>
      <w:lvlJc w:val="left"/>
    </w:lvl>
  </w:abstractNum>
  <w:abstractNum w:abstractNumId="6">
    <w:nsid w:val="486B10A8"/>
    <w:multiLevelType w:val="singleLevel"/>
    <w:tmpl w:val="486B10A8"/>
    <w:lvl w:ilvl="0" w:tentative="0">
      <w:start w:val="1"/>
      <w:numFmt w:val="decimal"/>
      <w:suff w:val="nothing"/>
      <w:lvlText w:val="%1）"/>
      <w:lvlJc w:val="left"/>
      <w:pPr>
        <w:ind w:left="640" w:leftChars="0" w:firstLine="0" w:firstLineChars="0"/>
      </w:pPr>
    </w:lvl>
  </w:abstractNum>
  <w:num w:numId="1">
    <w:abstractNumId w:val="0"/>
  </w:num>
  <w:num w:numId="2">
    <w:abstractNumId w:val="2"/>
  </w:num>
  <w:num w:numId="3">
    <w:abstractNumId w:val="6"/>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MjA0Y2RjM2FhZjlkZGE5NjI2NWVmMTNlOTM0ZTAifQ=="/>
  </w:docVars>
  <w:rsids>
    <w:rsidRoot w:val="006553FD"/>
    <w:rsid w:val="000610D8"/>
    <w:rsid w:val="0034462D"/>
    <w:rsid w:val="00510E5D"/>
    <w:rsid w:val="00587A6D"/>
    <w:rsid w:val="006118BF"/>
    <w:rsid w:val="006553FD"/>
    <w:rsid w:val="009052E9"/>
    <w:rsid w:val="009716A5"/>
    <w:rsid w:val="0098202C"/>
    <w:rsid w:val="00CB203E"/>
    <w:rsid w:val="00CB7E42"/>
    <w:rsid w:val="00F74B25"/>
    <w:rsid w:val="00FB1BDD"/>
    <w:rsid w:val="00FD1F19"/>
    <w:rsid w:val="0143088D"/>
    <w:rsid w:val="0144147A"/>
    <w:rsid w:val="014B448A"/>
    <w:rsid w:val="02613768"/>
    <w:rsid w:val="02972A4D"/>
    <w:rsid w:val="031E1D1A"/>
    <w:rsid w:val="032479D2"/>
    <w:rsid w:val="04214C51"/>
    <w:rsid w:val="045F0123"/>
    <w:rsid w:val="046F248F"/>
    <w:rsid w:val="04914425"/>
    <w:rsid w:val="04E13A54"/>
    <w:rsid w:val="04E26306"/>
    <w:rsid w:val="04FC4F84"/>
    <w:rsid w:val="0538276F"/>
    <w:rsid w:val="054C316F"/>
    <w:rsid w:val="055A2662"/>
    <w:rsid w:val="05C143B1"/>
    <w:rsid w:val="05E11832"/>
    <w:rsid w:val="05E91BB0"/>
    <w:rsid w:val="06580F28"/>
    <w:rsid w:val="0719441E"/>
    <w:rsid w:val="07254F2F"/>
    <w:rsid w:val="07336CFD"/>
    <w:rsid w:val="074971FC"/>
    <w:rsid w:val="076A3237"/>
    <w:rsid w:val="07BC3F10"/>
    <w:rsid w:val="08566A7B"/>
    <w:rsid w:val="08966833"/>
    <w:rsid w:val="08E2451B"/>
    <w:rsid w:val="08E72467"/>
    <w:rsid w:val="094D3822"/>
    <w:rsid w:val="09713B52"/>
    <w:rsid w:val="099A6C2D"/>
    <w:rsid w:val="09B554AF"/>
    <w:rsid w:val="09BC676A"/>
    <w:rsid w:val="0A0145CC"/>
    <w:rsid w:val="0A0C16B8"/>
    <w:rsid w:val="0A2F1F54"/>
    <w:rsid w:val="0A4B19B8"/>
    <w:rsid w:val="0AF858DE"/>
    <w:rsid w:val="0B2F77D2"/>
    <w:rsid w:val="0B4D3BF1"/>
    <w:rsid w:val="0BCB0FBA"/>
    <w:rsid w:val="0BD455AB"/>
    <w:rsid w:val="0C0B5597"/>
    <w:rsid w:val="0CA46B2F"/>
    <w:rsid w:val="0CC47EE3"/>
    <w:rsid w:val="0D2F28F9"/>
    <w:rsid w:val="0D3A38D0"/>
    <w:rsid w:val="0D42774F"/>
    <w:rsid w:val="0D657CAC"/>
    <w:rsid w:val="0DFB06D7"/>
    <w:rsid w:val="0DFC749D"/>
    <w:rsid w:val="0E3B31DF"/>
    <w:rsid w:val="0E58393F"/>
    <w:rsid w:val="0E9F7958"/>
    <w:rsid w:val="0EB91135"/>
    <w:rsid w:val="0EC36E68"/>
    <w:rsid w:val="0F1518AA"/>
    <w:rsid w:val="0F386966"/>
    <w:rsid w:val="0F4551ED"/>
    <w:rsid w:val="0F6328B2"/>
    <w:rsid w:val="0FA45DAA"/>
    <w:rsid w:val="0FEE0E1C"/>
    <w:rsid w:val="10145081"/>
    <w:rsid w:val="1018468C"/>
    <w:rsid w:val="102052AA"/>
    <w:rsid w:val="10B50A33"/>
    <w:rsid w:val="10D9230E"/>
    <w:rsid w:val="10E10886"/>
    <w:rsid w:val="1121639C"/>
    <w:rsid w:val="11473FEA"/>
    <w:rsid w:val="11480948"/>
    <w:rsid w:val="11763879"/>
    <w:rsid w:val="117A5C2C"/>
    <w:rsid w:val="11891292"/>
    <w:rsid w:val="118A26B6"/>
    <w:rsid w:val="11901EDC"/>
    <w:rsid w:val="11A313FB"/>
    <w:rsid w:val="11B06C88"/>
    <w:rsid w:val="11D34974"/>
    <w:rsid w:val="12146903"/>
    <w:rsid w:val="12170AB5"/>
    <w:rsid w:val="12547238"/>
    <w:rsid w:val="127D6E0B"/>
    <w:rsid w:val="12D96F5E"/>
    <w:rsid w:val="134E0E97"/>
    <w:rsid w:val="13890E63"/>
    <w:rsid w:val="13B72459"/>
    <w:rsid w:val="13CF2577"/>
    <w:rsid w:val="13DA6E65"/>
    <w:rsid w:val="13E5068D"/>
    <w:rsid w:val="13F47B5D"/>
    <w:rsid w:val="13FA1CE9"/>
    <w:rsid w:val="14483D94"/>
    <w:rsid w:val="14BC5351"/>
    <w:rsid w:val="15284D87"/>
    <w:rsid w:val="153B4AAC"/>
    <w:rsid w:val="15410885"/>
    <w:rsid w:val="1564601D"/>
    <w:rsid w:val="15915022"/>
    <w:rsid w:val="15E70573"/>
    <w:rsid w:val="16600424"/>
    <w:rsid w:val="168B0AE8"/>
    <w:rsid w:val="16DA1BD6"/>
    <w:rsid w:val="16E35462"/>
    <w:rsid w:val="16E53E09"/>
    <w:rsid w:val="16F73DB7"/>
    <w:rsid w:val="17151410"/>
    <w:rsid w:val="17213B19"/>
    <w:rsid w:val="174B7366"/>
    <w:rsid w:val="177A3D9C"/>
    <w:rsid w:val="17B14443"/>
    <w:rsid w:val="17EA62B4"/>
    <w:rsid w:val="183A4DC4"/>
    <w:rsid w:val="18825DD6"/>
    <w:rsid w:val="189B5956"/>
    <w:rsid w:val="18C55DE8"/>
    <w:rsid w:val="18D568ED"/>
    <w:rsid w:val="19293347"/>
    <w:rsid w:val="19411E16"/>
    <w:rsid w:val="19476F4C"/>
    <w:rsid w:val="19872509"/>
    <w:rsid w:val="19A9175B"/>
    <w:rsid w:val="19DB4ABE"/>
    <w:rsid w:val="1A365B6F"/>
    <w:rsid w:val="1A3D2A44"/>
    <w:rsid w:val="1A725ABB"/>
    <w:rsid w:val="1B062571"/>
    <w:rsid w:val="1B2E6E70"/>
    <w:rsid w:val="1C136882"/>
    <w:rsid w:val="1C712883"/>
    <w:rsid w:val="1C76645C"/>
    <w:rsid w:val="1C884703"/>
    <w:rsid w:val="1C940F1F"/>
    <w:rsid w:val="1CC63464"/>
    <w:rsid w:val="1CF4064E"/>
    <w:rsid w:val="1D04257E"/>
    <w:rsid w:val="1D2B3141"/>
    <w:rsid w:val="1D837797"/>
    <w:rsid w:val="1D8D125D"/>
    <w:rsid w:val="1DA455BF"/>
    <w:rsid w:val="1DC064A5"/>
    <w:rsid w:val="1DD16691"/>
    <w:rsid w:val="1DDE2DCF"/>
    <w:rsid w:val="1DE92197"/>
    <w:rsid w:val="1E1C62C1"/>
    <w:rsid w:val="1E285CBA"/>
    <w:rsid w:val="1E3D7C6D"/>
    <w:rsid w:val="1E6F2104"/>
    <w:rsid w:val="1EA60122"/>
    <w:rsid w:val="1EC45F77"/>
    <w:rsid w:val="1EF90052"/>
    <w:rsid w:val="1F314BAE"/>
    <w:rsid w:val="1F741490"/>
    <w:rsid w:val="1FB449B9"/>
    <w:rsid w:val="20CE7DDA"/>
    <w:rsid w:val="20DF0472"/>
    <w:rsid w:val="2119252B"/>
    <w:rsid w:val="214A44E5"/>
    <w:rsid w:val="21C13B79"/>
    <w:rsid w:val="223512C7"/>
    <w:rsid w:val="22812CEF"/>
    <w:rsid w:val="22B7205F"/>
    <w:rsid w:val="234C07DB"/>
    <w:rsid w:val="2357213C"/>
    <w:rsid w:val="241A0105"/>
    <w:rsid w:val="2426609F"/>
    <w:rsid w:val="243D7FA3"/>
    <w:rsid w:val="245E247D"/>
    <w:rsid w:val="248301B4"/>
    <w:rsid w:val="24CA6428"/>
    <w:rsid w:val="24DB67F3"/>
    <w:rsid w:val="24F028B0"/>
    <w:rsid w:val="24F85B4F"/>
    <w:rsid w:val="250D7824"/>
    <w:rsid w:val="254D174A"/>
    <w:rsid w:val="25572797"/>
    <w:rsid w:val="25680356"/>
    <w:rsid w:val="256A3FC4"/>
    <w:rsid w:val="25EE348E"/>
    <w:rsid w:val="264F1FC7"/>
    <w:rsid w:val="26535612"/>
    <w:rsid w:val="26800EC7"/>
    <w:rsid w:val="2682216C"/>
    <w:rsid w:val="270E6816"/>
    <w:rsid w:val="272A4EF4"/>
    <w:rsid w:val="27796EA6"/>
    <w:rsid w:val="27C465B8"/>
    <w:rsid w:val="28450880"/>
    <w:rsid w:val="286D2A41"/>
    <w:rsid w:val="28C4372E"/>
    <w:rsid w:val="28F0456F"/>
    <w:rsid w:val="29140A5E"/>
    <w:rsid w:val="291B1D32"/>
    <w:rsid w:val="292A7FA0"/>
    <w:rsid w:val="29D206E5"/>
    <w:rsid w:val="29FE2BF3"/>
    <w:rsid w:val="2A1328A0"/>
    <w:rsid w:val="2AA51F60"/>
    <w:rsid w:val="2B02634F"/>
    <w:rsid w:val="2B1E59B9"/>
    <w:rsid w:val="2B55319D"/>
    <w:rsid w:val="2B7650C9"/>
    <w:rsid w:val="2B824410"/>
    <w:rsid w:val="2BA032B8"/>
    <w:rsid w:val="2BAF5C4C"/>
    <w:rsid w:val="2BB0273A"/>
    <w:rsid w:val="2BCA04EF"/>
    <w:rsid w:val="2BFA7A6E"/>
    <w:rsid w:val="2C3167C0"/>
    <w:rsid w:val="2C5C3248"/>
    <w:rsid w:val="2C64125E"/>
    <w:rsid w:val="2CE71032"/>
    <w:rsid w:val="2D493F84"/>
    <w:rsid w:val="2D7816D2"/>
    <w:rsid w:val="2E123EA1"/>
    <w:rsid w:val="2F6B63A4"/>
    <w:rsid w:val="2F950E14"/>
    <w:rsid w:val="2FA228D5"/>
    <w:rsid w:val="2FC715D2"/>
    <w:rsid w:val="2FC972BA"/>
    <w:rsid w:val="2FD64E4D"/>
    <w:rsid w:val="2FD774C9"/>
    <w:rsid w:val="300E4B87"/>
    <w:rsid w:val="30227AED"/>
    <w:rsid w:val="309B2D5D"/>
    <w:rsid w:val="30E779E6"/>
    <w:rsid w:val="315035B3"/>
    <w:rsid w:val="31594282"/>
    <w:rsid w:val="32096A79"/>
    <w:rsid w:val="322E3DFF"/>
    <w:rsid w:val="32342C3E"/>
    <w:rsid w:val="323B67F2"/>
    <w:rsid w:val="32877139"/>
    <w:rsid w:val="32DE71BA"/>
    <w:rsid w:val="331B32D4"/>
    <w:rsid w:val="33957669"/>
    <w:rsid w:val="339925AD"/>
    <w:rsid w:val="339A6E21"/>
    <w:rsid w:val="33B33864"/>
    <w:rsid w:val="348C4EDB"/>
    <w:rsid w:val="349C4D6D"/>
    <w:rsid w:val="34A00B14"/>
    <w:rsid w:val="34BA3C4B"/>
    <w:rsid w:val="34C51394"/>
    <w:rsid w:val="355949A8"/>
    <w:rsid w:val="356B22AB"/>
    <w:rsid w:val="35AD7627"/>
    <w:rsid w:val="361A1CBD"/>
    <w:rsid w:val="3635E8FC"/>
    <w:rsid w:val="36671A7B"/>
    <w:rsid w:val="36764DFA"/>
    <w:rsid w:val="36EB1BCD"/>
    <w:rsid w:val="374705CF"/>
    <w:rsid w:val="37573784"/>
    <w:rsid w:val="37AB38CA"/>
    <w:rsid w:val="37F069F3"/>
    <w:rsid w:val="38547A46"/>
    <w:rsid w:val="386018A7"/>
    <w:rsid w:val="38833B06"/>
    <w:rsid w:val="38A357FF"/>
    <w:rsid w:val="38BF58CE"/>
    <w:rsid w:val="38D83DA0"/>
    <w:rsid w:val="391261EF"/>
    <w:rsid w:val="391467C0"/>
    <w:rsid w:val="39322F0F"/>
    <w:rsid w:val="394666BA"/>
    <w:rsid w:val="397667F2"/>
    <w:rsid w:val="399E39A9"/>
    <w:rsid w:val="3A1B4BCC"/>
    <w:rsid w:val="3A501992"/>
    <w:rsid w:val="3B131EB2"/>
    <w:rsid w:val="3B3213E9"/>
    <w:rsid w:val="3B4518B2"/>
    <w:rsid w:val="3B76381D"/>
    <w:rsid w:val="3B8561E0"/>
    <w:rsid w:val="3BB5472F"/>
    <w:rsid w:val="3BD744AF"/>
    <w:rsid w:val="3BE65F0F"/>
    <w:rsid w:val="3C215E42"/>
    <w:rsid w:val="3C357632"/>
    <w:rsid w:val="3C7D4B5C"/>
    <w:rsid w:val="3CC2788D"/>
    <w:rsid w:val="3CDF462C"/>
    <w:rsid w:val="3D01613F"/>
    <w:rsid w:val="3D131B16"/>
    <w:rsid w:val="3D171E23"/>
    <w:rsid w:val="3DA46E62"/>
    <w:rsid w:val="3DD220B1"/>
    <w:rsid w:val="3E0A2557"/>
    <w:rsid w:val="3E433B2F"/>
    <w:rsid w:val="3E9A1ED7"/>
    <w:rsid w:val="3EAC39A6"/>
    <w:rsid w:val="3EC97F7C"/>
    <w:rsid w:val="3F58505F"/>
    <w:rsid w:val="3F6B55F5"/>
    <w:rsid w:val="3F737B86"/>
    <w:rsid w:val="3F831836"/>
    <w:rsid w:val="406A323D"/>
    <w:rsid w:val="407C0939"/>
    <w:rsid w:val="40957C27"/>
    <w:rsid w:val="40EF3CF2"/>
    <w:rsid w:val="41036525"/>
    <w:rsid w:val="417235CA"/>
    <w:rsid w:val="4225565D"/>
    <w:rsid w:val="422623A5"/>
    <w:rsid w:val="4256763B"/>
    <w:rsid w:val="42D16657"/>
    <w:rsid w:val="42E15FC6"/>
    <w:rsid w:val="435D59AE"/>
    <w:rsid w:val="43670011"/>
    <w:rsid w:val="43B2241F"/>
    <w:rsid w:val="44516381"/>
    <w:rsid w:val="44747C78"/>
    <w:rsid w:val="44915BF6"/>
    <w:rsid w:val="44B5075F"/>
    <w:rsid w:val="44EF48D1"/>
    <w:rsid w:val="45976EB0"/>
    <w:rsid w:val="45C41750"/>
    <w:rsid w:val="46065001"/>
    <w:rsid w:val="462907DC"/>
    <w:rsid w:val="471A0E3A"/>
    <w:rsid w:val="473D64E3"/>
    <w:rsid w:val="474E2263"/>
    <w:rsid w:val="47AC55BD"/>
    <w:rsid w:val="47B34B2C"/>
    <w:rsid w:val="47B96206"/>
    <w:rsid w:val="47E701C3"/>
    <w:rsid w:val="482903AF"/>
    <w:rsid w:val="48736866"/>
    <w:rsid w:val="48896B97"/>
    <w:rsid w:val="48A17D12"/>
    <w:rsid w:val="499C69CB"/>
    <w:rsid w:val="49D901DE"/>
    <w:rsid w:val="49E57CBF"/>
    <w:rsid w:val="49FA7E2C"/>
    <w:rsid w:val="4A0C70AF"/>
    <w:rsid w:val="4AA03489"/>
    <w:rsid w:val="4AA46C3D"/>
    <w:rsid w:val="4AE70F64"/>
    <w:rsid w:val="4B6E76C1"/>
    <w:rsid w:val="4B7508EB"/>
    <w:rsid w:val="4B8E213E"/>
    <w:rsid w:val="4BB9585B"/>
    <w:rsid w:val="4BC04DC1"/>
    <w:rsid w:val="4C02765E"/>
    <w:rsid w:val="4C532704"/>
    <w:rsid w:val="4CF42DDD"/>
    <w:rsid w:val="4D082D41"/>
    <w:rsid w:val="4D170761"/>
    <w:rsid w:val="4D4D7654"/>
    <w:rsid w:val="4DCD1808"/>
    <w:rsid w:val="4E1C2902"/>
    <w:rsid w:val="4E1E1819"/>
    <w:rsid w:val="4E39442C"/>
    <w:rsid w:val="4E5008D0"/>
    <w:rsid w:val="4EB86D6D"/>
    <w:rsid w:val="4ED102F6"/>
    <w:rsid w:val="4EE0513F"/>
    <w:rsid w:val="4EF57C65"/>
    <w:rsid w:val="4F7F3277"/>
    <w:rsid w:val="4F9D64E6"/>
    <w:rsid w:val="4F9D7425"/>
    <w:rsid w:val="4FAC5493"/>
    <w:rsid w:val="50151A64"/>
    <w:rsid w:val="50502881"/>
    <w:rsid w:val="508A644B"/>
    <w:rsid w:val="51046643"/>
    <w:rsid w:val="513424C7"/>
    <w:rsid w:val="51577100"/>
    <w:rsid w:val="517155CB"/>
    <w:rsid w:val="51B6571C"/>
    <w:rsid w:val="521F6A2C"/>
    <w:rsid w:val="52306C59"/>
    <w:rsid w:val="52E71802"/>
    <w:rsid w:val="52E81D78"/>
    <w:rsid w:val="532B36F7"/>
    <w:rsid w:val="537F60A7"/>
    <w:rsid w:val="538E654D"/>
    <w:rsid w:val="53F570AB"/>
    <w:rsid w:val="543426BF"/>
    <w:rsid w:val="54576093"/>
    <w:rsid w:val="54767185"/>
    <w:rsid w:val="54806739"/>
    <w:rsid w:val="54972046"/>
    <w:rsid w:val="549A4073"/>
    <w:rsid w:val="54A808BB"/>
    <w:rsid w:val="54B35714"/>
    <w:rsid w:val="54B50B17"/>
    <w:rsid w:val="54CF254E"/>
    <w:rsid w:val="54E975BD"/>
    <w:rsid w:val="54FA6421"/>
    <w:rsid w:val="557911C0"/>
    <w:rsid w:val="55D17FE7"/>
    <w:rsid w:val="563B5D4D"/>
    <w:rsid w:val="569745A7"/>
    <w:rsid w:val="56B15BEA"/>
    <w:rsid w:val="56E06F7F"/>
    <w:rsid w:val="56FC33A3"/>
    <w:rsid w:val="57C6435C"/>
    <w:rsid w:val="57E41DCC"/>
    <w:rsid w:val="57E866BC"/>
    <w:rsid w:val="57FF601C"/>
    <w:rsid w:val="580376B3"/>
    <w:rsid w:val="581623A1"/>
    <w:rsid w:val="583C3487"/>
    <w:rsid w:val="587873A1"/>
    <w:rsid w:val="59192988"/>
    <w:rsid w:val="598A2DDA"/>
    <w:rsid w:val="5AA0484E"/>
    <w:rsid w:val="5AFD7996"/>
    <w:rsid w:val="5B023A60"/>
    <w:rsid w:val="5B1E41F8"/>
    <w:rsid w:val="5B543CBA"/>
    <w:rsid w:val="5B5F03A4"/>
    <w:rsid w:val="5B5F685F"/>
    <w:rsid w:val="5B90790F"/>
    <w:rsid w:val="5BB04C2C"/>
    <w:rsid w:val="5BD94191"/>
    <w:rsid w:val="5BE318D4"/>
    <w:rsid w:val="5C637435"/>
    <w:rsid w:val="5C99060D"/>
    <w:rsid w:val="5CDD5A18"/>
    <w:rsid w:val="5D046280"/>
    <w:rsid w:val="5D4E06D0"/>
    <w:rsid w:val="5D6E5996"/>
    <w:rsid w:val="5D7D12D2"/>
    <w:rsid w:val="5DA64068"/>
    <w:rsid w:val="5DCF62D0"/>
    <w:rsid w:val="5DD919B1"/>
    <w:rsid w:val="5E493261"/>
    <w:rsid w:val="5E8D16E1"/>
    <w:rsid w:val="5EA02954"/>
    <w:rsid w:val="5EAE0FA0"/>
    <w:rsid w:val="5EC1169B"/>
    <w:rsid w:val="5EEE6F69"/>
    <w:rsid w:val="5F040B70"/>
    <w:rsid w:val="5F2222C2"/>
    <w:rsid w:val="5F2A743A"/>
    <w:rsid w:val="5F38683C"/>
    <w:rsid w:val="5FEC26FB"/>
    <w:rsid w:val="602A1867"/>
    <w:rsid w:val="602C5C12"/>
    <w:rsid w:val="602E3933"/>
    <w:rsid w:val="603D3AFA"/>
    <w:rsid w:val="6054590E"/>
    <w:rsid w:val="60553426"/>
    <w:rsid w:val="60806F1F"/>
    <w:rsid w:val="60A2320D"/>
    <w:rsid w:val="60BB71C0"/>
    <w:rsid w:val="60CC31B4"/>
    <w:rsid w:val="60F86860"/>
    <w:rsid w:val="61034F55"/>
    <w:rsid w:val="61054235"/>
    <w:rsid w:val="611363A8"/>
    <w:rsid w:val="61411F15"/>
    <w:rsid w:val="61A076BC"/>
    <w:rsid w:val="61BB4F24"/>
    <w:rsid w:val="61FF4602"/>
    <w:rsid w:val="62623953"/>
    <w:rsid w:val="6282244A"/>
    <w:rsid w:val="62F91F51"/>
    <w:rsid w:val="63002286"/>
    <w:rsid w:val="633D167C"/>
    <w:rsid w:val="63A11A3F"/>
    <w:rsid w:val="63CB6CB5"/>
    <w:rsid w:val="63E56E61"/>
    <w:rsid w:val="63E6221C"/>
    <w:rsid w:val="63E66726"/>
    <w:rsid w:val="64355F0E"/>
    <w:rsid w:val="64AD23E1"/>
    <w:rsid w:val="64AE21E2"/>
    <w:rsid w:val="64C20320"/>
    <w:rsid w:val="64D532A9"/>
    <w:rsid w:val="64FD2099"/>
    <w:rsid w:val="64FF6ADE"/>
    <w:rsid w:val="652146FB"/>
    <w:rsid w:val="654F001E"/>
    <w:rsid w:val="657F4273"/>
    <w:rsid w:val="65866261"/>
    <w:rsid w:val="66170870"/>
    <w:rsid w:val="66483F1B"/>
    <w:rsid w:val="665B625D"/>
    <w:rsid w:val="66EE1EAE"/>
    <w:rsid w:val="66F93DCA"/>
    <w:rsid w:val="67232083"/>
    <w:rsid w:val="67401089"/>
    <w:rsid w:val="67626AA4"/>
    <w:rsid w:val="677B6565"/>
    <w:rsid w:val="67B703C4"/>
    <w:rsid w:val="67CB2B39"/>
    <w:rsid w:val="67FC3AB9"/>
    <w:rsid w:val="68385372"/>
    <w:rsid w:val="68620E2B"/>
    <w:rsid w:val="68991E73"/>
    <w:rsid w:val="68996E16"/>
    <w:rsid w:val="689F4625"/>
    <w:rsid w:val="68D86BF9"/>
    <w:rsid w:val="68D92092"/>
    <w:rsid w:val="6903485B"/>
    <w:rsid w:val="694F4EA7"/>
    <w:rsid w:val="69576324"/>
    <w:rsid w:val="69780A79"/>
    <w:rsid w:val="698C64FB"/>
    <w:rsid w:val="69925B38"/>
    <w:rsid w:val="69956D79"/>
    <w:rsid w:val="69F76873"/>
    <w:rsid w:val="6A4D4D3C"/>
    <w:rsid w:val="6A5E7F8E"/>
    <w:rsid w:val="6A805212"/>
    <w:rsid w:val="6AC141B9"/>
    <w:rsid w:val="6AD42215"/>
    <w:rsid w:val="6B2011A7"/>
    <w:rsid w:val="6BAC44E5"/>
    <w:rsid w:val="6BB71D8B"/>
    <w:rsid w:val="6BEE4619"/>
    <w:rsid w:val="6C0729DB"/>
    <w:rsid w:val="6C1D74FA"/>
    <w:rsid w:val="6C3A407C"/>
    <w:rsid w:val="6C4D5BCC"/>
    <w:rsid w:val="6C5C1D08"/>
    <w:rsid w:val="6CC532FE"/>
    <w:rsid w:val="6CCA0373"/>
    <w:rsid w:val="6CDA534F"/>
    <w:rsid w:val="6CEB7475"/>
    <w:rsid w:val="6D0C1F17"/>
    <w:rsid w:val="6D0C450A"/>
    <w:rsid w:val="6D2125AC"/>
    <w:rsid w:val="6D986AE8"/>
    <w:rsid w:val="6E661DDA"/>
    <w:rsid w:val="6ED9511F"/>
    <w:rsid w:val="6F333008"/>
    <w:rsid w:val="6F43268C"/>
    <w:rsid w:val="6F4627D8"/>
    <w:rsid w:val="6FC14765"/>
    <w:rsid w:val="6FF95953"/>
    <w:rsid w:val="709B4E02"/>
    <w:rsid w:val="70D97FEC"/>
    <w:rsid w:val="718D4B73"/>
    <w:rsid w:val="71C63E06"/>
    <w:rsid w:val="72047050"/>
    <w:rsid w:val="7274314A"/>
    <w:rsid w:val="72F86CBC"/>
    <w:rsid w:val="73013B9C"/>
    <w:rsid w:val="733818D1"/>
    <w:rsid w:val="73726A6F"/>
    <w:rsid w:val="73832845"/>
    <w:rsid w:val="73F25AF4"/>
    <w:rsid w:val="73F45AF2"/>
    <w:rsid w:val="73F6747D"/>
    <w:rsid w:val="74424693"/>
    <w:rsid w:val="746A2535"/>
    <w:rsid w:val="746C7816"/>
    <w:rsid w:val="74753E0F"/>
    <w:rsid w:val="74B542D0"/>
    <w:rsid w:val="74C672AC"/>
    <w:rsid w:val="755C0AD9"/>
    <w:rsid w:val="756822D6"/>
    <w:rsid w:val="758B2F20"/>
    <w:rsid w:val="75CD0A0C"/>
    <w:rsid w:val="75CF04C6"/>
    <w:rsid w:val="7624358B"/>
    <w:rsid w:val="766E23DB"/>
    <w:rsid w:val="76AC5CF8"/>
    <w:rsid w:val="76D55E4D"/>
    <w:rsid w:val="771E15F5"/>
    <w:rsid w:val="772C6135"/>
    <w:rsid w:val="779A6251"/>
    <w:rsid w:val="77A777E6"/>
    <w:rsid w:val="77FE095C"/>
    <w:rsid w:val="785557B8"/>
    <w:rsid w:val="786C6182"/>
    <w:rsid w:val="78EC2E1F"/>
    <w:rsid w:val="79227053"/>
    <w:rsid w:val="792D5A15"/>
    <w:rsid w:val="794A324B"/>
    <w:rsid w:val="797931D4"/>
    <w:rsid w:val="79907BF0"/>
    <w:rsid w:val="79A63026"/>
    <w:rsid w:val="79AC59BE"/>
    <w:rsid w:val="79C8509A"/>
    <w:rsid w:val="79D33489"/>
    <w:rsid w:val="79F3375E"/>
    <w:rsid w:val="7A3C068E"/>
    <w:rsid w:val="7A5F5AFA"/>
    <w:rsid w:val="7A65732D"/>
    <w:rsid w:val="7A824ED6"/>
    <w:rsid w:val="7A9E67AE"/>
    <w:rsid w:val="7AD770B2"/>
    <w:rsid w:val="7AE8284E"/>
    <w:rsid w:val="7B117FDB"/>
    <w:rsid w:val="7B5C106C"/>
    <w:rsid w:val="7B954F76"/>
    <w:rsid w:val="7B9626DB"/>
    <w:rsid w:val="7BF520BE"/>
    <w:rsid w:val="7BFF748F"/>
    <w:rsid w:val="7C144CEC"/>
    <w:rsid w:val="7C203A7C"/>
    <w:rsid w:val="7C585A5D"/>
    <w:rsid w:val="7C697AF2"/>
    <w:rsid w:val="7C932C89"/>
    <w:rsid w:val="7CAC6088"/>
    <w:rsid w:val="7CFA7A4E"/>
    <w:rsid w:val="7D417FD2"/>
    <w:rsid w:val="7DD92D27"/>
    <w:rsid w:val="7DE94561"/>
    <w:rsid w:val="7DEB2E3A"/>
    <w:rsid w:val="7DFC6567"/>
    <w:rsid w:val="7E103FAB"/>
    <w:rsid w:val="7EE31F15"/>
    <w:rsid w:val="7EE5696A"/>
    <w:rsid w:val="7F1475B9"/>
    <w:rsid w:val="7F682B8A"/>
    <w:rsid w:val="7FA79EAC"/>
    <w:rsid w:val="7FE83911"/>
    <w:rsid w:val="7FF62B36"/>
    <w:rsid w:val="7FFE0C5B"/>
    <w:rsid w:val="BBBECBCF"/>
    <w:rsid w:val="BEFF734C"/>
    <w:rsid w:val="DE5C41CC"/>
    <w:rsid w:val="FC27049D"/>
    <w:rsid w:val="FF3F8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iPriority w:val="0"/>
    <w:pPr>
      <w:keepNext/>
      <w:keepLines/>
      <w:spacing w:before="260" w:after="260" w:line="416" w:lineRule="auto"/>
      <w:outlineLvl w:val="2"/>
    </w:pPr>
    <w:rPr>
      <w:rFonts w:ascii="Calibri" w:hAnsi="Calibri" w:eastAsia="宋体" w:cs="Times New Roman"/>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style>
  <w:style w:type="paragraph" w:styleId="6">
    <w:name w:val="annotation text"/>
    <w:basedOn w:val="1"/>
    <w:qFormat/>
    <w:uiPriority w:val="0"/>
    <w:pPr>
      <w:jc w:val="left"/>
    </w:pPr>
  </w:style>
  <w:style w:type="paragraph" w:styleId="7">
    <w:name w:val="Body Text"/>
    <w:basedOn w:val="1"/>
    <w:qFormat/>
    <w:uiPriority w:val="99"/>
    <w:pPr>
      <w:ind w:left="161"/>
    </w:pPr>
    <w:rPr>
      <w:rFonts w:hint="eastAsia" w:ascii="Microsoft JhengHei" w:hAnsi="Microsoft JhengHei" w:eastAsia="Microsoft JhengHei" w:cs="Times New Roman"/>
      <w:sz w:val="24"/>
      <w:szCs w:val="24"/>
    </w:rPr>
  </w:style>
  <w:style w:type="paragraph" w:styleId="8">
    <w:name w:val="Balloon Text"/>
    <w:basedOn w:val="1"/>
    <w:link w:val="33"/>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qFormat/>
    <w:uiPriority w:val="0"/>
    <w:pPr>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w:basedOn w:val="7"/>
    <w:unhideWhenUsed/>
    <w:qFormat/>
    <w:uiPriority w:val="99"/>
    <w:pPr>
      <w:ind w:firstLine="420" w:firstLineChars="100"/>
    </w:pPr>
  </w:style>
  <w:style w:type="character" w:styleId="17">
    <w:name w:val="Strong"/>
    <w:basedOn w:val="16"/>
    <w:qFormat/>
    <w:uiPriority w:val="0"/>
    <w:rPr>
      <w:b/>
      <w:bCs/>
    </w:rPr>
  </w:style>
  <w:style w:type="character" w:styleId="18">
    <w:name w:val="page number"/>
    <w:basedOn w:val="16"/>
    <w:qFormat/>
    <w:uiPriority w:val="0"/>
  </w:style>
  <w:style w:type="character" w:styleId="19">
    <w:name w:val="FollowedHyperlink"/>
    <w:basedOn w:val="16"/>
    <w:qFormat/>
    <w:uiPriority w:val="0"/>
    <w:rPr>
      <w:color w:val="666666"/>
      <w:u w:val="none"/>
    </w:rPr>
  </w:style>
  <w:style w:type="character" w:styleId="20">
    <w:name w:val="HTML Definition"/>
    <w:basedOn w:val="16"/>
    <w:qFormat/>
    <w:uiPriority w:val="0"/>
    <w:rPr>
      <w:i/>
      <w:iCs/>
    </w:rPr>
  </w:style>
  <w:style w:type="character" w:styleId="21">
    <w:name w:val="Hyperlink"/>
    <w:basedOn w:val="16"/>
    <w:qFormat/>
    <w:uiPriority w:val="0"/>
    <w:rPr>
      <w:color w:val="666666"/>
      <w:u w:val="none"/>
    </w:rPr>
  </w:style>
  <w:style w:type="character" w:styleId="22">
    <w:name w:val="HTML Code"/>
    <w:basedOn w:val="16"/>
    <w:qFormat/>
    <w:uiPriority w:val="0"/>
    <w:rPr>
      <w:rFonts w:hint="default" w:ascii="Consolas" w:hAnsi="Consolas" w:eastAsia="Consolas" w:cs="Consolas"/>
      <w:color w:val="C7254E"/>
      <w:sz w:val="21"/>
      <w:szCs w:val="21"/>
      <w:shd w:val="clear" w:fill="F9F2F4"/>
    </w:rPr>
  </w:style>
  <w:style w:type="character" w:styleId="23">
    <w:name w:val="HTML Keyboard"/>
    <w:basedOn w:val="16"/>
    <w:qFormat/>
    <w:uiPriority w:val="0"/>
    <w:rPr>
      <w:rFonts w:ascii="Consolas" w:hAnsi="Consolas" w:eastAsia="Consolas" w:cs="Consolas"/>
      <w:color w:val="FFFFFF"/>
      <w:sz w:val="21"/>
      <w:szCs w:val="21"/>
      <w:shd w:val="clear" w:fill="333333"/>
    </w:rPr>
  </w:style>
  <w:style w:type="character" w:styleId="24">
    <w:name w:val="HTML Sample"/>
    <w:basedOn w:val="16"/>
    <w:qFormat/>
    <w:uiPriority w:val="0"/>
    <w:rPr>
      <w:rFonts w:hint="default" w:ascii="Consolas" w:hAnsi="Consolas" w:eastAsia="Consolas" w:cs="Consolas"/>
      <w:sz w:val="21"/>
      <w:szCs w:val="21"/>
    </w:rPr>
  </w:style>
  <w:style w:type="character" w:customStyle="1" w:styleId="25">
    <w:name w:val="font11"/>
    <w:basedOn w:val="16"/>
    <w:qFormat/>
    <w:uiPriority w:val="0"/>
    <w:rPr>
      <w:rFonts w:hint="eastAsia" w:ascii="宋体" w:hAnsi="宋体" w:eastAsia="宋体" w:cs="宋体"/>
      <w:color w:val="000000"/>
      <w:sz w:val="20"/>
      <w:szCs w:val="20"/>
      <w:u w:val="none"/>
    </w:rPr>
  </w:style>
  <w:style w:type="character" w:customStyle="1" w:styleId="26">
    <w:name w:val="文档结构图 Char"/>
    <w:basedOn w:val="16"/>
    <w:link w:val="27"/>
    <w:semiHidden/>
    <w:qFormat/>
    <w:uiPriority w:val="0"/>
    <w:rPr>
      <w:rFonts w:ascii="宋体"/>
      <w:kern w:val="2"/>
      <w:sz w:val="18"/>
      <w:szCs w:val="18"/>
    </w:rPr>
  </w:style>
  <w:style w:type="paragraph" w:customStyle="1" w:styleId="27">
    <w:name w:val="文档结构图1"/>
    <w:basedOn w:val="1"/>
    <w:link w:val="26"/>
    <w:qFormat/>
    <w:uiPriority w:val="0"/>
    <w:rPr>
      <w:rFonts w:ascii="宋体"/>
      <w:sz w:val="18"/>
      <w:szCs w:val="18"/>
    </w:rPr>
  </w:style>
  <w:style w:type="paragraph" w:customStyle="1" w:styleId="28">
    <w:name w:val="批注框文本1"/>
    <w:basedOn w:val="1"/>
    <w:qFormat/>
    <w:uiPriority w:val="0"/>
    <w:rPr>
      <w:sz w:val="18"/>
      <w:szCs w:val="18"/>
    </w:rPr>
  </w:style>
  <w:style w:type="paragraph" w:customStyle="1" w:styleId="29">
    <w:name w:val="0"/>
    <w:basedOn w:val="1"/>
    <w:qFormat/>
    <w:uiPriority w:val="0"/>
    <w:pPr>
      <w:widowControl/>
      <w:snapToGrid w:val="0"/>
      <w:spacing w:line="408" w:lineRule="auto"/>
      <w:ind w:left="1"/>
    </w:pPr>
    <w:rPr>
      <w:color w:val="000000"/>
      <w:kern w:val="0"/>
      <w:szCs w:val="21"/>
    </w:rPr>
  </w:style>
  <w:style w:type="paragraph" w:customStyle="1" w:styleId="30">
    <w:name w:val="正文文本缩进1"/>
    <w:basedOn w:val="1"/>
    <w:qFormat/>
    <w:uiPriority w:val="0"/>
    <w:pPr>
      <w:spacing w:line="560" w:lineRule="atLeast"/>
      <w:ind w:firstLine="542" w:firstLineChars="200"/>
    </w:pPr>
    <w:rPr>
      <w:rFonts w:ascii="宋体"/>
      <w:sz w:val="24"/>
      <w:szCs w:val="20"/>
    </w:rPr>
  </w:style>
  <w:style w:type="paragraph" w:customStyle="1" w:styleId="31">
    <w:name w:val="正文文本缩进 21"/>
    <w:basedOn w:val="1"/>
    <w:qFormat/>
    <w:uiPriority w:val="0"/>
    <w:pPr>
      <w:spacing w:after="120" w:line="480" w:lineRule="auto"/>
      <w:ind w:left="200" w:leftChars="200"/>
    </w:pPr>
  </w:style>
  <w:style w:type="character" w:customStyle="1" w:styleId="32">
    <w:name w:val="页码1"/>
    <w:basedOn w:val="16"/>
    <w:qFormat/>
    <w:uiPriority w:val="0"/>
  </w:style>
  <w:style w:type="character" w:customStyle="1" w:styleId="33">
    <w:name w:val="批注框文本 Char"/>
    <w:basedOn w:val="16"/>
    <w:link w:val="8"/>
    <w:qFormat/>
    <w:uiPriority w:val="0"/>
    <w:rPr>
      <w:kern w:val="2"/>
      <w:sz w:val="18"/>
      <w:szCs w:val="18"/>
    </w:rPr>
  </w:style>
  <w:style w:type="character" w:customStyle="1" w:styleId="34">
    <w:name w:val="正文 + Arial Char"/>
    <w:link w:val="35"/>
    <w:qFormat/>
    <w:uiPriority w:val="0"/>
    <w:rPr>
      <w:rFonts w:ascii="Arial" w:cs="Arial"/>
    </w:rPr>
  </w:style>
  <w:style w:type="paragraph" w:customStyle="1" w:styleId="35">
    <w:name w:val="正文 + Arial"/>
    <w:basedOn w:val="1"/>
    <w:link w:val="34"/>
    <w:qFormat/>
    <w:uiPriority w:val="0"/>
    <w:pPr>
      <w:spacing w:after="120" w:afterLines="50" w:line="360" w:lineRule="auto"/>
      <w:ind w:firstLine="420" w:firstLineChars="200"/>
    </w:pPr>
    <w:rPr>
      <w:rFonts w:ascii="Arial" w:cs="Arial"/>
    </w:rPr>
  </w:style>
  <w:style w:type="paragraph" w:customStyle="1" w:styleId="36">
    <w:name w:val="列出段落1"/>
    <w:basedOn w:val="1"/>
    <w:qFormat/>
    <w:uiPriority w:val="0"/>
    <w:pPr>
      <w:ind w:firstLine="420" w:firstLineChars="200"/>
    </w:pPr>
    <w:rPr>
      <w:rFonts w:ascii="Calibri" w:hAnsi="Calibri"/>
      <w:szCs w:val="22"/>
    </w:rPr>
  </w:style>
  <w:style w:type="paragraph" w:customStyle="1" w:styleId="37">
    <w:name w:val="列出段落11"/>
    <w:basedOn w:val="1"/>
    <w:qFormat/>
    <w:uiPriority w:val="0"/>
    <w:pPr>
      <w:ind w:firstLine="420" w:firstLineChars="200"/>
    </w:pPr>
    <w:rPr>
      <w:rFonts w:ascii="Calibri" w:hAnsi="Calibri"/>
      <w:szCs w:val="22"/>
    </w:rPr>
  </w:style>
  <w:style w:type="paragraph" w:customStyle="1" w:styleId="38">
    <w:name w:val="￥正文"/>
    <w:basedOn w:val="1"/>
    <w:qFormat/>
    <w:uiPriority w:val="0"/>
    <w:pPr>
      <w:widowControl/>
      <w:spacing w:beforeLines="50" w:afterLines="50" w:line="500" w:lineRule="exact"/>
      <w:ind w:firstLine="200" w:firstLineChars="200"/>
    </w:pPr>
    <w:rPr>
      <w:rFonts w:ascii="Times New Roman" w:hAnsi="Times New Roman" w:eastAsia="宋体" w:cs="Times New Roman"/>
      <w:kern w:val="0"/>
      <w:sz w:val="24"/>
      <w:szCs w:val="20"/>
    </w:rPr>
  </w:style>
  <w:style w:type="paragraph" w:customStyle="1" w:styleId="39">
    <w:name w:val="_Style 1"/>
    <w:basedOn w:val="1"/>
    <w:qFormat/>
    <w:uiPriority w:val="0"/>
    <w:pPr>
      <w:ind w:firstLine="420" w:firstLineChars="200"/>
    </w:pPr>
  </w:style>
  <w:style w:type="paragraph" w:customStyle="1" w:styleId="40">
    <w:name w:val="Body text|1"/>
    <w:basedOn w:val="1"/>
    <w:qFormat/>
    <w:uiPriority w:val="0"/>
    <w:pPr>
      <w:widowControl w:val="0"/>
      <w:shd w:val="clear" w:color="auto" w:fill="auto"/>
      <w:spacing w:line="269" w:lineRule="auto"/>
    </w:pPr>
    <w:rPr>
      <w:rFonts w:ascii="宋体" w:hAnsi="宋体" w:eastAsia="宋体" w:cs="宋体"/>
      <w:sz w:val="20"/>
      <w:szCs w:val="20"/>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420" w:line="574" w:lineRule="exact"/>
      <w:outlineLvl w:val="0"/>
    </w:pPr>
    <w:rPr>
      <w:rFonts w:ascii="宋体" w:hAnsi="宋体" w:eastAsia="宋体" w:cs="宋体"/>
      <w:sz w:val="34"/>
      <w:szCs w:val="34"/>
      <w:u w:val="none"/>
      <w:shd w:val="clear" w:color="auto" w:fill="auto"/>
      <w:lang w:val="zh-TW" w:eastAsia="zh-TW" w:bidi="zh-TW"/>
    </w:rPr>
  </w:style>
  <w:style w:type="paragraph" w:customStyle="1" w:styleId="42">
    <w:name w:val="Other|1"/>
    <w:basedOn w:val="1"/>
    <w:qFormat/>
    <w:uiPriority w:val="0"/>
    <w:pPr>
      <w:widowControl w:val="0"/>
      <w:shd w:val="clear" w:color="auto" w:fill="auto"/>
      <w:spacing w:after="420" w:line="480" w:lineRule="auto"/>
      <w:ind w:firstLine="400"/>
    </w:pPr>
    <w:rPr>
      <w:rFonts w:ascii="宋体" w:hAnsi="宋体" w:eastAsia="宋体" w:cs="宋体"/>
      <w:sz w:val="26"/>
      <w:szCs w:val="26"/>
      <w:u w:val="none"/>
      <w:shd w:val="clear" w:color="auto" w:fill="auto"/>
      <w:lang w:val="zh-TW" w:eastAsia="zh-TW" w:bidi="zh-TW"/>
    </w:rPr>
  </w:style>
  <w:style w:type="paragraph" w:customStyle="1" w:styleId="43">
    <w:name w:val="WPSOffice手动目录 1"/>
    <w:qFormat/>
    <w:uiPriority w:val="0"/>
    <w:pPr>
      <w:ind w:leftChars="0"/>
    </w:pPr>
    <w:rPr>
      <w:rFonts w:ascii="Times New Roman" w:hAnsi="Times New Roman" w:eastAsia="宋体" w:cs="Times New Roman"/>
      <w:sz w:val="20"/>
      <w:szCs w:val="20"/>
    </w:rPr>
  </w:style>
  <w:style w:type="paragraph" w:customStyle="1" w:styleId="44">
    <w:name w:val="WPSOffice手动目录 2"/>
    <w:qFormat/>
    <w:uiPriority w:val="0"/>
    <w:pPr>
      <w:ind w:leftChars="200"/>
    </w:pPr>
    <w:rPr>
      <w:rFonts w:ascii="Times New Roman" w:hAnsi="Times New Roman" w:eastAsia="宋体" w:cs="Times New Roman"/>
      <w:sz w:val="20"/>
      <w:szCs w:val="20"/>
    </w:rPr>
  </w:style>
  <w:style w:type="character" w:customStyle="1" w:styleId="45">
    <w:name w:val="time"/>
    <w:basedOn w:val="16"/>
    <w:qFormat/>
    <w:uiPriority w:val="0"/>
  </w:style>
  <w:style w:type="character" w:customStyle="1" w:styleId="46">
    <w:name w:val="print"/>
    <w:basedOn w:val="16"/>
    <w:qFormat/>
    <w:uiPriority w:val="0"/>
  </w:style>
  <w:style w:type="character" w:customStyle="1" w:styleId="47">
    <w:name w:val="font"/>
    <w:basedOn w:val="16"/>
    <w:qFormat/>
    <w:uiPriority w:val="0"/>
  </w:style>
  <w:style w:type="character" w:customStyle="1" w:styleId="48">
    <w:name w:val="on"/>
    <w:basedOn w:val="16"/>
    <w:qFormat/>
    <w:uiPriority w:val="0"/>
    <w:rPr>
      <w:color w:val="1987D6"/>
    </w:rPr>
  </w:style>
  <w:style w:type="character" w:customStyle="1" w:styleId="49">
    <w:name w:val="hover26"/>
    <w:basedOn w:val="16"/>
    <w:qFormat/>
    <w:uiPriority w:val="0"/>
    <w:rPr>
      <w:shd w:val="clear" w:fill="FF9900"/>
    </w:rPr>
  </w:style>
  <w:style w:type="character" w:customStyle="1" w:styleId="50">
    <w:name w:val="hover27"/>
    <w:basedOn w:val="16"/>
    <w:qFormat/>
    <w:uiPriority w:val="0"/>
    <w:rPr>
      <w:shd w:val="clear" w:fill="EEEEEE"/>
    </w:rPr>
  </w:style>
  <w:style w:type="character" w:customStyle="1" w:styleId="51">
    <w:name w:val="tit"/>
    <w:basedOn w:val="16"/>
    <w:qFormat/>
    <w:uiPriority w:val="0"/>
    <w:rPr>
      <w:sz w:val="24"/>
      <w:szCs w:val="24"/>
    </w:rPr>
  </w:style>
  <w:style w:type="character" w:customStyle="1" w:styleId="52">
    <w:name w:val="hover28"/>
    <w:basedOn w:val="16"/>
    <w:qFormat/>
    <w:uiPriority w:val="0"/>
    <w:rPr>
      <w:color w:val="AAAAAA"/>
    </w:rPr>
  </w:style>
  <w:style w:type="character" w:customStyle="1" w:styleId="53">
    <w:name w:val="hour_am"/>
    <w:basedOn w:val="16"/>
    <w:qFormat/>
    <w:uiPriority w:val="0"/>
  </w:style>
  <w:style w:type="character" w:customStyle="1" w:styleId="54">
    <w:name w:val="old"/>
    <w:basedOn w:val="16"/>
    <w:qFormat/>
    <w:uiPriority w:val="0"/>
    <w:rPr>
      <w:color w:val="999999"/>
    </w:rPr>
  </w:style>
  <w:style w:type="character" w:customStyle="1" w:styleId="55">
    <w:name w:val="glyphicon14"/>
    <w:basedOn w:val="16"/>
    <w:qFormat/>
    <w:uiPriority w:val="0"/>
  </w:style>
  <w:style w:type="character" w:customStyle="1" w:styleId="56">
    <w:name w:val="hour_pm"/>
    <w:basedOn w:val="16"/>
    <w:qFormat/>
    <w:uiPriority w:val="0"/>
  </w:style>
  <w:style w:type="character" w:customStyle="1" w:styleId="57">
    <w:name w:val="bsharetext"/>
    <w:basedOn w:val="16"/>
    <w:qFormat/>
    <w:uiPriority w:val="0"/>
  </w:style>
  <w:style w:type="character" w:customStyle="1" w:styleId="58">
    <w:name w:val="hover21"/>
    <w:basedOn w:val="16"/>
    <w:qFormat/>
    <w:uiPriority w:val="0"/>
    <w:rPr>
      <w:color w:val="AAAAAA"/>
    </w:rPr>
  </w:style>
  <w:style w:type="character" w:customStyle="1" w:styleId="59">
    <w:name w:val="on4"/>
    <w:basedOn w:val="16"/>
    <w:qFormat/>
    <w:uiPriority w:val="0"/>
    <w:rPr>
      <w:color w:val="1987D6"/>
    </w:rPr>
  </w:style>
  <w:style w:type="character" w:customStyle="1" w:styleId="60">
    <w:name w:val="hover19"/>
    <w:basedOn w:val="16"/>
    <w:qFormat/>
    <w:uiPriority w:val="0"/>
    <w:rPr>
      <w:shd w:val="clear" w:fill="FF9900"/>
    </w:rPr>
  </w:style>
  <w:style w:type="character" w:customStyle="1" w:styleId="61">
    <w:name w:val="hover20"/>
    <w:basedOn w:val="16"/>
    <w:qFormat/>
    <w:uiPriority w:val="0"/>
    <w:rPr>
      <w:shd w:val="clear" w:fill="EEEEEE"/>
    </w:rPr>
  </w:style>
  <w:style w:type="character" w:customStyle="1" w:styleId="62">
    <w:name w:val="calendar-head__next-range-btn"/>
    <w:basedOn w:val="16"/>
    <w:qFormat/>
    <w:uiPriority w:val="0"/>
    <w:rPr>
      <w:vanish/>
    </w:rPr>
  </w:style>
  <w:style w:type="character" w:customStyle="1" w:styleId="63">
    <w:name w:val="calendar-head__text-display"/>
    <w:basedOn w:val="16"/>
    <w:qFormat/>
    <w:uiPriority w:val="0"/>
    <w:rPr>
      <w:vanish/>
    </w:rPr>
  </w:style>
  <w:style w:type="character" w:customStyle="1" w:styleId="64">
    <w:name w:val="hover"/>
    <w:basedOn w:val="16"/>
    <w:qFormat/>
    <w:uiPriority w:val="0"/>
    <w:rPr>
      <w:color w:val="2F6EA2"/>
    </w:rPr>
  </w:style>
  <w:style w:type="character" w:customStyle="1" w:styleId="65">
    <w:name w:val="calendar-head__next-month-btn"/>
    <w:basedOn w:val="16"/>
    <w:qFormat/>
    <w:uiPriority w:val="0"/>
  </w:style>
  <w:style w:type="character" w:customStyle="1" w:styleId="66">
    <w:name w:val="calendar-head__next-year-btn"/>
    <w:basedOn w:val="16"/>
    <w:qFormat/>
    <w:uiPriority w:val="0"/>
  </w:style>
  <w:style w:type="character" w:customStyle="1" w:styleId="67">
    <w:name w:val="calendar-head__prev-range-btn"/>
    <w:basedOn w:val="16"/>
    <w:qFormat/>
    <w:uiPriority w:val="0"/>
    <w:rPr>
      <w:vanish/>
    </w:rPr>
  </w:style>
  <w:style w:type="character" w:customStyle="1" w:styleId="68">
    <w:name w:val="calendar-head__year-range"/>
    <w:basedOn w:val="16"/>
    <w:qFormat/>
    <w:uiPriority w:val="0"/>
    <w:rPr>
      <w:vanish/>
    </w:rPr>
  </w:style>
  <w:style w:type="character" w:customStyle="1" w:styleId="69">
    <w:name w:val="active2"/>
    <w:basedOn w:val="16"/>
    <w:qFormat/>
    <w:uiPriority w:val="0"/>
    <w:rPr>
      <w:color w:val="333333"/>
    </w:rPr>
  </w:style>
  <w:style w:type="character" w:customStyle="1" w:styleId="70">
    <w:name w:val="font61"/>
    <w:basedOn w:val="16"/>
    <w:qFormat/>
    <w:uiPriority w:val="0"/>
    <w:rPr>
      <w:rFonts w:hint="eastAsia" w:ascii="仿宋_GB2312" w:eastAsia="仿宋_GB2312" w:cs="仿宋_GB2312"/>
      <w:color w:val="000000"/>
      <w:sz w:val="24"/>
      <w:szCs w:val="24"/>
      <w:u w:val="none"/>
    </w:rPr>
  </w:style>
  <w:style w:type="paragraph" w:customStyle="1" w:styleId="71">
    <w:name w:val="Table Text"/>
    <w:basedOn w:val="1"/>
    <w:semiHidden/>
    <w:qFormat/>
    <w:uiPriority w:val="0"/>
    <w:rPr>
      <w:rFonts w:ascii="宋体" w:hAnsi="宋体" w:eastAsia="宋体" w:cs="宋体"/>
      <w:sz w:val="20"/>
      <w:szCs w:val="20"/>
      <w:lang w:val="en-US" w:eastAsia="en-US" w:bidi="ar-SA"/>
    </w:rPr>
  </w:style>
  <w:style w:type="character" w:customStyle="1" w:styleId="72">
    <w:name w:val="font21"/>
    <w:basedOn w:val="16"/>
    <w:qFormat/>
    <w:uiPriority w:val="0"/>
    <w:rPr>
      <w:rFonts w:hint="eastAsia" w:ascii="仿宋" w:hAnsi="仿宋" w:eastAsia="仿宋" w:cs="仿宋"/>
      <w:color w:val="000000"/>
      <w:sz w:val="24"/>
      <w:szCs w:val="24"/>
      <w:u w:val="none"/>
    </w:rPr>
  </w:style>
  <w:style w:type="character" w:customStyle="1" w:styleId="73">
    <w:name w:val="font71"/>
    <w:basedOn w:val="16"/>
    <w:qFormat/>
    <w:uiPriority w:val="0"/>
    <w:rPr>
      <w:rFonts w:hint="eastAsia" w:ascii="仿宋" w:hAnsi="仿宋" w:eastAsia="仿宋" w:cs="仿宋"/>
      <w:color w:val="000000"/>
      <w:sz w:val="24"/>
      <w:szCs w:val="24"/>
      <w:u w:val="none"/>
    </w:rPr>
  </w:style>
  <w:style w:type="character" w:customStyle="1" w:styleId="74">
    <w:name w:val="font41"/>
    <w:basedOn w:val="16"/>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18</Pages>
  <Words>7613</Words>
  <Characters>8514</Characters>
  <Lines>9</Lines>
  <Paragraphs>2</Paragraphs>
  <TotalTime>27</TotalTime>
  <ScaleCrop>false</ScaleCrop>
  <LinksUpToDate>false</LinksUpToDate>
  <CharactersWithSpaces>8566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2016-01-19T00:04:00Z</dcterms:created>
  <dc:creator>Billgates</dc:creator>
  <cp:lastModifiedBy>官</cp:lastModifiedBy>
  <cp:lastPrinted>2022-01-01T03:01:00Z</cp:lastPrinted>
  <dcterms:modified xsi:type="dcterms:W3CDTF">2025-12-18T01:13:14Z</dcterms:modified>
  <dc:title>广东省徐闻新华书店报表附注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CE48AF3B319842409ACD3EA8FE2EC111</vt:lpwstr>
  </property>
</Properties>
</file>