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ms-word.document.macroEnabled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sz w:val="32"/>
          <w:szCs w:val="32"/>
          <w:lang w:val="en-US" w:eastAsia="zh-CN"/>
        </w:rPr>
      </w:pPr>
    </w:p>
    <w:p>
      <w:pPr>
        <w:jc w:val="right"/>
        <w:rPr>
          <w:b/>
          <w:bCs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雷环建〔2020〕7 号 </w:t>
      </w:r>
    </w:p>
    <w:p>
      <w:pPr>
        <w:jc w:val="center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center"/>
        <w:rPr>
          <w:rFonts w:hint="eastAsia" w:ascii="仿宋" w:hAnsi="仿宋" w:eastAsia="仿宋" w:cs="仿宋"/>
          <w:b/>
          <w:bCs/>
          <w:sz w:val="44"/>
          <w:szCs w:val="44"/>
        </w:rPr>
      </w:pP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关于</w:t>
      </w:r>
      <w:r>
        <w:rPr>
          <w:rFonts w:hint="eastAsia" w:ascii="仿宋" w:hAnsi="仿宋" w:eastAsia="仿宋" w:cs="仿宋"/>
          <w:b/>
          <w:bCs/>
          <w:sz w:val="44"/>
          <w:szCs w:val="44"/>
          <w:lang w:eastAsia="zh-CN"/>
        </w:rPr>
        <w:t>雷州市白沙镇邦塘兴建环保砖厂建设项目环境影响报告表</w:t>
      </w:r>
      <w:r>
        <w:rPr>
          <w:rFonts w:hint="eastAsia" w:ascii="仿宋" w:hAnsi="仿宋" w:eastAsia="仿宋" w:cs="仿宋"/>
          <w:b/>
          <w:bCs/>
          <w:sz w:val="44"/>
          <w:szCs w:val="44"/>
          <w:lang w:val="en-US" w:eastAsia="zh-CN"/>
        </w:rPr>
        <w:t>的批复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雷州市白沙镇邦塘兴建环保砖厂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：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你单位报送的《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雷州市白沙镇邦塘兴建环保砖厂建设项目环境影响报告表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》（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以下简称“报告表”）及有关材料收悉。我局按照建设项目环境管理有关规定对该项目进行审查，批复如下：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根据报告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表环评结论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我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局审批领导小组意见，在项目符合相关产业和技术政策、选址符合区域城乡总体规划、土地利用规划，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不在饮用水水源保护区范围内，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做到污染物稳定达标排放和符合总量控制要求，确保环境安全的前提下，我局原则同意你单位按报告书中所列建设项目的性质、规模、地点、工艺和拟采取的环境保护措施要求建设该项目。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本项目位于雷州市白沙镇邦塘北村（G207国道东北侧），占地面积为2.49亩（约1660m2）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建设2条环保砖生产线生产环保砖，其中包括水泥砖、透水砖、植草砖及西班牙彩砖等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主要生产原料为石粉、砂、水泥、色粉，</w:t>
      </w:r>
      <w:r>
        <w:rPr>
          <w:rFonts w:hint="eastAsia" w:ascii="仿宋" w:hAnsi="仿宋" w:eastAsia="仿宋" w:cs="仿宋"/>
          <w:sz w:val="32"/>
          <w:szCs w:val="32"/>
        </w:rPr>
        <w:t>年产环保砖1080万块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二、项目建设、运营应重点做好以下工作： 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（一）加强废水防治。废水经处理</w:t>
      </w:r>
      <w:r>
        <w:rPr>
          <w:rFonts w:hint="eastAsia" w:ascii="仿宋" w:hAnsi="仿宋" w:eastAsia="仿宋" w:cs="仿宋"/>
          <w:sz w:val="32"/>
          <w:szCs w:val="32"/>
        </w:rPr>
        <w:t>达到《农田灌溉水质标准》（GB5084-2005）中旱作作物灌溉标准后，用于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厂区绿化和</w:t>
      </w:r>
      <w:r>
        <w:rPr>
          <w:rFonts w:hint="eastAsia" w:ascii="仿宋" w:hAnsi="仿宋" w:eastAsia="仿宋" w:cs="仿宋"/>
          <w:sz w:val="32"/>
          <w:szCs w:val="32"/>
        </w:rPr>
        <w:t>周边农林灌溉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，不得外排。 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（二）加强废气防治。对生产过程中的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混合搅拌、振动、过筛工序和运输、装卸、堆存工序产生的废气须采取洒水抑尘、定时清扫、覆网和加强厂区绿化等污染防治措施。厂界粉尘排放执行《砖瓦工业大气污染物排放标准》（GB29620-2013）中“表3 现有和新建企业边界大气污染物浓度限值”的要求。</w:t>
      </w:r>
    </w:p>
    <w:p>
      <w:pPr>
        <w:ind w:firstLine="640" w:firstLineChars="200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（三）加强噪声防治。厂区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合理布局，采取隔声、吸声、减震，加强厂区绿化等措施，减少噪声污染。厂</w:t>
      </w:r>
      <w:r>
        <w:rPr>
          <w:rFonts w:hint="eastAsia" w:ascii="仿宋" w:hAnsi="仿宋" w:eastAsia="仿宋" w:cs="仿宋"/>
          <w:sz w:val="32"/>
          <w:szCs w:val="32"/>
        </w:rPr>
        <w:t>界噪声执行《工业企业厂界环境噪声排放标准》（GB12348-2008）中2类标准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并确保噪声不扰民。</w:t>
      </w:r>
    </w:p>
    <w:p>
      <w:pPr>
        <w:spacing w:line="560" w:lineRule="exact"/>
        <w:ind w:firstLine="640" w:firstLineChars="200"/>
        <w:jc w:val="left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）加强固体废物污染防治。按照“资源化、减量化、无害化”的固废处置原则，尽可能实现资源的综合利用。</w:t>
      </w:r>
      <w:r>
        <w:rPr>
          <w:rFonts w:hint="eastAsia" w:ascii="仿宋" w:hAnsi="仿宋" w:eastAsia="仿宋" w:cs="仿宋"/>
          <w:sz w:val="32"/>
          <w:szCs w:val="32"/>
        </w:rPr>
        <w:t>一般固体废物管理遵照《中华人民共和国固体废物污染环境防治法》、《广东省固体废物污染环境防治条例》、《一般工业固体废物贮存、处置场污染控制标准》（GB18599-2001，及其2013年修改单“公告 2013年 第36号”）的有关规定；危险废物执行《危险废物贮存污染控制标准》(GB18597-2001)及修改单要求。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 </w:t>
      </w:r>
    </w:p>
    <w:p>
      <w:pPr>
        <w:ind w:firstLine="640" w:firstLineChars="200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三、本批复仅从环境保护角度分析同意你单位在该地点建设项目，该项目开工建设及运营须按有关规定取得其他相关部门的同意。项目建设必须严格执行配套的环境保护设施与主体工程同时设计、同时施工、同时投产使用的环境保护“三同时”制度。项目竣工后, 建设单位须按规定程序实施项目竣工环境保护验收，验收合格后方可正式投入生产。</w:t>
      </w: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湛江市生态环境局雷州分局</w:t>
      </w:r>
    </w:p>
    <w:p>
      <w:pPr>
        <w:jc w:val="center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                        2020 年 1 月9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日 </w:t>
      </w:r>
    </w:p>
    <w:p>
      <w:pPr>
        <w:rPr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971699"/>
    <w:rsid w:val="06A21718"/>
    <w:rsid w:val="090554A7"/>
    <w:rsid w:val="0BF17881"/>
    <w:rsid w:val="0BF202EE"/>
    <w:rsid w:val="0E1D5C82"/>
    <w:rsid w:val="18A2092D"/>
    <w:rsid w:val="25602602"/>
    <w:rsid w:val="28CA44F2"/>
    <w:rsid w:val="2CDB5FDC"/>
    <w:rsid w:val="32FC1E17"/>
    <w:rsid w:val="33C35F6B"/>
    <w:rsid w:val="3A56188E"/>
    <w:rsid w:val="3C9D7E63"/>
    <w:rsid w:val="4D984EDF"/>
    <w:rsid w:val="512F1E9F"/>
    <w:rsid w:val="53180971"/>
    <w:rsid w:val="608F09D3"/>
    <w:rsid w:val="62F866AD"/>
    <w:rsid w:val="636F7FF4"/>
    <w:rsid w:val="65142144"/>
    <w:rsid w:val="67D5240D"/>
    <w:rsid w:val="696306F9"/>
    <w:rsid w:val="6A705FC3"/>
    <w:rsid w:val="6A971699"/>
    <w:rsid w:val="75A8474C"/>
    <w:rsid w:val="7D293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6">
    <w:name w:val="标题4"/>
    <w:basedOn w:val="1"/>
    <w:next w:val="1"/>
    <w:qFormat/>
    <w:uiPriority w:val="0"/>
    <w:pPr>
      <w:snapToGrid w:val="0"/>
    </w:pPr>
    <w:rPr>
      <w:rFonts w:hAnsi="宋体"/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22</TotalTime>
  <ScaleCrop>false</ScaleCrop>
  <LinksUpToDate>false</LinksUpToDate>
  <CharactersWithSpaces>0</CharactersWithSpaces>
  <Application>WPS Office_11.1.0.9339_F1E327BC-269C-435d-A152-05C5408002CA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2019-07-29T02:27:00Z</dcterms:created>
  <dc:creator>天蓝水清</dc:creator>
  <cp:lastModifiedBy>天蓝水清</cp:lastModifiedBy>
  <cp:lastPrinted>2019-09-24T02:50:00Z</cp:lastPrinted>
  <dcterms:modified xsi:type="dcterms:W3CDTF">2020-01-10T01:55:02Z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2052-11.1.0.9339</vt:lpwstr>
  </property>
</Properties>
</file>