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cs="仿宋"/>
          <w:b w:val="0"/>
          <w:bCs/>
          <w:color w:val="000000" w:themeColor="text1"/>
          <w:sz w:val="32"/>
          <w:szCs w:val="32"/>
          <w14:textFill>
            <w14:solidFill>
              <w14:schemeClr w14:val="tx1"/>
            </w14:solidFill>
          </w14:textFill>
        </w:rPr>
      </w:pPr>
    </w:p>
    <w:p>
      <w:pPr>
        <w:spacing w:line="600" w:lineRule="exact"/>
        <w:jc w:val="right"/>
        <w:rPr>
          <w:rFonts w:hint="eastAsia" w:ascii="仿宋" w:hAnsi="仿宋" w:eastAsia="仿宋" w:cs="仿宋"/>
          <w:color w:val="000000" w:themeColor="text1"/>
          <w:sz w:val="32"/>
          <w:szCs w:val="32"/>
          <w14:textFill>
            <w14:solidFill>
              <w14:schemeClr w14:val="tx1"/>
            </w14:solidFill>
          </w14:textFill>
        </w:rPr>
      </w:pPr>
    </w:p>
    <w:p>
      <w:pPr>
        <w:wordWrap w:val="0"/>
        <w:spacing w:line="600" w:lineRule="exact"/>
        <w:jc w:val="right"/>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雷环建〔201</w:t>
      </w:r>
      <w:r>
        <w:rPr>
          <w:rFonts w:hint="eastAsia" w:ascii="仿宋" w:hAnsi="仿宋" w:eastAsia="仿宋" w:cs="仿宋"/>
          <w:color w:val="000000" w:themeColor="text1"/>
          <w:sz w:val="32"/>
          <w:szCs w:val="32"/>
          <w:lang w:val="en-US" w:eastAsia="zh-CN"/>
          <w14:textFill>
            <w14:solidFill>
              <w14:schemeClr w14:val="tx1"/>
            </w14:solidFill>
          </w14:textFill>
        </w:rPr>
        <w:t>9</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20</w:t>
      </w:r>
      <w:r>
        <w:rPr>
          <w:rFonts w:hint="eastAsia" w:ascii="仿宋" w:hAnsi="仿宋" w:eastAsia="仿宋" w:cs="仿宋"/>
          <w:color w:val="000000" w:themeColor="text1"/>
          <w:sz w:val="32"/>
          <w:szCs w:val="32"/>
          <w14:textFill>
            <w14:solidFill>
              <w14:schemeClr w14:val="tx1"/>
            </w14:solidFill>
          </w14:textFill>
        </w:rPr>
        <w:t>号</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spacing w:line="560" w:lineRule="exact"/>
        <w:jc w:val="center"/>
        <w:rPr>
          <w:rFonts w:hint="eastAsia" w:ascii="仿宋" w:hAnsi="仿宋" w:eastAsia="仿宋" w:cs="仿宋"/>
          <w:b/>
          <w:bCs w:val="0"/>
          <w:color w:val="000000" w:themeColor="text1"/>
          <w:sz w:val="32"/>
          <w:szCs w:val="32"/>
          <w14:textFill>
            <w14:solidFill>
              <w14:schemeClr w14:val="tx1"/>
            </w14:solidFill>
          </w14:textFill>
        </w:rPr>
      </w:pPr>
    </w:p>
    <w:p>
      <w:pPr>
        <w:spacing w:line="560" w:lineRule="exact"/>
        <w:jc w:val="center"/>
        <w:rPr>
          <w:rFonts w:hint="eastAsia" w:ascii="仿宋" w:hAnsi="仿宋" w:eastAsia="仿宋" w:cs="仿宋"/>
          <w:b w:val="0"/>
          <w:bCs/>
          <w:color w:val="000000" w:themeColor="text1"/>
          <w:sz w:val="36"/>
          <w:szCs w:val="36"/>
          <w14:textFill>
            <w14:solidFill>
              <w14:schemeClr w14:val="tx1"/>
            </w14:solidFill>
          </w14:textFill>
        </w:rPr>
      </w:pPr>
      <w:r>
        <w:rPr>
          <w:rFonts w:hint="eastAsia" w:ascii="仿宋" w:hAnsi="仿宋" w:eastAsia="仿宋" w:cs="仿宋"/>
          <w:b/>
          <w:bCs w:val="0"/>
          <w:color w:val="000000" w:themeColor="text1"/>
          <w:sz w:val="36"/>
          <w:szCs w:val="36"/>
          <w14:textFill>
            <w14:solidFill>
              <w14:schemeClr w14:val="tx1"/>
            </w14:solidFill>
          </w14:textFill>
        </w:rPr>
        <w:t>关于</w:t>
      </w:r>
      <w:r>
        <w:rPr>
          <w:rFonts w:hint="eastAsia" w:ascii="仿宋" w:hAnsi="仿宋" w:eastAsia="仿宋" w:cs="仿宋"/>
          <w:b/>
          <w:bCs w:val="0"/>
          <w:color w:val="000000" w:themeColor="text1"/>
          <w:sz w:val="36"/>
          <w:szCs w:val="36"/>
          <w:lang w:eastAsia="zh-CN"/>
          <w14:textFill>
            <w14:solidFill>
              <w14:schemeClr w14:val="tx1"/>
            </w14:solidFill>
          </w14:textFill>
        </w:rPr>
        <w:t>雷州市镇区生活污水处理PPP项目龙门镇镇区生活污水处理项目环境影响报告</w:t>
      </w:r>
      <w:r>
        <w:rPr>
          <w:rFonts w:hint="eastAsia" w:ascii="仿宋" w:hAnsi="仿宋" w:eastAsia="仿宋" w:cs="仿宋"/>
          <w:b/>
          <w:bCs w:val="0"/>
          <w:color w:val="000000" w:themeColor="text1"/>
          <w:sz w:val="36"/>
          <w:szCs w:val="36"/>
          <w:lang w:val="en-US" w:eastAsia="zh-CN"/>
          <w14:textFill>
            <w14:solidFill>
              <w14:schemeClr w14:val="tx1"/>
            </w14:solidFill>
          </w14:textFill>
        </w:rPr>
        <w:t>表</w:t>
      </w:r>
      <w:r>
        <w:rPr>
          <w:rFonts w:hint="eastAsia" w:ascii="仿宋" w:hAnsi="仿宋" w:eastAsia="仿宋" w:cs="仿宋"/>
          <w:b/>
          <w:bCs w:val="0"/>
          <w:color w:val="000000" w:themeColor="text1"/>
          <w:sz w:val="36"/>
          <w:szCs w:val="36"/>
          <w:lang w:val="zh-CN"/>
          <w14:textFill>
            <w14:solidFill>
              <w14:schemeClr w14:val="tx1"/>
            </w14:solidFill>
          </w14:textFill>
        </w:rPr>
        <w:t>的批复</w:t>
      </w:r>
    </w:p>
    <w:p>
      <w:pPr>
        <w:rPr>
          <w:rFonts w:hint="eastAsia" w:ascii="仿宋" w:hAnsi="仿宋" w:eastAsia="仿宋" w:cs="仿宋"/>
          <w:b w:val="0"/>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雷州博瑞水务有限公司</w:t>
      </w:r>
      <w:r>
        <w:rPr>
          <w:rFonts w:hint="eastAsia" w:ascii="仿宋" w:hAnsi="仿宋" w:eastAsia="仿宋" w:cs="仿宋"/>
          <w:b w:val="0"/>
          <w:bCs/>
          <w:color w:val="000000" w:themeColor="text1"/>
          <w:sz w:val="32"/>
          <w:szCs w:val="32"/>
          <w14:textFill>
            <w14:solidFill>
              <w14:schemeClr w14:val="tx1"/>
            </w14:solidFill>
          </w14:textFill>
        </w:rPr>
        <w:t>： </w:t>
      </w:r>
    </w:p>
    <w:p>
      <w:pPr>
        <w:pStyle w:val="11"/>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你</w:t>
      </w:r>
      <w:r>
        <w:rPr>
          <w:rFonts w:hint="eastAsia" w:ascii="仿宋" w:hAnsi="仿宋" w:eastAsia="仿宋" w:cs="仿宋"/>
          <w:color w:val="000000" w:themeColor="text1"/>
          <w:sz w:val="32"/>
          <w:szCs w:val="32"/>
          <w:lang w:eastAsia="zh-CN"/>
          <w14:textFill>
            <w14:solidFill>
              <w14:schemeClr w14:val="tx1"/>
            </w14:solidFill>
          </w14:textFill>
        </w:rPr>
        <w:t>公司</w:t>
      </w:r>
      <w:r>
        <w:rPr>
          <w:rFonts w:hint="eastAsia" w:ascii="仿宋" w:hAnsi="仿宋" w:eastAsia="仿宋" w:cs="仿宋"/>
          <w:color w:val="000000" w:themeColor="text1"/>
          <w:sz w:val="32"/>
          <w:szCs w:val="32"/>
          <w14:textFill>
            <w14:solidFill>
              <w14:schemeClr w14:val="tx1"/>
            </w14:solidFill>
          </w14:textFill>
        </w:rPr>
        <w:t>报送的</w:t>
      </w:r>
      <w:r>
        <w:rPr>
          <w:rFonts w:hint="eastAsia" w:ascii="仿宋" w:hAnsi="仿宋" w:eastAsia="仿宋" w:cs="仿宋"/>
          <w:b w:val="0"/>
          <w:bCs w:val="0"/>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lang w:eastAsia="zh-CN"/>
          <w14:textFill>
            <w14:solidFill>
              <w14:schemeClr w14:val="tx1"/>
            </w14:solidFill>
          </w14:textFill>
        </w:rPr>
        <w:t>雷州市镇区生活污水处理PPP项目龙门镇镇区生活污水处理项目环境影响报告表</w:t>
      </w:r>
      <w:r>
        <w:rPr>
          <w:rFonts w:hint="eastAsia" w:ascii="仿宋" w:hAnsi="仿宋" w:eastAsia="仿宋" w:cs="仿宋"/>
          <w:color w:val="000000" w:themeColor="text1"/>
          <w:sz w:val="32"/>
          <w:szCs w:val="32"/>
          <w14:textFill>
            <w14:solidFill>
              <w14:schemeClr w14:val="tx1"/>
            </w14:solidFill>
          </w14:textFill>
        </w:rPr>
        <w:t>》（以下简称</w:t>
      </w:r>
      <w:r>
        <w:rPr>
          <w:rFonts w:hint="eastAsia" w:ascii="仿宋" w:hAnsi="仿宋" w:eastAsia="仿宋" w:cs="仿宋"/>
          <w:b w:val="0"/>
          <w:bCs/>
          <w:color w:val="000000" w:themeColor="text1"/>
          <w:sz w:val="32"/>
          <w:szCs w:val="32"/>
          <w14:textFill>
            <w14:solidFill>
              <w14:schemeClr w14:val="tx1"/>
            </w14:solidFill>
          </w14:textFill>
        </w:rPr>
        <w:t>《报告表》</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及有关材料</w:t>
      </w:r>
      <w:r>
        <w:rPr>
          <w:rFonts w:hint="eastAsia" w:ascii="仿宋" w:hAnsi="仿宋" w:eastAsia="仿宋" w:cs="仿宋"/>
          <w:color w:val="000000" w:themeColor="text1"/>
          <w:sz w:val="32"/>
          <w:szCs w:val="32"/>
          <w14:textFill>
            <w14:solidFill>
              <w14:schemeClr w14:val="tx1"/>
            </w14:solidFill>
          </w14:textFill>
        </w:rPr>
        <w:t>收悉，</w:t>
      </w:r>
      <w:r>
        <w:rPr>
          <w:rFonts w:hint="eastAsia" w:ascii="仿宋" w:hAnsi="仿宋" w:eastAsia="仿宋" w:cs="仿宋"/>
          <w:b w:val="0"/>
          <w:bCs/>
          <w:color w:val="000000" w:themeColor="text1"/>
          <w:sz w:val="32"/>
          <w:szCs w:val="32"/>
          <w14:textFill>
            <w14:solidFill>
              <w14:schemeClr w14:val="tx1"/>
            </w14:solidFill>
          </w14:textFill>
        </w:rPr>
        <w:t>我局按照建设项目环境管理有关规定对该项目进行审查，批复如下： </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根据《报告表》的综合</w:t>
      </w:r>
      <w:r>
        <w:rPr>
          <w:rFonts w:hint="eastAsia" w:ascii="仿宋" w:hAnsi="仿宋" w:eastAsia="仿宋" w:cs="仿宋"/>
          <w:b w:val="0"/>
          <w:bCs/>
          <w:color w:val="000000" w:themeColor="text1"/>
          <w:sz w:val="32"/>
          <w:szCs w:val="32"/>
          <w:lang w:eastAsia="zh-CN"/>
          <w14:textFill>
            <w14:solidFill>
              <w14:schemeClr w14:val="tx1"/>
            </w14:solidFill>
          </w14:textFill>
        </w:rPr>
        <w:t>结论</w:t>
      </w:r>
      <w:r>
        <w:rPr>
          <w:rFonts w:hint="eastAsia" w:ascii="仿宋" w:hAnsi="仿宋" w:eastAsia="仿宋" w:cs="仿宋"/>
          <w:b w:val="0"/>
          <w:bCs/>
          <w:color w:val="000000" w:themeColor="text1"/>
          <w:sz w:val="32"/>
          <w:szCs w:val="32"/>
          <w14:textFill>
            <w14:solidFill>
              <w14:schemeClr w14:val="tx1"/>
            </w14:solidFill>
          </w14:textFill>
        </w:rPr>
        <w:t>和我局环评审批领导小组意见，在认真落实《报告表》提出的各项环境保护措施和建议的前提下，</w:t>
      </w:r>
      <w:r>
        <w:rPr>
          <w:rFonts w:hint="eastAsia" w:ascii="仿宋" w:hAnsi="仿宋" w:eastAsia="仿宋" w:cs="仿宋"/>
          <w:b w:val="0"/>
          <w:bCs/>
          <w:color w:val="000000" w:themeColor="text1"/>
          <w:sz w:val="32"/>
          <w:szCs w:val="32"/>
          <w:lang w:eastAsia="zh-CN"/>
          <w14:textFill>
            <w14:solidFill>
              <w14:schemeClr w14:val="tx1"/>
            </w14:solidFill>
          </w14:textFill>
        </w:rPr>
        <w:t>仅</w:t>
      </w:r>
      <w:r>
        <w:rPr>
          <w:rFonts w:hint="eastAsia" w:ascii="仿宋" w:hAnsi="仿宋" w:eastAsia="仿宋" w:cs="仿宋"/>
          <w:b w:val="0"/>
          <w:bCs/>
          <w:color w:val="000000" w:themeColor="text1"/>
          <w:sz w:val="32"/>
          <w:szCs w:val="32"/>
          <w14:textFill>
            <w14:solidFill>
              <w14:schemeClr w14:val="tx1"/>
            </w14:solidFill>
          </w14:textFill>
        </w:rPr>
        <w:t>从环境保护角度，</w:t>
      </w:r>
      <w:r>
        <w:rPr>
          <w:rFonts w:hint="eastAsia" w:ascii="仿宋" w:hAnsi="仿宋" w:eastAsia="仿宋" w:cs="仿宋"/>
          <w:color w:val="000000" w:themeColor="text1"/>
          <w:sz w:val="32"/>
          <w:szCs w:val="32"/>
          <w14:textFill>
            <w14:solidFill>
              <w14:schemeClr w14:val="tx1"/>
            </w14:solidFill>
          </w14:textFill>
        </w:rPr>
        <w:t>我局同意该项目按报告表申报的</w:t>
      </w:r>
      <w:r>
        <w:rPr>
          <w:rFonts w:hint="eastAsia" w:ascii="仿宋" w:hAnsi="仿宋" w:eastAsia="仿宋" w:cs="仿宋"/>
          <w:color w:val="000000" w:themeColor="text1"/>
          <w:sz w:val="32"/>
          <w:szCs w:val="32"/>
          <w:lang w:eastAsia="zh-CN"/>
          <w14:textFill>
            <w14:solidFill>
              <w14:schemeClr w14:val="tx1"/>
            </w14:solidFill>
          </w14:textFill>
        </w:rPr>
        <w:t>项目性质、规模、环境保护措施进行</w:t>
      </w:r>
      <w:r>
        <w:rPr>
          <w:rFonts w:hint="eastAsia" w:ascii="仿宋" w:hAnsi="仿宋" w:eastAsia="仿宋" w:cs="仿宋"/>
          <w:color w:val="000000" w:themeColor="text1"/>
          <w:sz w:val="32"/>
          <w:szCs w:val="32"/>
          <w14:textFill>
            <w14:solidFill>
              <w14:schemeClr w14:val="tx1"/>
            </w14:solidFill>
          </w14:textFill>
        </w:rPr>
        <w:t>建设</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项目</w:t>
      </w:r>
      <w:r>
        <w:rPr>
          <w:rFonts w:hint="eastAsia" w:ascii="仿宋" w:hAnsi="仿宋" w:eastAsia="仿宋" w:cs="仿宋"/>
          <w:sz w:val="32"/>
          <w:szCs w:val="32"/>
        </w:rPr>
        <w:t>选址位于雷州市龙门镇北侧</w:t>
      </w:r>
      <w:r>
        <w:rPr>
          <w:rFonts w:hint="eastAsia" w:ascii="仿宋" w:hAnsi="仿宋" w:eastAsia="仿宋" w:cs="仿宋"/>
          <w:sz w:val="32"/>
          <w:szCs w:val="32"/>
          <w:lang w:eastAsia="zh-CN"/>
        </w:rPr>
        <w:t>，</w:t>
      </w:r>
      <w:r>
        <w:rPr>
          <w:rFonts w:hint="eastAsia" w:ascii="仿宋" w:hAnsi="仿宋" w:eastAsia="仿宋" w:cs="仿宋"/>
          <w:sz w:val="32"/>
          <w:szCs w:val="32"/>
        </w:rPr>
        <w:t>总投资6618.53万元，总占地面积为11545.88m2，总建筑面积为2976.11m2，污水处理量7000m3/d（即255.50万m3/a），配套污水管网总长12354m。项目</w:t>
      </w:r>
      <w:r>
        <w:rPr>
          <w:rFonts w:hint="eastAsia" w:ascii="仿宋" w:hAnsi="仿宋" w:eastAsia="仿宋" w:cs="仿宋"/>
          <w:sz w:val="32"/>
          <w:szCs w:val="32"/>
          <w:lang w:val="zh-CN"/>
        </w:rPr>
        <w:t>主要构建筑物有：</w:t>
      </w:r>
      <w:r>
        <w:rPr>
          <w:rFonts w:hint="eastAsia" w:ascii="仿宋" w:hAnsi="仿宋" w:eastAsia="仿宋" w:cs="仿宋"/>
          <w:sz w:val="32"/>
          <w:szCs w:val="32"/>
        </w:rPr>
        <w:t>粗格栅及提升泵房、细格栅及旋流沉砂池、生化池及二沉池、混合、絮凝及沉淀池、滤布滤池、紫外消毒渠及巴士计量槽、污泥调理池、污泥缓存池、污泥脱水间、鼓风机房及变配电间、进（出）水仪表间、辅助用房（综合楼、门卫室）等。</w:t>
      </w:r>
    </w:p>
    <w:p>
      <w:pPr>
        <w:keepNext w:val="0"/>
        <w:keepLines w:val="0"/>
        <w:pageBreakBefore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你公司应认真落实《报告表》提出的各项污染防治措施和建议，最大限度地减少对环境的影响，并重点做好以下工作：</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一）施工期间应采取有效措施，防止水土流失；施工废水经隔油隔渣沉淀池处理后回用于洒水等，不得外排；施工场地应采取洒水、遮蔽等措施控制扬尘污染，确保施工废气排放符合《广东省大气污染物排放限值》（DB44/27—2001）第二时段无组织排放监控浓度限值；合理安排施工工序及施工作业时间，采用低噪声设备并采取隔声减噪等措施减小施工噪声对周边环境的影响，确保施工期厂界噪声符合《建筑场界环境噪声排放标准》（GB12523-2011）；及时分类清理施工产生的固体废物，不能回填利用的应及时清运处理，切实维护周边环境。</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（二）加强污水处理厂运行管理，加强污水厂进出水质监控，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在排放口应设污水水量自动计量装置、 自动比例采样装置，在线监测装置</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尾水执行《城镇污水处理厂污染物排放标准》（GB18918-2002）及其修改单中一级标准的A标准及广东省地方标准《水污染排放限值》（DB44/26-2001）第二时段一级标准的较严值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三）加强污水处理厂恶臭污染控制，对产生恶臭的设施必须采取有效隔臭除臭措施，并加强绿化建设，提高厂区内绿化覆盖率，减轻恶臭对周围环境影响，确保废气排放符合《城镇污水处理厂污染物排放标准》（GB18918-2002）二级标准和《恶臭污染物排放标准》（GB14554-93）二级标准中新扩改建项目厂界标准值的较严值。</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（四）加强污水处理厂噪声污染控制，对产生噪声的设备进行合理布局，并采取有效的隔音消声减振措施，确保厂界噪声符合《工业企业厂界环境噪声排放标准》（GB12348-2008）2类标准。</w:t>
      </w:r>
      <w:r>
        <w:rPr>
          <w:rFonts w:hint="eastAsia" w:ascii="仿宋" w:hAnsi="仿宋" w:eastAsia="仿宋" w:cs="仿宋"/>
          <w:color w:val="000000" w:themeColor="text1"/>
          <w:kern w:val="0"/>
          <w:sz w:val="32"/>
          <w:szCs w:val="32"/>
          <w:lang w:val="en-US" w:eastAsia="zh-CN" w:bidi="ar"/>
          <w14:textFill>
            <w14:solidFill>
              <w14:schemeClr w14:val="tx1"/>
            </w14:solidFill>
          </w14:textFill>
        </w:rPr>
        <w:br w:type="textWrapping"/>
      </w: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五）污泥应单独收贮和储存，污泥临时堆放场应采取防泄漏、防渗、防雨等措施，确保污泥贮存符合《一般工业固体固体废物贮存、处置场污染控制标准》(GB18599-2001)及2013年修改单要求。污泥应进行稳定化处理和脱水处理，分别达到污泥稳定化指标和脱水污泥含水率小于80%的指标，并符合《城镇污水处理厂污染物排放标准》（GB18918-2002）相关要求。 </w:t>
      </w:r>
    </w:p>
    <w:p>
      <w:pPr>
        <w:keepNext w:val="0"/>
        <w:keepLines w:val="0"/>
        <w:pageBreakBefore w:val="0"/>
        <w:numPr>
          <w:ilvl w:val="0"/>
          <w:numId w:val="0"/>
        </w:numPr>
        <w:kinsoku/>
        <w:wordWrap/>
        <w:overflowPunct/>
        <w:topLinePunct w:val="0"/>
        <w:autoSpaceDE/>
        <w:autoSpaceDN/>
        <w:bidi w:val="0"/>
        <w:adjustRightInd/>
        <w:snapToGrid/>
        <w:spacing w:line="580" w:lineRule="exact"/>
        <w:ind w:leftChars="200" w:right="0" w:rightChars="0"/>
        <w:jc w:val="left"/>
        <w:textAlignment w:val="auto"/>
        <w:outlineLvl w:val="9"/>
        <w:rPr>
          <w:rFonts w:hint="eastAsia" w:ascii="仿宋" w:hAnsi="仿宋" w:eastAsia="仿宋" w:cs="仿宋"/>
          <w:sz w:val="32"/>
          <w:szCs w:val="32"/>
        </w:rPr>
      </w:pPr>
      <w:r>
        <w:rPr>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sz w:val="32"/>
          <w:szCs w:val="32"/>
          <w:lang w:val="en-US" w:eastAsia="zh-CN"/>
        </w:rPr>
        <w:t>（六）制定环境风险应急预案，落实风险防范措施，确保环境安全。</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（七）完善生活污水管网建设，提高生活污水收集率。</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56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四</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项目建设必须严格执行配套的环境保护设施与主体工程同时设计、同时施工、同时投产使用的环境保护“三同时”制度</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项目竣工后, 建设单位须按规定程序实施项目竣工环境保护验收，验收合格后方可正式投入生产。</w:t>
      </w:r>
    </w:p>
    <w:p>
      <w:pPr>
        <w:spacing w:line="600" w:lineRule="exact"/>
        <w:jc w:val="both"/>
        <w:rPr>
          <w:rFonts w:hint="eastAsia" w:ascii="仿宋" w:hAnsi="仿宋" w:eastAsia="仿宋" w:cs="仿宋"/>
          <w:b w:val="0"/>
          <w:bCs/>
          <w:color w:val="000000" w:themeColor="text1"/>
          <w:sz w:val="32"/>
          <w:szCs w:val="32"/>
          <w:lang w:val="en-US"/>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 w:val="0"/>
          <w:bCs/>
          <w:color w:val="000000" w:themeColor="text1"/>
          <w:sz w:val="32"/>
          <w:szCs w:val="32"/>
          <w:lang w:val="en-US"/>
          <w14:textFill>
            <w14:solidFill>
              <w14:schemeClr w14:val="tx1"/>
            </w14:solidFill>
          </w14:textFill>
        </w:rPr>
        <w:t> </w:t>
      </w:r>
    </w:p>
    <w:p>
      <w:pPr>
        <w:spacing w:line="600" w:lineRule="exact"/>
        <w:ind w:firstLine="640" w:firstLineChars="200"/>
        <w:jc w:val="righ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 </w:t>
      </w:r>
      <w:r>
        <w:rPr>
          <w:rFonts w:hint="eastAsia" w:ascii="仿宋" w:hAnsi="仿宋" w:eastAsia="仿宋" w:cs="仿宋"/>
          <w:bCs/>
          <w:color w:val="000000" w:themeColor="text1"/>
          <w:sz w:val="32"/>
          <w:szCs w:val="32"/>
          <w14:textFill>
            <w14:solidFill>
              <w14:schemeClr w14:val="tx1"/>
            </w14:solidFill>
          </w14:textFill>
        </w:rPr>
        <w:t>201</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31</w:t>
      </w:r>
      <w:bookmarkStart w:id="0" w:name="_GoBack"/>
      <w:bookmarkEnd w:id="0"/>
      <w:r>
        <w:rPr>
          <w:rFonts w:hint="eastAsia" w:ascii="仿宋" w:hAnsi="仿宋" w:eastAsia="仿宋" w:cs="仿宋"/>
          <w:bCs/>
          <w:color w:val="000000" w:themeColor="text1"/>
          <w:sz w:val="32"/>
          <w:szCs w:val="32"/>
          <w14:textFill>
            <w14:solidFill>
              <w14:schemeClr w14:val="tx1"/>
            </w14:solidFill>
          </w14:textFill>
        </w:rPr>
        <w:t>日</w:t>
      </w:r>
    </w:p>
    <w:p>
      <w:pPr>
        <w:rPr>
          <w:rFonts w:hint="eastAsia" w:ascii="仿宋" w:hAnsi="仿宋" w:eastAsia="仿宋" w:cs="仿宋"/>
          <w:b w:val="0"/>
          <w:bCs/>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40CA74"/>
    <w:multiLevelType w:val="singleLevel"/>
    <w:tmpl w:val="6140CA7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42971"/>
    <w:rsid w:val="00C71EF9"/>
    <w:rsid w:val="02B03E3C"/>
    <w:rsid w:val="052E1CA3"/>
    <w:rsid w:val="073564DA"/>
    <w:rsid w:val="0FBB2F50"/>
    <w:rsid w:val="10025190"/>
    <w:rsid w:val="1A8E1219"/>
    <w:rsid w:val="1DAA22D3"/>
    <w:rsid w:val="1EF37966"/>
    <w:rsid w:val="1F6552C0"/>
    <w:rsid w:val="24720665"/>
    <w:rsid w:val="2A5672C0"/>
    <w:rsid w:val="2D8943C0"/>
    <w:rsid w:val="2F715C38"/>
    <w:rsid w:val="31DD78DE"/>
    <w:rsid w:val="3BB82DF5"/>
    <w:rsid w:val="475305C3"/>
    <w:rsid w:val="4D311B88"/>
    <w:rsid w:val="4EFA7155"/>
    <w:rsid w:val="4F512D07"/>
    <w:rsid w:val="501C6FD4"/>
    <w:rsid w:val="517C3CAE"/>
    <w:rsid w:val="522A3541"/>
    <w:rsid w:val="531B6F67"/>
    <w:rsid w:val="5E942FDB"/>
    <w:rsid w:val="61DE7554"/>
    <w:rsid w:val="64B65258"/>
    <w:rsid w:val="65C3287D"/>
    <w:rsid w:val="6D0C199F"/>
    <w:rsid w:val="6DA41A25"/>
    <w:rsid w:val="6FE47F59"/>
    <w:rsid w:val="75542971"/>
    <w:rsid w:val="757C79A0"/>
    <w:rsid w:val="7B314B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样式 标题 2 + 宋体"/>
    <w:basedOn w:val="3"/>
    <w:qFormat/>
    <w:uiPriority w:val="0"/>
    <w:pPr>
      <w:spacing w:line="240" w:lineRule="auto"/>
    </w:pPr>
    <w:rPr>
      <w:rFonts w:ascii="宋体" w:hAnsi="宋体" w:eastAsia="宋体"/>
      <w:sz w:val="3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18"/>
      <w:szCs w:val="18"/>
      <w:lang w:val="en-US" w:eastAsia="zh-CN" w:bidi="ar"/>
    </w:rPr>
  </w:style>
  <w:style w:type="character" w:styleId="9">
    <w:name w:val="FollowedHyperlink"/>
    <w:basedOn w:val="8"/>
    <w:qFormat/>
    <w:uiPriority w:val="0"/>
    <w:rPr>
      <w:color w:val="000000"/>
      <w:u w:val="none"/>
    </w:rPr>
  </w:style>
  <w:style w:type="character" w:styleId="10">
    <w:name w:val="Hyperlink"/>
    <w:basedOn w:val="8"/>
    <w:qFormat/>
    <w:uiPriority w:val="0"/>
    <w:rPr>
      <w:color w:val="000000"/>
      <w:u w:val="none"/>
    </w:rPr>
  </w:style>
  <w:style w:type="paragraph" w:customStyle="1" w:styleId="11">
    <w:name w:val="p0"/>
    <w:basedOn w:val="1"/>
    <w:qFormat/>
    <w:uiPriority w:val="0"/>
    <w:pPr>
      <w:widowControl/>
      <w:jc w:val="left"/>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2018-02-24T03:15:00Z</dcterms:created>
  <dc:creator>Administrator</dc:creator>
  <cp:lastModifiedBy>天蓝水清</cp:lastModifiedBy>
  <cp:lastPrinted>2019-04-24T02:12:00Z</cp:lastPrinted>
  <dcterms:modified xsi:type="dcterms:W3CDTF">2019-07-31T07:48:23Z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