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lang w:val="en-US" w:eastAsia="zh-CN"/>
        </w:rPr>
      </w:pPr>
    </w:p>
    <w:p>
      <w:pPr>
        <w:jc w:val="right"/>
        <w:rPr>
          <w:b/>
          <w:bCs/>
          <w:sz w:val="32"/>
          <w:szCs w:val="32"/>
          <w:lang w:val="en-US" w:eastAsia="zh-CN"/>
        </w:rPr>
      </w:pP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雷环建〔2020〕06 号 </w:t>
      </w:r>
    </w:p>
    <w:p>
      <w:pPr>
        <w:jc w:val="center"/>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关于</w:t>
      </w:r>
      <w:r>
        <w:rPr>
          <w:rFonts w:hint="eastAsia" w:ascii="仿宋" w:hAnsi="仿宋" w:eastAsia="仿宋" w:cs="仿宋"/>
          <w:b/>
          <w:bCs/>
          <w:sz w:val="44"/>
          <w:szCs w:val="44"/>
          <w:lang w:eastAsia="zh-CN"/>
        </w:rPr>
        <w:t>雷州市盈富贸易有限公司雷湖加油站新建项目环境影响报告表</w:t>
      </w:r>
      <w:r>
        <w:rPr>
          <w:rFonts w:hint="eastAsia" w:ascii="仿宋" w:hAnsi="仿宋" w:eastAsia="仿宋" w:cs="仿宋"/>
          <w:b/>
          <w:bCs/>
          <w:sz w:val="44"/>
          <w:szCs w:val="44"/>
          <w:lang w:val="en-US" w:eastAsia="zh-CN"/>
        </w:rPr>
        <w:t>的批复</w:t>
      </w:r>
    </w:p>
    <w:p>
      <w:pPr>
        <w:rPr>
          <w:rFonts w:hint="eastAsia" w:ascii="仿宋" w:hAnsi="仿宋" w:eastAsia="仿宋" w:cs="仿宋"/>
          <w:sz w:val="32"/>
          <w:szCs w:val="32"/>
          <w:lang w:val="en-US" w:eastAsia="zh-CN"/>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雷州市盈富贸易有限公司</w:t>
      </w:r>
      <w:r>
        <w:rPr>
          <w:rFonts w:hint="eastAsia" w:ascii="仿宋" w:hAnsi="仿宋" w:eastAsia="仿宋" w:cs="仿宋"/>
          <w:b w:val="0"/>
          <w:bCs w:val="0"/>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你单位报送的《</w:t>
      </w:r>
      <w:r>
        <w:rPr>
          <w:rFonts w:hint="eastAsia" w:ascii="仿宋" w:hAnsi="仿宋" w:eastAsia="仿宋" w:cs="仿宋"/>
          <w:b w:val="0"/>
          <w:bCs w:val="0"/>
          <w:sz w:val="32"/>
          <w:szCs w:val="32"/>
          <w:lang w:eastAsia="zh-CN"/>
        </w:rPr>
        <w:t>雷州市盈富贸易有限公司雷湖加油站新建项目环境影响报告表</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 xml:space="preserve">以下简称“报告表”）及有关材料收悉。我局按照建设项目环境管理有关规定对该项目进行审查，批复如下：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一、根据报告表环评结论和我局环评审批领导小组意见，在认真落实报告表提出的各项环境保护措施和</w:t>
      </w:r>
      <w:r>
        <w:rPr>
          <w:rFonts w:hint="eastAsia" w:ascii="仿宋" w:hAnsi="仿宋" w:eastAsia="仿宋" w:cs="仿宋"/>
          <w:color w:val="000000"/>
          <w:sz w:val="32"/>
          <w:szCs w:val="32"/>
        </w:rPr>
        <w:t>做到污染物稳定达标排放，确保环境安全的前提下</w:t>
      </w:r>
      <w:r>
        <w:rPr>
          <w:rFonts w:hint="eastAsia" w:ascii="仿宋" w:hAnsi="仿宋" w:eastAsia="仿宋" w:cs="仿宋"/>
          <w:sz w:val="32"/>
          <w:szCs w:val="32"/>
          <w:lang w:val="en-US" w:eastAsia="zh-CN"/>
        </w:rPr>
        <w:t xml:space="preserve">，从环境保护角度 分析，我局原则同意报告表中所列建设项目的性质、规模、地点、生产工艺和拟采取的环境保护措施。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本项目选址位于雷州市雷湖快线（沈塘段），项目占地面积5329.70m</w:t>
      </w:r>
      <w:r>
        <w:rPr>
          <w:rFonts w:hint="eastAsia" w:ascii="仿宋" w:hAnsi="仿宋" w:eastAsia="仿宋" w:cs="仿宋"/>
          <w:sz w:val="32"/>
          <w:szCs w:val="32"/>
          <w:vertAlign w:val="superscript"/>
        </w:rPr>
        <w:t>2</w:t>
      </w:r>
      <w:r>
        <w:rPr>
          <w:rFonts w:hint="eastAsia" w:ascii="仿宋" w:hAnsi="仿宋" w:eastAsia="仿宋" w:cs="仿宋"/>
          <w:sz w:val="32"/>
          <w:szCs w:val="32"/>
          <w:lang w:eastAsia="zh-CN"/>
        </w:rPr>
        <w:t>，</w:t>
      </w:r>
      <w:r>
        <w:rPr>
          <w:rFonts w:hint="eastAsia" w:ascii="仿宋" w:hAnsi="仿宋" w:eastAsia="仿宋" w:cs="仿宋"/>
          <w:sz w:val="32"/>
          <w:szCs w:val="32"/>
        </w:rPr>
        <w:t>建筑面积为1005.47m</w:t>
      </w:r>
      <w:r>
        <w:rPr>
          <w:rFonts w:hint="eastAsia" w:ascii="仿宋" w:hAnsi="仿宋" w:eastAsia="仿宋" w:cs="仿宋"/>
          <w:sz w:val="32"/>
          <w:szCs w:val="32"/>
          <w:vertAlign w:val="superscript"/>
        </w:rPr>
        <w:t>2</w:t>
      </w:r>
      <w:r>
        <w:rPr>
          <w:rFonts w:hint="eastAsia" w:ascii="仿宋" w:hAnsi="仿宋" w:eastAsia="仿宋" w:cs="仿宋"/>
          <w:sz w:val="32"/>
          <w:szCs w:val="32"/>
        </w:rPr>
        <w:t>。建筑内容包括侯工楼、埋地油罐区、站房、罩棚、卫生间及洗车区等</w:t>
      </w:r>
      <w:r>
        <w:rPr>
          <w:rFonts w:hint="eastAsia" w:ascii="仿宋" w:hAnsi="仿宋" w:eastAsia="仿宋" w:cs="仿宋"/>
          <w:sz w:val="32"/>
          <w:szCs w:val="32"/>
          <w:lang w:eastAsia="zh-CN"/>
        </w:rPr>
        <w:t>。</w:t>
      </w:r>
      <w:r>
        <w:rPr>
          <w:rFonts w:hint="eastAsia" w:ascii="仿宋" w:hAnsi="仿宋" w:eastAsia="仿宋" w:cs="仿宋"/>
          <w:sz w:val="32"/>
          <w:szCs w:val="32"/>
        </w:rPr>
        <w:t>项目拟设0#柴油罐2个、92#汽油罐1个、95#汽油罐1个，储存量均为50m</w:t>
      </w:r>
      <w:r>
        <w:rPr>
          <w:rFonts w:hint="eastAsia" w:ascii="仿宋" w:hAnsi="仿宋" w:eastAsia="仿宋" w:cs="仿宋"/>
          <w:sz w:val="32"/>
          <w:szCs w:val="32"/>
          <w:vertAlign w:val="superscript"/>
        </w:rPr>
        <w:t>3</w:t>
      </w:r>
      <w:r>
        <w:rPr>
          <w:rFonts w:hint="eastAsia" w:ascii="仿宋" w:hAnsi="仿宋" w:eastAsia="仿宋" w:cs="仿宋"/>
          <w:sz w:val="32"/>
          <w:szCs w:val="32"/>
        </w:rPr>
        <w:t>。98#汽油罐1个，储量为30m</w:t>
      </w:r>
      <w:r>
        <w:rPr>
          <w:rFonts w:hint="eastAsia" w:ascii="仿宋" w:hAnsi="仿宋" w:eastAsia="仿宋" w:cs="仿宋"/>
          <w:sz w:val="32"/>
          <w:szCs w:val="32"/>
          <w:vertAlign w:val="superscript"/>
        </w:rPr>
        <w:t>3</w:t>
      </w:r>
      <w:r>
        <w:rPr>
          <w:rFonts w:hint="eastAsia" w:ascii="仿宋" w:hAnsi="仿宋" w:eastAsia="仿宋" w:cs="仿宋"/>
          <w:sz w:val="32"/>
          <w:szCs w:val="32"/>
        </w:rPr>
        <w:t>，总储存量为180m</w:t>
      </w:r>
      <w:r>
        <w:rPr>
          <w:rFonts w:hint="eastAsia" w:ascii="仿宋" w:hAnsi="仿宋" w:eastAsia="仿宋" w:cs="仿宋"/>
          <w:sz w:val="32"/>
          <w:szCs w:val="32"/>
          <w:vertAlign w:val="superscript"/>
        </w:rPr>
        <w:t>3</w:t>
      </w:r>
      <w:r>
        <w:rPr>
          <w:rFonts w:hint="eastAsia" w:ascii="仿宋" w:hAnsi="仿宋" w:eastAsia="仿宋" w:cs="仿宋"/>
          <w:sz w:val="32"/>
          <w:szCs w:val="32"/>
        </w:rPr>
        <w:t>（柴油罐容积折半计入油罐总容积）</w:t>
      </w:r>
      <w:r>
        <w:rPr>
          <w:rFonts w:hint="eastAsia" w:ascii="仿宋" w:hAnsi="仿宋" w:eastAsia="仿宋" w:cs="仿宋"/>
          <w:sz w:val="32"/>
          <w:szCs w:val="32"/>
          <w:lang w:eastAsia="zh-CN"/>
        </w:rPr>
        <w:t>，</w:t>
      </w:r>
      <w:r>
        <w:rPr>
          <w:rFonts w:hint="eastAsia" w:ascii="仿宋" w:hAnsi="仿宋" w:eastAsia="仿宋" w:cs="仿宋"/>
          <w:sz w:val="32"/>
          <w:szCs w:val="32"/>
        </w:rPr>
        <w:t>共设6台4枪加油机，预计年销售油品1200t/a。</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（一）站内主要设施的设计、间距及其与站外建（构）筑物的距离必须符合汽车加油站有关设计规范及安监、消防等部门的有关要求。 </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（二）加强废水防治。运营期废水</w:t>
      </w:r>
      <w:r>
        <w:rPr>
          <w:rFonts w:hint="eastAsia" w:ascii="仿宋" w:hAnsi="仿宋" w:eastAsia="仿宋" w:cs="仿宋"/>
          <w:sz w:val="32"/>
          <w:szCs w:val="32"/>
        </w:rPr>
        <w:t>经隔油池、三级沉淀池收集</w:t>
      </w:r>
      <w:r>
        <w:rPr>
          <w:rFonts w:hint="eastAsia" w:ascii="仿宋" w:hAnsi="仿宋" w:eastAsia="仿宋" w:cs="仿宋"/>
          <w:sz w:val="32"/>
          <w:szCs w:val="32"/>
          <w:lang w:val="en-US" w:eastAsia="zh-CN"/>
        </w:rPr>
        <w:t>处理</w:t>
      </w:r>
      <w:bookmarkStart w:id="0" w:name="_GoBack"/>
      <w:bookmarkEnd w:id="0"/>
      <w:r>
        <w:rPr>
          <w:rFonts w:hint="eastAsia" w:ascii="仿宋" w:hAnsi="仿宋" w:eastAsia="仿宋" w:cs="仿宋"/>
          <w:sz w:val="32"/>
          <w:szCs w:val="32"/>
        </w:rPr>
        <w:t>达到《农田灌溉水质标准》（GB5084-2005）中旱作作物灌溉标准后，用于周边农林灌溉</w:t>
      </w:r>
      <w:r>
        <w:rPr>
          <w:rFonts w:hint="eastAsia" w:ascii="仿宋" w:hAnsi="仿宋" w:eastAsia="仿宋" w:cs="仿宋"/>
          <w:b w:val="0"/>
          <w:bCs w:val="0"/>
          <w:sz w:val="32"/>
          <w:szCs w:val="32"/>
          <w:lang w:val="en-US" w:eastAsia="zh-CN"/>
        </w:rPr>
        <w:t xml:space="preserve">。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加强废气防治。汽油罐、加油机须按有关规定配套油气回收装置，减少油气的无组织排放，场界无组织排放非甲烷总烃满足广东省地方标准《大气污染物排放限值》（DB44/27-2001）中第二时段无组织排放监控浓度限值要求。</w:t>
      </w:r>
      <w:r>
        <w:rPr>
          <w:rFonts w:hint="eastAsia" w:ascii="仿宋" w:hAnsi="仿宋" w:eastAsia="仿宋" w:cs="仿宋"/>
          <w:sz w:val="32"/>
          <w:szCs w:val="32"/>
        </w:rPr>
        <w:t>加油站回收装置排气口的油气（非甲烷总烃）排放执行《加油站大气污染物排放标准》（GB20952-2007），处理装置的油气排放浓度应≤25mg/m</w:t>
      </w:r>
      <w:r>
        <w:rPr>
          <w:rFonts w:hint="eastAsia" w:ascii="仿宋" w:hAnsi="仿宋" w:eastAsia="仿宋" w:cs="仿宋"/>
          <w:sz w:val="32"/>
          <w:szCs w:val="32"/>
          <w:vertAlign w:val="superscript"/>
        </w:rPr>
        <w:t>3</w:t>
      </w:r>
      <w:r>
        <w:rPr>
          <w:rFonts w:hint="eastAsia" w:ascii="仿宋" w:hAnsi="仿宋" w:eastAsia="仿宋" w:cs="仿宋"/>
          <w:b w:val="0"/>
          <w:bCs w:val="0"/>
          <w:sz w:val="32"/>
          <w:szCs w:val="32"/>
          <w:lang w:val="en-US" w:eastAsia="zh-CN"/>
        </w:rPr>
        <w:t>。</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（四）加强噪声防治。泵机、潜油泵等主要噪声源应选用低噪声型设备，采取消声、减振和隔声等降噪措施，并加强对加油车辆的管理，防止经营噪声对周围环境造成影响。</w:t>
      </w:r>
      <w:r>
        <w:rPr>
          <w:rFonts w:hint="eastAsia" w:ascii="仿宋" w:hAnsi="仿宋" w:eastAsia="仿宋" w:cs="仿宋"/>
          <w:sz w:val="32"/>
          <w:szCs w:val="32"/>
        </w:rPr>
        <w:t>项目营运期东南面厂界噪声执行《工业企业厂界环境噪声排放标准》（GB12348-2008）中4类标准；其余边界噪声执行《工业企业厂界环境噪声排放标准》（GB12348-2008）中2类标准</w:t>
      </w:r>
      <w:r>
        <w:rPr>
          <w:rFonts w:hint="eastAsia" w:ascii="仿宋" w:hAnsi="仿宋" w:eastAsia="仿宋" w:cs="仿宋"/>
          <w:sz w:val="32"/>
          <w:szCs w:val="32"/>
          <w:lang w:eastAsia="zh-CN"/>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（五）各类固体废物按有关规定妥善处理，其中储罐油渣、隔油池产生的废油渣等危险废物须交由有相应类别危险废物处理资质的单位妥善处理，生活垃圾及交由环卫部门统一处理。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六）加强环境风险管理，严格落实报告表和突发环境事件应急预案提出的环境风险防范和应急措施，加强装卸、储存和加油等设施及操作管理，设置事故应急池，防止发生油品泄漏、火灾或爆炸造成环境污染事故，确保环境安全。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湛江市生态环境局雷州分局</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2020 年 1 月8日 </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6A21718"/>
    <w:rsid w:val="090554A7"/>
    <w:rsid w:val="0BF17881"/>
    <w:rsid w:val="0BF202EE"/>
    <w:rsid w:val="0E1D5C82"/>
    <w:rsid w:val="18A2092D"/>
    <w:rsid w:val="221F21A5"/>
    <w:rsid w:val="25602602"/>
    <w:rsid w:val="28CA44F2"/>
    <w:rsid w:val="2CDB5FDC"/>
    <w:rsid w:val="32FC1E17"/>
    <w:rsid w:val="3C9D7E63"/>
    <w:rsid w:val="453B3F89"/>
    <w:rsid w:val="465539A9"/>
    <w:rsid w:val="53180971"/>
    <w:rsid w:val="608F09D3"/>
    <w:rsid w:val="62F866AD"/>
    <w:rsid w:val="636F7FF4"/>
    <w:rsid w:val="67D5240D"/>
    <w:rsid w:val="696306F9"/>
    <w:rsid w:val="6A705FC3"/>
    <w:rsid w:val="6A97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4"/>
    <w:basedOn w:val="1"/>
    <w:next w:val="1"/>
    <w:qFormat/>
    <w:uiPriority w:val="0"/>
    <w:pPr>
      <w:snapToGrid w:val="0"/>
    </w:pPr>
    <w:rPr>
      <w:rFonts w:hAnsi="宋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2019-09-24T02:50:00Z</cp:lastPrinted>
  <dcterms:modified xsi:type="dcterms:W3CDTF">2020-01-09T01:32:52Z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