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3" w:firstLineChars="200"/>
        <w:jc w:val="center"/>
        <w:textAlignment w:val="baseline"/>
        <w:rPr>
          <w:rStyle w:val="6"/>
          <w:rFonts w:hint="eastAsia" w:ascii="仿宋_GB2312" w:eastAsia="仿宋_GB2312"/>
          <w:b/>
          <w:kern w:val="2"/>
          <w:sz w:val="36"/>
          <w:szCs w:val="36"/>
          <w:lang w:val="en-US" w:eastAsia="zh-CN" w:bidi="ar-SA"/>
        </w:rPr>
      </w:pPr>
      <w:r>
        <w:rPr>
          <w:rStyle w:val="6"/>
          <w:rFonts w:hint="eastAsia" w:ascii="仿宋_GB2312" w:eastAsia="仿宋_GB2312"/>
          <w:b/>
          <w:kern w:val="2"/>
          <w:sz w:val="36"/>
          <w:szCs w:val="36"/>
          <w:lang w:val="en-US" w:eastAsia="zh-CN" w:bidi="ar-SA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3" w:firstLineChars="200"/>
        <w:jc w:val="center"/>
        <w:textAlignment w:val="baseline"/>
        <w:rPr>
          <w:rStyle w:val="6"/>
          <w:rFonts w:ascii="仿宋_GB2312" w:eastAsia="仿宋_GB2312"/>
          <w:b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仿宋_GB2312" w:eastAsia="仿宋_GB2312"/>
          <w:b/>
          <w:kern w:val="2"/>
          <w:sz w:val="36"/>
          <w:szCs w:val="36"/>
          <w:lang w:val="en-US" w:eastAsia="zh-CN" w:bidi="ar-SA"/>
        </w:rPr>
        <w:t>雷州市人民政府关于</w:t>
      </w:r>
      <w:r>
        <w:rPr>
          <w:rStyle w:val="6"/>
          <w:rFonts w:hint="eastAsia" w:ascii="仿宋_GB2312" w:eastAsia="仿宋_GB2312"/>
          <w:b/>
          <w:kern w:val="2"/>
          <w:sz w:val="36"/>
          <w:szCs w:val="36"/>
          <w:lang w:val="en-US" w:eastAsia="zh-CN" w:bidi="ar-SA"/>
        </w:rPr>
        <w:t>调整</w:t>
      </w:r>
      <w:r>
        <w:rPr>
          <w:rStyle w:val="6"/>
          <w:rFonts w:ascii="仿宋_GB2312" w:eastAsia="仿宋_GB2312"/>
          <w:b/>
          <w:kern w:val="2"/>
          <w:sz w:val="36"/>
          <w:szCs w:val="36"/>
          <w:lang w:val="en-US" w:eastAsia="zh-CN" w:bidi="ar-SA"/>
        </w:rPr>
        <w:t>雷州市畜禽养殖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3" w:firstLineChars="200"/>
        <w:jc w:val="center"/>
        <w:textAlignment w:val="baseline"/>
        <w:rPr>
          <w:rStyle w:val="6"/>
          <w:rFonts w:ascii="仿宋_GB2312" w:hAnsi="仿宋_GB2312" w:eastAsia="仿宋_GB2312"/>
          <w:b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仿宋_GB2312" w:hAnsi="仿宋_GB2312" w:eastAsia="仿宋_GB2312"/>
          <w:b/>
          <w:kern w:val="2"/>
          <w:sz w:val="36"/>
          <w:szCs w:val="36"/>
          <w:lang w:val="en-US" w:eastAsia="zh-CN" w:bidi="ar-SA"/>
        </w:rPr>
        <w:t>禁养区限养区适养区的通告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center"/>
        <w:textAlignment w:val="baseline"/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雷府通[</w:t>
      </w:r>
      <w:r>
        <w:rPr>
          <w:rStyle w:val="6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2020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]  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3" w:firstLineChars="200"/>
        <w:jc w:val="center"/>
        <w:textAlignment w:val="baseline"/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eastAsia="仿宋_GB2312"/>
          <w:b/>
          <w:kern w:val="2"/>
          <w:sz w:val="36"/>
          <w:szCs w:val="36"/>
          <w:lang w:val="en-US" w:eastAsia="zh-CN" w:bidi="ar-SA"/>
        </w:rPr>
        <w:t>（征求意见稿）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baseline"/>
        <w:rPr>
          <w:rStyle w:val="6"/>
          <w:rFonts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kern w:val="2"/>
          <w:sz w:val="32"/>
          <w:szCs w:val="32"/>
          <w:lang w:val="en-US" w:eastAsia="zh-CN" w:bidi="ar-SA"/>
        </w:rPr>
        <w:t>为</w:t>
      </w:r>
      <w:r>
        <w:rPr>
          <w:rStyle w:val="6"/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科学、规范、优化</w:t>
      </w:r>
      <w:r>
        <w:rPr>
          <w:rStyle w:val="6"/>
          <w:rFonts w:ascii="仿宋_GB2312" w:eastAsia="仿宋_GB2312"/>
          <w:kern w:val="2"/>
          <w:sz w:val="32"/>
          <w:szCs w:val="32"/>
          <w:lang w:val="en-US" w:eastAsia="zh-CN" w:bidi="ar-SA"/>
        </w:rPr>
        <w:t>畜禽</w:t>
      </w:r>
      <w:r>
        <w:rPr>
          <w:rStyle w:val="6"/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养殖业地域范围，</w:t>
      </w:r>
      <w:r>
        <w:rPr>
          <w:rStyle w:val="6"/>
          <w:rFonts w:ascii="仿宋_GB2312" w:eastAsia="仿宋_GB2312"/>
          <w:kern w:val="2"/>
          <w:sz w:val="32"/>
          <w:szCs w:val="32"/>
          <w:lang w:val="en-US" w:eastAsia="zh-CN" w:bidi="ar-SA"/>
        </w:rPr>
        <w:t>防治畜禽养殖业污染，保护和改善我市环境，保障人民身体健康，依据《中华人民共和国环境保护法》</w:t>
      </w:r>
      <w:r>
        <w:rPr>
          <w:rStyle w:val="6"/>
          <w:rFonts w:ascii="仿宋_GB2312" w:eastAsia="仿宋_GB2312"/>
          <w:color w:val="333333"/>
          <w:kern w:val="2"/>
          <w:sz w:val="32"/>
          <w:szCs w:val="32"/>
          <w:lang w:val="en-US" w:eastAsia="zh-CN" w:bidi="ar-SA"/>
        </w:rPr>
        <w:t>《中华人民共和国畜牧法》</w:t>
      </w:r>
      <w:r>
        <w:rPr>
          <w:rStyle w:val="6"/>
          <w:rFonts w:ascii="仿宋_GB2312" w:eastAsia="仿宋_GB2312"/>
          <w:kern w:val="2"/>
          <w:sz w:val="32"/>
          <w:szCs w:val="32"/>
          <w:lang w:val="en-US" w:eastAsia="zh-CN" w:bidi="ar-SA"/>
        </w:rPr>
        <w:t>《中华人民共和国水污染防治法》</w:t>
      </w:r>
      <w:r>
        <w:rPr>
          <w:rStyle w:val="6"/>
          <w:rFonts w:ascii="仿宋_GB2312" w:eastAsia="仿宋_GB2312"/>
          <w:color w:val="333333"/>
          <w:kern w:val="2"/>
          <w:sz w:val="32"/>
          <w:szCs w:val="32"/>
          <w:lang w:val="en-US" w:eastAsia="zh-CN" w:bidi="ar-SA"/>
        </w:rPr>
        <w:t>《畜禽养殖污染防治管理办法》《动物防疫条件审查办法》</w:t>
      </w:r>
      <w:r>
        <w:rPr>
          <w:rStyle w:val="6"/>
          <w:rFonts w:ascii="仿宋_GB2312" w:eastAsia="仿宋_GB2312"/>
          <w:kern w:val="2"/>
          <w:sz w:val="32"/>
          <w:szCs w:val="32"/>
          <w:lang w:val="en-US" w:eastAsia="zh-CN" w:bidi="ar-SA"/>
        </w:rPr>
        <w:t>《广东省环境保护条例》的有关规定，结合我市实际情况，</w:t>
      </w:r>
      <w:r>
        <w:rPr>
          <w:rStyle w:val="6"/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调整</w:t>
      </w:r>
      <w:r>
        <w:rPr>
          <w:rStyle w:val="6"/>
          <w:rFonts w:ascii="仿宋_GB2312" w:eastAsia="仿宋_GB2312"/>
          <w:kern w:val="2"/>
          <w:sz w:val="32"/>
          <w:szCs w:val="32"/>
          <w:lang w:val="en-US" w:eastAsia="zh-CN" w:bidi="ar-SA"/>
        </w:rPr>
        <w:t>雷州市畜禽养殖禁养区、限养区、适养区。现将有关事项通告如下：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41" w:leftChars="67" w:firstLine="643" w:firstLineChars="200"/>
        <w:jc w:val="left"/>
        <w:textAlignment w:val="baseline"/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b/>
          <w:color w:val="333333"/>
          <w:kern w:val="2"/>
          <w:sz w:val="32"/>
          <w:szCs w:val="32"/>
          <w:lang w:val="en-US" w:eastAsia="zh-CN" w:bidi="ar-SA"/>
        </w:rPr>
        <w:t>一、禁养区</w:t>
      </w:r>
      <w:r>
        <w:rPr>
          <w:rStyle w:val="6"/>
          <w:rFonts w:ascii="仿宋_GB2312" w:eastAsia="仿宋_GB2312"/>
          <w:b/>
          <w:kern w:val="2"/>
          <w:sz w:val="32"/>
          <w:szCs w:val="32"/>
          <w:lang w:val="en-US" w:eastAsia="zh-CN" w:bidi="ar-SA"/>
        </w:rPr>
        <w:t>划定</w:t>
      </w:r>
      <w:r>
        <w:rPr>
          <w:rStyle w:val="6"/>
          <w:rFonts w:ascii="仿宋_GB2312" w:eastAsia="仿宋_GB2312"/>
          <w:b/>
          <w:color w:val="333333"/>
          <w:kern w:val="2"/>
          <w:sz w:val="32"/>
          <w:szCs w:val="32"/>
          <w:lang w:val="en-US" w:eastAsia="zh-CN" w:bidi="ar-SA"/>
        </w:rPr>
        <w:t>范围</w:t>
      </w:r>
      <w:r>
        <w:rPr>
          <w:rStyle w:val="6"/>
          <w:rFonts w:ascii="仿宋_GB2312" w:eastAsia="仿宋_GB2312"/>
          <w:color w:val="333333"/>
          <w:kern w:val="2"/>
          <w:sz w:val="32"/>
          <w:szCs w:val="32"/>
          <w:lang w:val="en-US" w:eastAsia="zh-CN" w:bidi="ar-SA"/>
        </w:rPr>
        <w:t>：生活饮用水水源一、二级保护区、风景名胜区、</w:t>
      </w:r>
      <w:r>
        <w:rPr>
          <w:rStyle w:val="6"/>
          <w:rFonts w:hint="eastAsia" w:ascii="仿宋_GB2312" w:eastAsia="仿宋_GB2312"/>
          <w:color w:val="333333"/>
          <w:kern w:val="2"/>
          <w:sz w:val="32"/>
          <w:szCs w:val="32"/>
          <w:lang w:val="en-US" w:eastAsia="zh-CN" w:bidi="ar-SA"/>
        </w:rPr>
        <w:t>自然保护区</w:t>
      </w:r>
      <w:r>
        <w:rPr>
          <w:rStyle w:val="6"/>
          <w:rFonts w:ascii="仿宋_GB2312" w:eastAsia="仿宋_GB2312"/>
          <w:color w:val="333333"/>
          <w:kern w:val="2"/>
          <w:sz w:val="32"/>
          <w:szCs w:val="32"/>
          <w:lang w:val="en-US" w:eastAsia="zh-CN" w:bidi="ar-SA"/>
        </w:rPr>
        <w:t>、文物历史遗迹保护区</w:t>
      </w:r>
      <w:r>
        <w:rPr>
          <w:rStyle w:val="6"/>
          <w:rFonts w:ascii="仿宋_GB2312" w:eastAsia="仿宋_GB2312"/>
          <w:kern w:val="2"/>
          <w:sz w:val="32"/>
          <w:szCs w:val="32"/>
          <w:lang w:val="en-US" w:eastAsia="zh-CN" w:bidi="ar-SA"/>
        </w:rPr>
        <w:t>；</w:t>
      </w:r>
      <w:r>
        <w:rPr>
          <w:rStyle w:val="6"/>
          <w:rFonts w:ascii="仿宋_GB2312" w:eastAsia="仿宋_GB2312"/>
          <w:color w:val="333333"/>
          <w:kern w:val="2"/>
          <w:sz w:val="32"/>
          <w:szCs w:val="32"/>
          <w:lang w:val="en-US" w:eastAsia="zh-CN" w:bidi="ar-SA"/>
        </w:rPr>
        <w:t>城市规划区及周边500米范围，建制镇（街道办）规划区及周边500米范围内的区域；重点工业园区及其周边500米范围内的区域；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学校周边500米范围内；法律、法规规定需要特殊保护的其它区域。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jc w:val="left"/>
        <w:textAlignment w:val="baseline"/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eastAsia="仿宋_GB2312"/>
          <w:b/>
          <w:color w:val="333333"/>
          <w:kern w:val="0"/>
          <w:sz w:val="32"/>
          <w:szCs w:val="32"/>
          <w:lang w:val="en-US" w:eastAsia="zh-CN" w:bidi="ar-SA"/>
        </w:rPr>
        <w:t>雷州中心</w:t>
      </w:r>
      <w:r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  <w:t>城区、饮用水源保护区及各镇划定范围具体如下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jc w:val="left"/>
        <w:textAlignment w:val="baseline"/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  <w:t>（一）</w:t>
      </w:r>
      <w:r>
        <w:rPr>
          <w:rStyle w:val="6"/>
          <w:rFonts w:hint="eastAsia" w:ascii="仿宋_GB2312" w:eastAsia="仿宋_GB2312"/>
          <w:b/>
          <w:color w:val="333333"/>
          <w:kern w:val="0"/>
          <w:sz w:val="32"/>
          <w:szCs w:val="32"/>
          <w:lang w:val="en-US" w:eastAsia="zh-CN" w:bidi="ar-SA"/>
        </w:rPr>
        <w:t>雷州中心</w:t>
      </w:r>
      <w:r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  <w:t>城区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41" w:leftChars="67" w:firstLine="640" w:firstLineChars="200"/>
        <w:jc w:val="left"/>
        <w:textAlignment w:val="baseline"/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中心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城区禁养范围为：</w:t>
      </w:r>
      <w:r>
        <w:rPr>
          <w:rStyle w:val="6"/>
          <w:rFonts w:hint="eastAsia" w:ascii="仿宋_GB2312" w:eastAsia="仿宋_GB2312"/>
          <w:color w:val="333333"/>
          <w:kern w:val="2"/>
          <w:sz w:val="32"/>
          <w:szCs w:val="32"/>
          <w:lang w:val="en-US" w:eastAsia="zh-CN" w:bidi="ar-SA"/>
        </w:rPr>
        <w:t>东至雷祖大道（环半岛公路），南至白沙大道，西至G15沈海高速，北至县道373（改线）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41" w:leftChars="67" w:firstLine="640" w:firstLineChars="200"/>
        <w:jc w:val="left"/>
        <w:textAlignment w:val="baseline"/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（二）</w:t>
      </w:r>
      <w:r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  <w:t>饮用水源保护区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jc w:val="left"/>
        <w:textAlignment w:val="baseline"/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  <w:t>1、雷州青年运河（雷州市区域内）饮用水源保护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Style w:val="6"/>
          <w:rFonts w:ascii="仿宋_GB2312" w:hAnsi="宋体" w:eastAsia="仿宋_GB2312"/>
          <w:color w:val="333333"/>
          <w:kern w:val="0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一级饮用水源保护区：两岸河堤外坡脚向陆纵深50</w:t>
      </w:r>
      <w:r>
        <w:rPr>
          <w:rStyle w:val="6"/>
          <w:rFonts w:ascii="仿宋_GB2312" w:hAnsi="宋体" w:eastAsia="仿宋_GB2312"/>
          <w:kern w:val="0"/>
          <w:sz w:val="32"/>
          <w:szCs w:val="32"/>
          <w:lang w:val="en-US" w:eastAsia="zh-CN" w:bidi="ar-SA"/>
        </w:rPr>
        <w:t>米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的陆域。二级饮用水源保护区：相对一级保护区陆域向陆纵深100</w:t>
      </w:r>
      <w:r>
        <w:rPr>
          <w:rStyle w:val="6"/>
          <w:rFonts w:ascii="仿宋_GB2312" w:hAnsi="宋体" w:eastAsia="仿宋_GB2312"/>
          <w:kern w:val="0"/>
          <w:sz w:val="32"/>
          <w:szCs w:val="32"/>
          <w:lang w:val="en-US" w:eastAsia="zh-CN" w:bidi="ar-SA"/>
        </w:rPr>
        <w:t>米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的陆域范围。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41" w:leftChars="67" w:firstLine="643" w:firstLineChars="200"/>
        <w:jc w:val="left"/>
        <w:textAlignment w:val="baseline"/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  <w:t>2、南渡河饮用水源保护区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41" w:leftChars="67" w:firstLine="640" w:firstLineChars="200"/>
        <w:jc w:val="left"/>
        <w:textAlignment w:val="baseline"/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一级饮用水源保护区：水域从南渡河水厂取水口上游1000</w:t>
      </w:r>
      <w:r>
        <w:rPr>
          <w:rStyle w:val="6"/>
          <w:rFonts w:ascii="仿宋_GB2312" w:hAnsi="宋体" w:eastAsia="仿宋_GB2312"/>
          <w:kern w:val="0"/>
          <w:sz w:val="32"/>
          <w:szCs w:val="32"/>
          <w:lang w:val="en-US" w:eastAsia="zh-CN" w:bidi="ar-SA"/>
        </w:rPr>
        <w:t>米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处（即铁路桥上游约200</w:t>
      </w:r>
      <w:r>
        <w:rPr>
          <w:rStyle w:val="6"/>
          <w:rFonts w:ascii="仿宋_GB2312" w:hAnsi="宋体" w:eastAsia="仿宋_GB2312"/>
          <w:kern w:val="0"/>
          <w:sz w:val="32"/>
          <w:szCs w:val="32"/>
          <w:lang w:val="en-US" w:eastAsia="zh-CN" w:bidi="ar-SA"/>
        </w:rPr>
        <w:t>米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处）至南渡河旧渡口河段。陆域为两岸河堤外坡脚向陆纵深100</w:t>
      </w:r>
      <w:r>
        <w:rPr>
          <w:rStyle w:val="6"/>
          <w:rFonts w:ascii="仿宋_GB2312" w:hAnsi="宋体" w:eastAsia="仿宋_GB2312"/>
          <w:kern w:val="0"/>
          <w:sz w:val="32"/>
          <w:szCs w:val="32"/>
          <w:lang w:val="en-US" w:eastAsia="zh-CN" w:bidi="ar-SA"/>
        </w:rPr>
        <w:t>米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内。二级饮用水源保护区：水域为除一级保护区外的的水域。陆域从相应二级保护区水域两岸河堤外坡脚向陆纵深100</w:t>
      </w:r>
      <w:r>
        <w:rPr>
          <w:rStyle w:val="6"/>
          <w:rFonts w:ascii="仿宋_GB2312" w:hAnsi="宋体" w:eastAsia="仿宋_GB2312"/>
          <w:kern w:val="0"/>
          <w:sz w:val="32"/>
          <w:szCs w:val="32"/>
          <w:lang w:val="en-US" w:eastAsia="zh-CN" w:bidi="ar-SA"/>
        </w:rPr>
        <w:t>米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，除一级保护区外。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41" w:leftChars="67" w:firstLine="643" w:firstLineChars="200"/>
        <w:jc w:val="left"/>
        <w:textAlignment w:val="baseline"/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  <w:t>西湖水库饮用水源保护区</w:t>
      </w:r>
    </w:p>
    <w:p>
      <w:pPr>
        <w:pStyle w:val="8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一级饮用水源保护区：水域为水库全部水域。陆域从正常水位线向陆地纵深100</w:t>
      </w:r>
      <w:r>
        <w:rPr>
          <w:rStyle w:val="6"/>
          <w:rFonts w:ascii="仿宋_GB2312" w:hAnsi="宋体" w:eastAsia="仿宋_GB2312"/>
          <w:kern w:val="0"/>
          <w:sz w:val="32"/>
          <w:szCs w:val="32"/>
          <w:lang w:val="en-US" w:eastAsia="zh-CN" w:bidi="ar-SA"/>
        </w:rPr>
        <w:t>米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内。二级饮用水源保护区：陆域从水库西边沿岸至207国道，北边沿岸至雷州工业大道，除一级保护区外。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41" w:leftChars="67" w:firstLine="643" w:firstLineChars="200"/>
        <w:jc w:val="left"/>
        <w:textAlignment w:val="baseline"/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  <w:t>龙门水库饮用水源保护区</w:t>
      </w:r>
    </w:p>
    <w:p>
      <w:pPr>
        <w:pStyle w:val="8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一级饮用水源保护区：水域为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取水口半径300米的范围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。陆域从正常水位线向陆地纵深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2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00</w:t>
      </w:r>
      <w:r>
        <w:rPr>
          <w:rStyle w:val="6"/>
          <w:rFonts w:ascii="仿宋_GB2312" w:hAnsi="宋体" w:eastAsia="仿宋_GB2312"/>
          <w:kern w:val="0"/>
          <w:sz w:val="32"/>
          <w:szCs w:val="32"/>
          <w:lang w:val="en-US" w:eastAsia="zh-CN" w:bidi="ar-SA"/>
        </w:rPr>
        <w:t>米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内。二级饮用水源保护区：水域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为除一级保护区外的全部水域。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陆域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正常水位线向陆纵深2000米内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，除一级保护区外。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41" w:leftChars="67" w:firstLine="643" w:firstLineChars="200"/>
        <w:jc w:val="left"/>
        <w:textAlignment w:val="baseline"/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eastAsia="仿宋_GB2312"/>
          <w:b/>
          <w:color w:val="333333"/>
          <w:kern w:val="0"/>
          <w:sz w:val="32"/>
          <w:szCs w:val="32"/>
          <w:lang w:val="en-US" w:eastAsia="zh-CN" w:bidi="ar-SA"/>
        </w:rPr>
        <w:t>东吴</w:t>
      </w:r>
      <w:r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  <w:t>水库饮用水源保护区</w:t>
      </w:r>
    </w:p>
    <w:p>
      <w:pPr>
        <w:pStyle w:val="8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一级饮用水源保护区：水域为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水库多年平均水位对应的高程线（17米）以下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。陆域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为水库多年平均水位对应的高程线以上200米内，但不超过水库集水区的陆域（除尖山村、潮溪下村、那岭村、东吴村等自然村以外）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。二级饮用水源保护区：陆域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为一级保护区陆域以外向陆纵深2000米不超过水库集水区的陆域范围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41" w:leftChars="67" w:firstLine="643" w:firstLineChars="200"/>
        <w:jc w:val="left"/>
        <w:textAlignment w:val="baseline"/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eastAsia="仿宋_GB2312"/>
          <w:b/>
          <w:color w:val="333333"/>
          <w:kern w:val="0"/>
          <w:sz w:val="32"/>
          <w:szCs w:val="32"/>
          <w:lang w:val="en-US" w:eastAsia="zh-CN" w:bidi="ar-SA"/>
        </w:rPr>
        <w:t>曲溪</w:t>
      </w:r>
      <w:r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  <w:t>水库饮用水源保护区</w:t>
      </w:r>
    </w:p>
    <w:p>
      <w:pPr>
        <w:pStyle w:val="8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一级饮用水源保护区：水域为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取水口半径300米的范围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。陆域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从正常水位线向陆纵深200米内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。二级饮用水源保护区：水域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为除一级保护区外的全部水域。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陆域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从正常水位线向陆纵深2000米内，除一级保护区外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41" w:leftChars="67" w:firstLine="643" w:firstLineChars="200"/>
        <w:jc w:val="left"/>
        <w:textAlignment w:val="baseline"/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eastAsia="仿宋_GB2312"/>
          <w:b/>
          <w:color w:val="333333"/>
          <w:kern w:val="0"/>
          <w:sz w:val="32"/>
          <w:szCs w:val="32"/>
          <w:lang w:val="en-US" w:eastAsia="zh-CN" w:bidi="ar-SA"/>
        </w:rPr>
        <w:t>迈生</w:t>
      </w:r>
      <w:r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  <w:t>水库饮用水源保护区</w:t>
      </w:r>
    </w:p>
    <w:p>
      <w:pPr>
        <w:pStyle w:val="8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一级饮用水源保护区：水域为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取水口半径300米的范围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。陆域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从正常水位线向陆纵深200米内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。二级饮用水源保护区：水域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为除一级保护区外的全部水域。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陆域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从正常水位线向陆纵深2000米内，除一级保护区外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41" w:leftChars="67" w:firstLine="643" w:firstLineChars="200"/>
        <w:jc w:val="left"/>
        <w:textAlignment w:val="baseline"/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eastAsia="仿宋_GB2312"/>
          <w:b/>
          <w:color w:val="333333"/>
          <w:kern w:val="0"/>
          <w:sz w:val="32"/>
          <w:szCs w:val="32"/>
          <w:lang w:val="en-US" w:eastAsia="zh-CN" w:bidi="ar-SA"/>
        </w:rPr>
        <w:t>红心楼</w:t>
      </w:r>
      <w:r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  <w:t>水库饮用水源保护区</w:t>
      </w:r>
    </w:p>
    <w:p>
      <w:pPr>
        <w:pStyle w:val="8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一级饮用水源保护区：水域为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取水口半径300米的范围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。陆域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从正常水位线向陆纵深200米内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。二级饮用水源保护区：水域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为除一级保护区外的全部水域。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陆域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从正常水位线向陆纵深2000米内，除一级保护区外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41" w:leftChars="67" w:firstLine="643" w:firstLineChars="200"/>
        <w:jc w:val="left"/>
        <w:textAlignment w:val="baseline"/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eastAsia="仿宋_GB2312"/>
          <w:b/>
          <w:color w:val="333333"/>
          <w:kern w:val="0"/>
          <w:sz w:val="32"/>
          <w:szCs w:val="32"/>
          <w:lang w:val="en-US" w:eastAsia="zh-CN" w:bidi="ar-SA"/>
        </w:rPr>
        <w:t>客路镇集中式地下</w:t>
      </w:r>
      <w:r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  <w:t>饮用水</w:t>
      </w:r>
      <w:r>
        <w:rPr>
          <w:rStyle w:val="6"/>
          <w:rFonts w:hint="eastAsia" w:ascii="仿宋_GB2312" w:eastAsia="仿宋_GB2312"/>
          <w:b/>
          <w:color w:val="333333"/>
          <w:kern w:val="0"/>
          <w:sz w:val="32"/>
          <w:szCs w:val="32"/>
          <w:lang w:val="en-US" w:eastAsia="zh-CN" w:bidi="ar-SA"/>
        </w:rPr>
        <w:t>水</w:t>
      </w:r>
      <w:r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  <w:t>源保护区</w:t>
      </w:r>
    </w:p>
    <w:p>
      <w:pPr>
        <w:pStyle w:val="8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Style w:val="6"/>
          <w:rFonts w:hint="default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一级饮用水源保护区：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以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N21°5′57.85″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，E110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°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0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′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19.05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″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为中心，半径40米的陆域范围，面积5024平方米。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41" w:leftChars="67" w:firstLine="643" w:firstLineChars="200"/>
        <w:jc w:val="left"/>
        <w:textAlignment w:val="baseline"/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eastAsia="仿宋_GB2312"/>
          <w:b/>
          <w:color w:val="333333"/>
          <w:kern w:val="0"/>
          <w:sz w:val="32"/>
          <w:szCs w:val="32"/>
          <w:lang w:val="en-US" w:eastAsia="zh-CN" w:bidi="ar-SA"/>
        </w:rPr>
        <w:t>唐家镇集中式地下</w:t>
      </w:r>
      <w:r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  <w:t>饮用水</w:t>
      </w:r>
      <w:r>
        <w:rPr>
          <w:rStyle w:val="6"/>
          <w:rFonts w:hint="eastAsia" w:ascii="仿宋_GB2312" w:eastAsia="仿宋_GB2312"/>
          <w:b/>
          <w:color w:val="333333"/>
          <w:kern w:val="0"/>
          <w:sz w:val="32"/>
          <w:szCs w:val="32"/>
          <w:lang w:val="en-US" w:eastAsia="zh-CN" w:bidi="ar-SA"/>
        </w:rPr>
        <w:t>水</w:t>
      </w:r>
      <w:r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  <w:t>源保护区</w:t>
      </w:r>
    </w:p>
    <w:p>
      <w:pPr>
        <w:pStyle w:val="8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一级饮用水源保护区：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以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N2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0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°5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0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′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21.71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″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，E109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°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51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′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18.01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″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为中心，半径40米的陆域范围，面积5024平方米。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41" w:leftChars="67" w:firstLine="643" w:firstLineChars="200"/>
        <w:jc w:val="left"/>
        <w:textAlignment w:val="baseline"/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eastAsia="仿宋_GB2312"/>
          <w:b/>
          <w:color w:val="333333"/>
          <w:kern w:val="0"/>
          <w:sz w:val="32"/>
          <w:szCs w:val="32"/>
          <w:lang w:val="en-US" w:eastAsia="zh-CN" w:bidi="ar-SA"/>
        </w:rPr>
        <w:t>松竹镇集中式地下</w:t>
      </w:r>
      <w:r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  <w:t>饮用水</w:t>
      </w:r>
      <w:r>
        <w:rPr>
          <w:rStyle w:val="6"/>
          <w:rFonts w:hint="eastAsia" w:ascii="仿宋_GB2312" w:eastAsia="仿宋_GB2312"/>
          <w:b/>
          <w:color w:val="333333"/>
          <w:kern w:val="0"/>
          <w:sz w:val="32"/>
          <w:szCs w:val="32"/>
          <w:lang w:val="en-US" w:eastAsia="zh-CN" w:bidi="ar-SA"/>
        </w:rPr>
        <w:t>水</w:t>
      </w:r>
      <w:r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  <w:t>源保护区</w:t>
      </w:r>
    </w:p>
    <w:p>
      <w:pPr>
        <w:pStyle w:val="8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一级饮用水源保护区：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以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N2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0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°5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0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′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51.03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″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，E110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°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3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′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7.01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″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为中心，半径30米的陆域范围，面积2826平方米。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41" w:leftChars="67" w:firstLine="643" w:firstLineChars="200"/>
        <w:jc w:val="left"/>
        <w:textAlignment w:val="baseline"/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eastAsia="仿宋_GB2312"/>
          <w:b/>
          <w:color w:val="333333"/>
          <w:kern w:val="0"/>
          <w:sz w:val="32"/>
          <w:szCs w:val="32"/>
          <w:lang w:val="en-US" w:eastAsia="zh-CN" w:bidi="ar-SA"/>
        </w:rPr>
        <w:t>北和镇集中式地下</w:t>
      </w:r>
      <w:r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  <w:t>饮用水</w:t>
      </w:r>
      <w:r>
        <w:rPr>
          <w:rStyle w:val="6"/>
          <w:rFonts w:hint="eastAsia" w:ascii="仿宋_GB2312" w:eastAsia="仿宋_GB2312"/>
          <w:b/>
          <w:color w:val="333333"/>
          <w:kern w:val="0"/>
          <w:sz w:val="32"/>
          <w:szCs w:val="32"/>
          <w:lang w:val="en-US" w:eastAsia="zh-CN" w:bidi="ar-SA"/>
        </w:rPr>
        <w:t>水</w:t>
      </w:r>
      <w:r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  <w:t>源保护区</w:t>
      </w:r>
    </w:p>
    <w:p>
      <w:pPr>
        <w:pStyle w:val="8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一级饮用水源保护区：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以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N2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0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°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38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′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45.32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″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，E109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°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51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′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30.55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″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为中心，半径30米的陆域范围，面积2826平方米。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41" w:leftChars="67" w:firstLine="643" w:firstLineChars="200"/>
        <w:jc w:val="left"/>
        <w:textAlignment w:val="baseline"/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eastAsia="仿宋_GB2312"/>
          <w:b/>
          <w:color w:val="333333"/>
          <w:kern w:val="0"/>
          <w:sz w:val="32"/>
          <w:szCs w:val="32"/>
          <w:lang w:val="en-US" w:eastAsia="zh-CN" w:bidi="ar-SA"/>
        </w:rPr>
        <w:t>乌石镇集中式地下</w:t>
      </w:r>
      <w:r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  <w:t>饮用水</w:t>
      </w:r>
      <w:r>
        <w:rPr>
          <w:rStyle w:val="6"/>
          <w:rFonts w:hint="eastAsia" w:ascii="仿宋_GB2312" w:eastAsia="仿宋_GB2312"/>
          <w:b/>
          <w:color w:val="333333"/>
          <w:kern w:val="0"/>
          <w:sz w:val="32"/>
          <w:szCs w:val="32"/>
          <w:lang w:val="en-US" w:eastAsia="zh-CN" w:bidi="ar-SA"/>
        </w:rPr>
        <w:t>水</w:t>
      </w:r>
      <w:r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  <w:t>源保护区</w:t>
      </w:r>
    </w:p>
    <w:p>
      <w:pPr>
        <w:pStyle w:val="8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一级饮用水源保护区：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以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N2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0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°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33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′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36.67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″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，E109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°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51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′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6.33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″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为中心，半径40米的陆域范围，面积5024平方米。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41" w:leftChars="67" w:firstLine="643" w:firstLineChars="200"/>
        <w:jc w:val="left"/>
        <w:textAlignment w:val="baseline"/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b/>
          <w:color w:val="333333"/>
          <w:kern w:val="0"/>
          <w:sz w:val="32"/>
          <w:szCs w:val="32"/>
          <w:lang w:val="en-US" w:eastAsia="zh-CN" w:bidi="ar-SA"/>
        </w:rPr>
        <w:t>（三）各建制镇（街道办）规划区及周边500米范围内的区域。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41" w:leftChars="67" w:firstLine="643" w:firstLineChars="200"/>
        <w:jc w:val="left"/>
        <w:textAlignment w:val="baseline"/>
        <w:rPr>
          <w:rStyle w:val="6"/>
          <w:rFonts w:ascii="仿宋_GB2312" w:hAnsi="宋体" w:eastAsia="仿宋_GB2312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b/>
          <w:kern w:val="0"/>
          <w:sz w:val="32"/>
          <w:szCs w:val="32"/>
          <w:lang w:val="en-US" w:eastAsia="zh-CN" w:bidi="ar-SA"/>
        </w:rPr>
        <w:t>二、限养区划定范围：</w:t>
      </w:r>
      <w:r>
        <w:rPr>
          <w:rStyle w:val="6"/>
          <w:rFonts w:ascii="宋体" w:hAnsi="宋体" w:eastAsia="仿宋_GB2312"/>
          <w:kern w:val="0"/>
          <w:sz w:val="32"/>
          <w:szCs w:val="32"/>
          <w:lang w:val="en-US" w:eastAsia="zh-CN" w:bidi="ar-SA"/>
        </w:rPr>
        <w:t> 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41" w:leftChars="67" w:firstLine="640" w:firstLineChars="200"/>
        <w:jc w:val="left"/>
        <w:textAlignment w:val="baseline"/>
        <w:rPr>
          <w:rStyle w:val="6"/>
          <w:rFonts w:ascii="仿宋_GB2312" w:hAnsi="宋体" w:eastAsia="仿宋_GB2312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kern w:val="0"/>
          <w:sz w:val="32"/>
          <w:szCs w:val="32"/>
          <w:lang w:val="en-US" w:eastAsia="zh-CN" w:bidi="ar-SA"/>
        </w:rPr>
        <w:t>（一）城市规划禁养区外延500米以内的范围区域；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建制镇（街道办）</w:t>
      </w:r>
      <w:r>
        <w:rPr>
          <w:rStyle w:val="6"/>
          <w:rFonts w:ascii="仿宋_GB2312" w:hAnsi="宋体" w:eastAsia="仿宋_GB2312"/>
          <w:kern w:val="0"/>
          <w:sz w:val="32"/>
          <w:szCs w:val="32"/>
          <w:lang w:val="en-US" w:eastAsia="zh-CN" w:bidi="ar-SA"/>
        </w:rPr>
        <w:t>规划禁养区外延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500米范围内的区域；</w:t>
      </w:r>
      <w:r>
        <w:rPr>
          <w:rStyle w:val="6"/>
          <w:rFonts w:ascii="仿宋_GB2312" w:hAnsi="宋体" w:eastAsia="仿宋_GB2312"/>
          <w:kern w:val="0"/>
          <w:sz w:val="32"/>
          <w:szCs w:val="32"/>
          <w:lang w:val="en-US" w:eastAsia="zh-CN" w:bidi="ar-SA"/>
        </w:rPr>
        <w:t>风景名胜区规划区域外延500米范围内的区域；规模化畜禽养殖场（小区）界周围的卫生防护距离应控制在距离500米以上，种畜禽场应控制在1000米以上。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41" w:leftChars="67" w:firstLine="640" w:firstLineChars="200"/>
        <w:jc w:val="left"/>
        <w:textAlignment w:val="baseline"/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kern w:val="0"/>
          <w:sz w:val="32"/>
          <w:szCs w:val="32"/>
          <w:lang w:val="en-US" w:eastAsia="zh-CN" w:bidi="ar-SA"/>
        </w:rPr>
        <w:t>（二）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雷州青年运河（雷州市区域内）、南渡河、西湖水库、龙门水库</w:t>
      </w:r>
      <w:r>
        <w:rPr>
          <w:rStyle w:val="6"/>
          <w:rFonts w:hint="eastAsia" w:ascii="仿宋_GB2312" w:eastAsia="仿宋_GB2312"/>
          <w:color w:val="333333"/>
          <w:kern w:val="0"/>
          <w:sz w:val="32"/>
          <w:szCs w:val="32"/>
          <w:lang w:val="en-US" w:eastAsia="zh-CN" w:bidi="ar-SA"/>
        </w:rPr>
        <w:t>、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东吴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水库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、曲溪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水库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、迈生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水库</w:t>
      </w:r>
      <w:r>
        <w:rPr>
          <w:rStyle w:val="6"/>
          <w:rFonts w:hint="eastAsia"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、红心楼</w:t>
      </w:r>
      <w:r>
        <w:rPr>
          <w:rStyle w:val="6"/>
          <w:rFonts w:ascii="仿宋_GB2312" w:hAnsi="宋体" w:eastAsia="仿宋_GB2312"/>
          <w:color w:val="333333"/>
          <w:kern w:val="0"/>
          <w:sz w:val="32"/>
          <w:szCs w:val="32"/>
          <w:lang w:val="en-US" w:eastAsia="zh-CN" w:bidi="ar-SA"/>
        </w:rPr>
        <w:t>水库一、二级饮用水源保护区禁养区外延500米的区域。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jc w:val="both"/>
        <w:textAlignment w:val="baseline"/>
        <w:rPr>
          <w:rStyle w:val="6"/>
          <w:rFonts w:ascii="仿宋_GB2312" w:eastAsia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b/>
          <w:bCs w:val="0"/>
          <w:color w:val="333333"/>
          <w:kern w:val="2"/>
          <w:sz w:val="32"/>
          <w:szCs w:val="32"/>
          <w:lang w:val="en-US" w:eastAsia="zh-CN" w:bidi="ar-SA"/>
        </w:rPr>
        <w:t>三、适养区</w:t>
      </w:r>
      <w:r>
        <w:rPr>
          <w:rStyle w:val="6"/>
          <w:rFonts w:ascii="仿宋_GB2312" w:eastAsia="仿宋_GB2312"/>
          <w:b/>
          <w:bCs w:val="0"/>
          <w:kern w:val="2"/>
          <w:sz w:val="32"/>
          <w:szCs w:val="32"/>
          <w:lang w:val="en-US" w:eastAsia="zh-CN" w:bidi="ar-SA"/>
        </w:rPr>
        <w:t>划定</w:t>
      </w:r>
      <w:r>
        <w:rPr>
          <w:rStyle w:val="6"/>
          <w:rFonts w:ascii="仿宋_GB2312" w:eastAsia="仿宋_GB2312"/>
          <w:b/>
          <w:bCs w:val="0"/>
          <w:color w:val="333333"/>
          <w:kern w:val="2"/>
          <w:sz w:val="32"/>
          <w:szCs w:val="32"/>
          <w:lang w:val="en-US" w:eastAsia="zh-CN" w:bidi="ar-SA"/>
        </w:rPr>
        <w:t>范围</w:t>
      </w:r>
      <w:r>
        <w:rPr>
          <w:rStyle w:val="6"/>
          <w:rFonts w:ascii="仿宋_GB2312" w:eastAsia="仿宋_GB2312"/>
          <w:b/>
          <w:color w:val="333333"/>
          <w:kern w:val="2"/>
          <w:sz w:val="32"/>
          <w:szCs w:val="32"/>
          <w:lang w:val="en-US" w:eastAsia="zh-CN" w:bidi="ar-SA"/>
        </w:rPr>
        <w:t>：</w:t>
      </w:r>
      <w:r>
        <w:rPr>
          <w:rStyle w:val="6"/>
          <w:rFonts w:ascii="仿宋_GB2312" w:eastAsia="仿宋_GB2312"/>
          <w:color w:val="333333"/>
          <w:kern w:val="2"/>
          <w:sz w:val="32"/>
          <w:szCs w:val="32"/>
          <w:lang w:val="en-US" w:eastAsia="zh-CN" w:bidi="ar-SA"/>
        </w:rPr>
        <w:t>除禁养区和限养区以外的其他区域。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jc w:val="both"/>
        <w:textAlignment w:val="baseline"/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b/>
          <w:kern w:val="2"/>
          <w:sz w:val="32"/>
          <w:szCs w:val="32"/>
          <w:lang w:val="en-US" w:eastAsia="zh-CN" w:bidi="ar-SA"/>
        </w:rPr>
        <w:t>四、禁养区禁止养殖畜禽。</w:t>
      </w:r>
      <w:r>
        <w:rPr>
          <w:rStyle w:val="6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本通告发布之前已在禁养区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内养殖的畜禽及建成的畜禽养殖场，限于本通告施行之日起四个月内自行清理，搬迁或关闭，并拆除相关设施。拒不执行或不按规定执行限期搬迁、关闭要求的，由各镇人民政府按属地管理组织相关部门按照有关</w:t>
      </w:r>
      <w:r>
        <w:rPr>
          <w:rStyle w:val="6"/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法律和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规定予以关闭、取缔，并拆除相关设施。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638" w:leftChars="304" w:firstLine="0" w:firstLineChars="0"/>
        <w:jc w:val="both"/>
        <w:textAlignment w:val="baseline"/>
        <w:rPr>
          <w:rStyle w:val="6"/>
          <w:rFonts w:ascii="仿宋_GB2312" w:hAnsi="宋体" w:eastAsia="仿宋_GB2312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b/>
          <w:color w:val="000000"/>
          <w:kern w:val="2"/>
          <w:sz w:val="32"/>
          <w:szCs w:val="32"/>
          <w:lang w:val="en-US" w:eastAsia="zh-CN" w:bidi="ar-SA"/>
        </w:rPr>
        <w:t>五、在限养区内，禁止新建、改建、扩建畜禽养殖场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baseline"/>
        <w:rPr>
          <w:rStyle w:val="6"/>
          <w:rFonts w:ascii="仿宋_GB2312" w:hAnsi="宋体" w:eastAsia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限养区内原有的畜禽养殖场，由所在镇人民政府责令限期治理，控制畜禽养殖规模，严格落实污染防治措施。限期内达不到要求的，由所在镇人民政府责令限期搬迁或关闭。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jc w:val="both"/>
        <w:textAlignment w:val="baseline"/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b/>
          <w:color w:val="000000"/>
          <w:kern w:val="2"/>
          <w:sz w:val="32"/>
          <w:szCs w:val="32"/>
          <w:lang w:val="en-US" w:eastAsia="zh-CN" w:bidi="ar-SA"/>
        </w:rPr>
        <w:t>适养区内新建、改扩建畜禽养殖场应当到</w:t>
      </w:r>
      <w:r>
        <w:rPr>
          <w:rStyle w:val="6"/>
          <w:rFonts w:hint="eastAsia" w:ascii="仿宋_GB2312" w:hAnsi="宋体" w:eastAsia="仿宋_GB2312"/>
          <w:b/>
          <w:color w:val="000000"/>
          <w:kern w:val="2"/>
          <w:sz w:val="32"/>
          <w:szCs w:val="32"/>
          <w:lang w:val="en-US" w:eastAsia="zh-CN" w:bidi="ar-SA"/>
        </w:rPr>
        <w:t>农业农村局</w:t>
      </w:r>
      <w:r>
        <w:rPr>
          <w:rStyle w:val="6"/>
          <w:rFonts w:ascii="仿宋_GB2312" w:hAnsi="宋体" w:eastAsia="仿宋_GB2312"/>
          <w:b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Style w:val="6"/>
          <w:rFonts w:hint="eastAsia" w:ascii="仿宋_GB2312" w:hAnsi="宋体" w:eastAsia="仿宋_GB2312"/>
          <w:b/>
          <w:color w:val="000000"/>
          <w:kern w:val="2"/>
          <w:sz w:val="32"/>
          <w:szCs w:val="32"/>
          <w:lang w:val="en-US" w:eastAsia="zh-CN" w:bidi="ar-SA"/>
        </w:rPr>
        <w:t>生态环境局</w:t>
      </w:r>
      <w:r>
        <w:rPr>
          <w:rStyle w:val="6"/>
          <w:rFonts w:ascii="仿宋_GB2312" w:hAnsi="宋体" w:eastAsia="仿宋_GB2312"/>
          <w:b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Style w:val="6"/>
          <w:rFonts w:hint="eastAsia" w:ascii="仿宋_GB2312" w:hAnsi="宋体" w:eastAsia="仿宋_GB2312"/>
          <w:b/>
          <w:color w:val="000000"/>
          <w:kern w:val="2"/>
          <w:sz w:val="32"/>
          <w:szCs w:val="32"/>
          <w:lang w:val="en-US" w:eastAsia="zh-CN" w:bidi="ar-SA"/>
        </w:rPr>
        <w:t>自然资源局</w:t>
      </w:r>
      <w:r>
        <w:rPr>
          <w:rStyle w:val="6"/>
          <w:rFonts w:ascii="仿宋_GB2312" w:hAnsi="宋体" w:eastAsia="仿宋_GB2312"/>
          <w:b/>
          <w:color w:val="000000"/>
          <w:kern w:val="2"/>
          <w:sz w:val="32"/>
          <w:szCs w:val="32"/>
          <w:lang w:val="en-US" w:eastAsia="zh-CN" w:bidi="ar-SA"/>
        </w:rPr>
        <w:t>等部门办理报批、备案手续，并做到环保设施与其他主体设施“同时设计、同时建设、同时投入使用”</w:t>
      </w:r>
      <w:r>
        <w:rPr>
          <w:rStyle w:val="6"/>
          <w:rFonts w:hint="eastAsia" w:ascii="仿宋_GB2312" w:hAnsi="宋体" w:eastAsia="仿宋_GB2312"/>
          <w:b/>
          <w:color w:val="000000"/>
          <w:kern w:val="2"/>
          <w:sz w:val="32"/>
          <w:szCs w:val="32"/>
          <w:lang w:val="en-US" w:eastAsia="zh-CN" w:bidi="ar-SA"/>
        </w:rPr>
        <w:t>。</w:t>
      </w:r>
      <w:bookmarkStart w:id="0" w:name="_GoBack"/>
      <w:bookmarkEnd w:id="0"/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 xml:space="preserve"> 在适养区内，推广生态养殖，推进规模化、集约化养殖。规模化养殖场要落实污染防治措施，污染物排放不得超过国家和地方规定的排放标准要求。</w:t>
      </w:r>
      <w:r>
        <w:rPr>
          <w:rStyle w:val="6"/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否则将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依照相关法律法规进行处</w:t>
      </w:r>
      <w:r>
        <w:rPr>
          <w:rStyle w:val="6"/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理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jc w:val="both"/>
        <w:textAlignment w:val="baseline"/>
        <w:rPr>
          <w:rStyle w:val="6"/>
          <w:rFonts w:ascii="仿宋_GB2312" w:eastAsia="仿宋_GB2312"/>
          <w:b/>
          <w:color w:val="333333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b/>
          <w:color w:val="333333"/>
          <w:kern w:val="2"/>
          <w:sz w:val="32"/>
          <w:szCs w:val="32"/>
          <w:lang w:val="en-US" w:eastAsia="zh-CN" w:bidi="ar-SA"/>
        </w:rPr>
        <w:t>七、本通告自发布之日起施行。</w:t>
      </w:r>
      <w:r>
        <w:rPr>
          <w:rStyle w:val="6"/>
          <w:rFonts w:ascii="仿宋_GB2312" w:eastAsia="仿宋_GB2312"/>
          <w:color w:val="333333"/>
          <w:kern w:val="2"/>
          <w:sz w:val="32"/>
          <w:szCs w:val="32"/>
          <w:lang w:val="en-US" w:eastAsia="zh-CN" w:bidi="ar-SA"/>
        </w:rPr>
        <w:t>原《</w:t>
      </w:r>
      <w:r>
        <w:rPr>
          <w:rStyle w:val="6"/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雷州市人民政府关于划定全市畜禽养殖禁养区限养区适养区的通告</w:t>
      </w:r>
      <w:r>
        <w:rPr>
          <w:rStyle w:val="6"/>
          <w:rFonts w:ascii="仿宋_GB2312" w:eastAsia="仿宋_GB2312"/>
          <w:color w:val="333333"/>
          <w:kern w:val="2"/>
          <w:sz w:val="32"/>
          <w:szCs w:val="32"/>
          <w:lang w:val="en-US" w:eastAsia="zh-CN" w:bidi="ar-SA"/>
        </w:rPr>
        <w:t>》（雷府办[201</w:t>
      </w:r>
      <w:r>
        <w:rPr>
          <w:rStyle w:val="6"/>
          <w:rFonts w:hint="eastAsia" w:ascii="仿宋_GB2312" w:eastAsia="仿宋_GB2312"/>
          <w:color w:val="333333"/>
          <w:kern w:val="2"/>
          <w:sz w:val="32"/>
          <w:szCs w:val="32"/>
          <w:lang w:val="en-US" w:eastAsia="zh-CN" w:bidi="ar-SA"/>
        </w:rPr>
        <w:t>3</w:t>
      </w:r>
      <w:r>
        <w:rPr>
          <w:rStyle w:val="6"/>
          <w:rFonts w:ascii="仿宋_GB2312" w:eastAsia="仿宋_GB2312"/>
          <w:color w:val="333333"/>
          <w:kern w:val="2"/>
          <w:sz w:val="32"/>
          <w:szCs w:val="32"/>
          <w:lang w:val="en-US" w:eastAsia="zh-CN" w:bidi="ar-SA"/>
        </w:rPr>
        <w:t>]</w:t>
      </w:r>
      <w:r>
        <w:rPr>
          <w:rStyle w:val="6"/>
          <w:rFonts w:hint="eastAsia" w:ascii="仿宋_GB2312" w:eastAsia="仿宋_GB2312"/>
          <w:color w:val="333333"/>
          <w:kern w:val="2"/>
          <w:sz w:val="32"/>
          <w:szCs w:val="32"/>
          <w:lang w:val="en-US" w:eastAsia="zh-CN" w:bidi="ar-SA"/>
        </w:rPr>
        <w:t>100</w:t>
      </w:r>
      <w:r>
        <w:rPr>
          <w:rStyle w:val="6"/>
          <w:rFonts w:ascii="仿宋_GB2312" w:eastAsia="仿宋_GB2312"/>
          <w:color w:val="333333"/>
          <w:kern w:val="2"/>
          <w:sz w:val="32"/>
          <w:szCs w:val="32"/>
          <w:lang w:val="en-US" w:eastAsia="zh-CN" w:bidi="ar-SA"/>
        </w:rPr>
        <w:t>号）同时废止。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both"/>
        <w:textAlignment w:val="baseline"/>
        <w:rPr>
          <w:rStyle w:val="6"/>
          <w:rFonts w:ascii="仿宋_GB2312" w:eastAsia="仿宋_GB2312"/>
          <w:color w:val="333333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both"/>
        <w:textAlignment w:val="baseline"/>
        <w:rPr>
          <w:rStyle w:val="6"/>
          <w:rFonts w:ascii="仿宋_GB2312" w:eastAsia="仿宋_GB2312"/>
          <w:color w:val="333333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120" w:firstLineChars="1600"/>
        <w:jc w:val="both"/>
        <w:textAlignment w:val="baseline"/>
        <w:rPr>
          <w:rStyle w:val="6"/>
          <w:rFonts w:ascii="仿宋_GB2312" w:eastAsia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color w:val="333333"/>
          <w:kern w:val="2"/>
          <w:sz w:val="32"/>
          <w:szCs w:val="32"/>
          <w:lang w:val="en-US" w:eastAsia="zh-CN" w:bidi="ar-SA"/>
        </w:rPr>
        <w:t>雷州市人民政府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80" w:firstLineChars="1900"/>
        <w:jc w:val="both"/>
        <w:textAlignment w:val="baseline"/>
        <w:rPr>
          <w:rStyle w:val="6"/>
          <w:rFonts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kern w:val="2"/>
          <w:sz w:val="32"/>
          <w:szCs w:val="32"/>
          <w:lang w:val="en-US" w:eastAsia="zh-CN" w:bidi="ar-SA"/>
        </w:rPr>
        <w:t>20</w:t>
      </w:r>
      <w:r>
        <w:rPr>
          <w:rStyle w:val="6"/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20</w:t>
      </w:r>
      <w:r>
        <w:rPr>
          <w:rStyle w:val="6"/>
          <w:rFonts w:ascii="仿宋_GB2312" w:eastAsia="仿宋_GB2312"/>
          <w:kern w:val="2"/>
          <w:sz w:val="32"/>
          <w:szCs w:val="32"/>
          <w:lang w:val="en-US" w:eastAsia="zh-CN" w:bidi="ar-SA"/>
        </w:rPr>
        <w:t>年 月 日</w:t>
      </w:r>
    </w:p>
    <w:sectPr>
      <w:footerReference r:id="rId3" w:type="default"/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="1"/>
      <w:widowControl/>
      <w:snapToGrid w:val="0"/>
      <w:spacing w:line="240" w:lineRule="auto"/>
      <w:jc w:val="left"/>
      <w:textAlignment w:val="baseline"/>
      <w:rPr>
        <w:rStyle w:val="9"/>
        <w:rFonts w:eastAsia="宋体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spacing w:line="240" w:lineRule="auto"/>
      <w:jc w:val="left"/>
      <w:textAlignment w:val="baseline"/>
      <w:rPr>
        <w:rStyle w:val="6"/>
        <w:rFonts w:eastAsia="宋体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1D7256"/>
    <w:multiLevelType w:val="singleLevel"/>
    <w:tmpl w:val="E51D725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8C2A4B"/>
    <w:multiLevelType w:val="singleLevel"/>
    <w:tmpl w:val="228C2A4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4166"/>
    <w:rsid w:val="000F4534"/>
    <w:rsid w:val="001A2085"/>
    <w:rsid w:val="001F2335"/>
    <w:rsid w:val="00280E37"/>
    <w:rsid w:val="002B1B29"/>
    <w:rsid w:val="0031467C"/>
    <w:rsid w:val="00366763"/>
    <w:rsid w:val="00502B5F"/>
    <w:rsid w:val="0050605D"/>
    <w:rsid w:val="00511CD5"/>
    <w:rsid w:val="00532984"/>
    <w:rsid w:val="005C405C"/>
    <w:rsid w:val="005D577A"/>
    <w:rsid w:val="0061409A"/>
    <w:rsid w:val="00692A91"/>
    <w:rsid w:val="00787799"/>
    <w:rsid w:val="007B10BD"/>
    <w:rsid w:val="007C3606"/>
    <w:rsid w:val="007E77BD"/>
    <w:rsid w:val="008061E2"/>
    <w:rsid w:val="008D3896"/>
    <w:rsid w:val="008E7201"/>
    <w:rsid w:val="009E10AB"/>
    <w:rsid w:val="009F43A7"/>
    <w:rsid w:val="00A87B1A"/>
    <w:rsid w:val="00B32767"/>
    <w:rsid w:val="00B801F2"/>
    <w:rsid w:val="00B91B30"/>
    <w:rsid w:val="00BB64D2"/>
    <w:rsid w:val="00C135E9"/>
    <w:rsid w:val="00C8267D"/>
    <w:rsid w:val="00D815E2"/>
    <w:rsid w:val="00DB7405"/>
    <w:rsid w:val="00E6716E"/>
    <w:rsid w:val="00EA22E7"/>
    <w:rsid w:val="00EF441F"/>
    <w:rsid w:val="00F5616C"/>
    <w:rsid w:val="00FD5BCF"/>
    <w:rsid w:val="00FD6901"/>
    <w:rsid w:val="049D6509"/>
    <w:rsid w:val="0EAE6F80"/>
    <w:rsid w:val="176713CF"/>
    <w:rsid w:val="2D153C93"/>
    <w:rsid w:val="30CA79AC"/>
    <w:rsid w:val="35491A1F"/>
    <w:rsid w:val="39192428"/>
    <w:rsid w:val="6361015C"/>
    <w:rsid w:val="71263212"/>
    <w:rsid w:val="72872BB8"/>
    <w:rsid w:val="74AD3625"/>
    <w:rsid w:val="7553748B"/>
    <w:rsid w:val="7AC52BC2"/>
    <w:rsid w:val="7E8A7E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spacing w:line="240" w:lineRule="auto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  <w:textAlignment w:val="baseline"/>
    </w:pPr>
    <w:rPr>
      <w:rFonts w:eastAsia="宋体"/>
      <w:kern w:val="2"/>
      <w:sz w:val="18"/>
      <w:szCs w:val="18"/>
      <w:lang w:val="en-US" w:eastAsia="zh-CN" w:bidi="ar-SA"/>
    </w:rPr>
  </w:style>
  <w:style w:type="paragraph" w:customStyle="1" w:styleId="5">
    <w:name w:val="Heading1"/>
    <w:basedOn w:val="1"/>
    <w:next w:val="1"/>
    <w:qFormat/>
    <w:uiPriority w:val="0"/>
    <w:pPr>
      <w:keepNext/>
      <w:keepLines/>
      <w:spacing w:before="340" w:after="330" w:line="578" w:lineRule="auto"/>
      <w:jc w:val="both"/>
      <w:textAlignment w:val="baseline"/>
    </w:pPr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paragraph" w:customStyle="1" w:styleId="8">
    <w:name w:val="HtmlNormal"/>
    <w:basedOn w:val="1"/>
    <w:qFormat/>
    <w:uiPriority w:val="0"/>
    <w:pPr>
      <w:widowControl/>
      <w:spacing w:before="100" w:beforeAutospacing="1" w:after="100" w:afterAutospacing="1" w:line="240" w:lineRule="auto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character" w:customStyle="1" w:styleId="9">
    <w:name w:val="PageNumber"/>
    <w:basedOn w:val="6"/>
    <w:link w:val="1"/>
    <w:qFormat/>
    <w:uiPriority w:val="0"/>
  </w:style>
  <w:style w:type="paragraph" w:customStyle="1" w:styleId="10">
    <w:name w:val="NavPane"/>
    <w:basedOn w:val="1"/>
    <w:semiHidden/>
    <w:qFormat/>
    <w:uiPriority w:val="0"/>
    <w:pPr>
      <w:shd w:val="clear" w:color="auto" w:fill="000080"/>
      <w:spacing w:line="240" w:lineRule="auto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Office_11.1.0.9440_F1E327BC-269C-435d-A152-05C5408002CA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2019-11-13T02:36:00Z</dcterms:created>
  <dc:creator>Administrator</dc:creator>
  <cp:lastModifiedBy>shine</cp:lastModifiedBy>
  <cp:lastPrinted>2020-02-28T03:09:00Z</cp:lastPrinted>
  <dcterms:modified xsi:type="dcterms:W3CDTF">2020-03-04T10:00:36Z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