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雷环建〔2020〕17号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关于湛江雷州市雷北加油站项目环境影响报告表的批复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湛江雷州市雷北加油站：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你单位报送的《湛江雷州市雷北加油站建设项目环境影响</w:t>
      </w:r>
      <w:r>
        <w:rPr>
          <w:rFonts w:hint="eastAsia" w:ascii="仿宋" w:hAnsi="仿宋" w:eastAsia="仿宋" w:cs="仿宋"/>
          <w:b w:val="0"/>
          <w:bCs w:val="0"/>
          <w:color w:val="000000"/>
          <w:kern w:val="0"/>
          <w:sz w:val="32"/>
          <w:szCs w:val="32"/>
        </w:rPr>
        <w:t>报告表</w:t>
      </w:r>
      <w:r>
        <w:rPr>
          <w:rFonts w:hint="eastAsia" w:ascii="仿宋" w:hAnsi="仿宋" w:eastAsia="仿宋" w:cs="仿宋"/>
          <w:b w:val="0"/>
          <w:bCs w:val="0"/>
          <w:sz w:val="32"/>
          <w:szCs w:val="32"/>
          <w:lang w:val="en-US" w:eastAsia="zh-CN"/>
        </w:rPr>
        <w:t xml:space="preserve">》（以下简称“报告表”）及有关材料收悉。我局按照建设项目环境管理有关规定对该项目进行审查，批复如下：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color w:val="000000"/>
          <w:sz w:val="32"/>
          <w:szCs w:val="32"/>
        </w:rPr>
        <w:t>在项目选址符合区域城乡总体规划、土地利用规划、做到污染物稳定达标排放，确保环境安全的前提下，我局原则同意你单位按报告</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 xml:space="preserve">中所列建设项目的性质、规模、地点、工艺和拟采取的环境保护措施要求建设该项目。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湛江雷州</w:t>
      </w:r>
      <w:r>
        <w:rPr>
          <w:rFonts w:hint="eastAsia" w:ascii="华文仿宋" w:hAnsi="华文仿宋" w:eastAsia="华文仿宋" w:cs="华文仿宋"/>
          <w:color w:val="000000"/>
          <w:sz w:val="32"/>
          <w:szCs w:val="32"/>
          <w:lang w:val="en-US" w:eastAsia="zh-CN"/>
        </w:rPr>
        <w:t>市</w:t>
      </w:r>
      <w:r>
        <w:rPr>
          <w:rFonts w:hint="eastAsia" w:ascii="华文仿宋" w:hAnsi="华文仿宋" w:eastAsia="华文仿宋" w:cs="华文仿宋"/>
          <w:sz w:val="32"/>
          <w:szCs w:val="32"/>
        </w:rPr>
        <w:t>雷北加油站位于雷湖快线雷州市附城路段（附城镇</w:t>
      </w:r>
      <w:r>
        <w:rPr>
          <w:rFonts w:hint="eastAsia" w:ascii="华文仿宋" w:hAnsi="华文仿宋" w:eastAsia="华文仿宋" w:cs="华文仿宋"/>
          <w:sz w:val="32"/>
          <w:szCs w:val="32"/>
          <w:lang w:val="en-US" w:eastAsia="zh-CN"/>
        </w:rPr>
        <w:t>徐马</w:t>
      </w:r>
      <w:r>
        <w:rPr>
          <w:rFonts w:hint="eastAsia" w:ascii="华文仿宋" w:hAnsi="华文仿宋" w:eastAsia="华文仿宋" w:cs="华文仿宋"/>
          <w:sz w:val="32"/>
          <w:szCs w:val="32"/>
        </w:rPr>
        <w:t>村（地理坐标E：110°4′40″,N：20°57′31″），主要从事汽油、柴油的零售，来满足当地车辆加油需求。设2个40m</w:t>
      </w:r>
      <w:r>
        <w:rPr>
          <w:rFonts w:hint="eastAsia" w:ascii="华文仿宋" w:hAnsi="华文仿宋" w:eastAsia="华文仿宋" w:cs="华文仿宋"/>
          <w:sz w:val="32"/>
          <w:szCs w:val="32"/>
          <w:vertAlign w:val="superscript"/>
        </w:rPr>
        <w:t>3</w:t>
      </w:r>
      <w:r>
        <w:rPr>
          <w:rFonts w:hint="eastAsia" w:ascii="华文仿宋" w:hAnsi="华文仿宋" w:eastAsia="华文仿宋" w:cs="华文仿宋"/>
          <w:sz w:val="32"/>
          <w:szCs w:val="32"/>
        </w:rPr>
        <w:t>汽油储罐，其中92#汽油储罐1个、95#汽油储罐1个，设1个30m</w:t>
      </w:r>
      <w:r>
        <w:rPr>
          <w:rFonts w:hint="eastAsia" w:ascii="华文仿宋" w:hAnsi="华文仿宋" w:eastAsia="华文仿宋" w:cs="华文仿宋"/>
          <w:sz w:val="32"/>
          <w:szCs w:val="32"/>
          <w:vertAlign w:val="superscript"/>
        </w:rPr>
        <w:t>3</w:t>
      </w:r>
      <w:r>
        <w:rPr>
          <w:rFonts w:hint="eastAsia" w:ascii="华文仿宋" w:hAnsi="华文仿宋" w:eastAsia="华文仿宋" w:cs="华文仿宋"/>
          <w:sz w:val="32"/>
          <w:szCs w:val="32"/>
        </w:rPr>
        <w:t>98#汽油储罐，设1个40m</w:t>
      </w:r>
      <w:r>
        <w:rPr>
          <w:rFonts w:hint="eastAsia" w:ascii="华文仿宋" w:hAnsi="华文仿宋" w:eastAsia="华文仿宋" w:cs="华文仿宋"/>
          <w:sz w:val="32"/>
          <w:szCs w:val="32"/>
          <w:vertAlign w:val="superscript"/>
        </w:rPr>
        <w:t>3</w:t>
      </w:r>
      <w:r>
        <w:rPr>
          <w:rFonts w:hint="eastAsia" w:ascii="华文仿宋" w:hAnsi="华文仿宋" w:eastAsia="华文仿宋" w:cs="华文仿宋"/>
          <w:sz w:val="32"/>
          <w:szCs w:val="32"/>
        </w:rPr>
        <w:t>0#柴油储罐，加油规模为2200t/a汽油，1440t/a柴油。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（二）加强废水污染防治。运营期生活污水经三级化粪池处理、站区清洗废水经三级隔油池处理后，达到《农田灌溉水质标准》（GB5084-2005）旱作标准，全部用于项目内灌溉，不外排。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废气污染防治。卸油、加油须按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sz w:val="32"/>
          <w:szCs w:val="32"/>
        </w:rPr>
        <w:t>营运期油气处理装置的油气排放浓度≤25mg/m</w:t>
      </w:r>
      <w:r>
        <w:rPr>
          <w:rFonts w:hint="eastAsia" w:ascii="仿宋" w:hAnsi="仿宋" w:eastAsia="仿宋" w:cs="仿宋"/>
          <w:sz w:val="32"/>
          <w:szCs w:val="32"/>
          <w:vertAlign w:val="superscript"/>
        </w:rPr>
        <w:t>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（四）加强噪声污染防治。泵机、潜油泵等主要噪声源应选用低噪声型设备，采取消声、减振和隔声等降噪措施，并加强对加油车辆的管理，防止经营噪声对周围环境造成影响。</w:t>
      </w:r>
      <w:r>
        <w:rPr>
          <w:rFonts w:hint="eastAsia" w:ascii="仿宋" w:hAnsi="仿宋" w:eastAsia="仿宋" w:cs="仿宋"/>
          <w:sz w:val="32"/>
          <w:szCs w:val="32"/>
        </w:rPr>
        <w:t>项目运营期间南面执行《</w:t>
      </w:r>
      <w:r>
        <w:rPr>
          <w:rFonts w:hint="eastAsia" w:ascii="仿宋" w:hAnsi="仿宋" w:eastAsia="仿宋" w:cs="仿宋"/>
          <w:sz w:val="32"/>
          <w:szCs w:val="32"/>
          <w:lang w:val="en-US" w:eastAsia="zh-CN"/>
        </w:rPr>
        <w:t>工业企业厂界环境噪声排放标准</w:t>
      </w:r>
      <w:r>
        <w:rPr>
          <w:rFonts w:hint="eastAsia" w:ascii="仿宋" w:hAnsi="仿宋" w:eastAsia="仿宋" w:cs="仿宋"/>
          <w:sz w:val="32"/>
          <w:szCs w:val="32"/>
        </w:rPr>
        <w:t>》（GB</w:t>
      </w:r>
      <w:r>
        <w:rPr>
          <w:rFonts w:hint="eastAsia" w:ascii="仿宋" w:hAnsi="仿宋" w:eastAsia="仿宋" w:cs="仿宋"/>
          <w:sz w:val="32"/>
          <w:szCs w:val="32"/>
          <w:lang w:val="en-US" w:eastAsia="zh-CN"/>
        </w:rPr>
        <w:t>12348-2008</w:t>
      </w:r>
      <w:r>
        <w:rPr>
          <w:rFonts w:hint="eastAsia" w:ascii="仿宋" w:hAnsi="仿宋" w:eastAsia="仿宋" w:cs="仿宋"/>
          <w:sz w:val="32"/>
          <w:szCs w:val="32"/>
        </w:rPr>
        <w:t>）1类标准；北面执行《</w:t>
      </w:r>
      <w:r>
        <w:rPr>
          <w:rFonts w:hint="eastAsia" w:ascii="仿宋" w:hAnsi="仿宋" w:eastAsia="仿宋" w:cs="仿宋"/>
          <w:sz w:val="32"/>
          <w:szCs w:val="32"/>
          <w:lang w:val="en-US" w:eastAsia="zh-CN"/>
        </w:rPr>
        <w:t>工业企业厂界环境噪声排放标准</w:t>
      </w:r>
      <w:r>
        <w:rPr>
          <w:rFonts w:hint="eastAsia" w:ascii="仿宋" w:hAnsi="仿宋" w:eastAsia="仿宋" w:cs="仿宋"/>
          <w:sz w:val="32"/>
          <w:szCs w:val="32"/>
        </w:rPr>
        <w:t>》（GB</w:t>
      </w:r>
      <w:r>
        <w:rPr>
          <w:rFonts w:hint="eastAsia" w:ascii="仿宋" w:hAnsi="仿宋" w:eastAsia="仿宋" w:cs="仿宋"/>
          <w:sz w:val="32"/>
          <w:szCs w:val="32"/>
          <w:lang w:val="en-US" w:eastAsia="zh-CN"/>
        </w:rPr>
        <w:t>12348-2008</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类标准；东面、西面靠近雷湖快线（北面）处执行《</w:t>
      </w:r>
      <w:r>
        <w:rPr>
          <w:rFonts w:hint="eastAsia" w:ascii="仿宋" w:hAnsi="仿宋" w:eastAsia="仿宋" w:cs="仿宋"/>
          <w:sz w:val="32"/>
          <w:szCs w:val="32"/>
          <w:lang w:val="en-US" w:eastAsia="zh-CN"/>
        </w:rPr>
        <w:t>工业企业厂界环境噪声排放标准</w:t>
      </w:r>
      <w:r>
        <w:rPr>
          <w:rFonts w:hint="eastAsia" w:ascii="仿宋" w:hAnsi="仿宋" w:eastAsia="仿宋" w:cs="仿宋"/>
          <w:sz w:val="32"/>
          <w:szCs w:val="32"/>
        </w:rPr>
        <w:t>》（GB</w:t>
      </w:r>
      <w:r>
        <w:rPr>
          <w:rFonts w:hint="eastAsia" w:ascii="仿宋" w:hAnsi="仿宋" w:eastAsia="仿宋" w:cs="仿宋"/>
          <w:sz w:val="32"/>
          <w:szCs w:val="32"/>
          <w:lang w:val="en-US" w:eastAsia="zh-CN"/>
        </w:rPr>
        <w:t>12348-2008</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类标准；东面、西面靠近南面处执行《</w:t>
      </w:r>
      <w:r>
        <w:rPr>
          <w:rFonts w:hint="eastAsia" w:ascii="仿宋" w:hAnsi="仿宋" w:eastAsia="仿宋" w:cs="仿宋"/>
          <w:sz w:val="32"/>
          <w:szCs w:val="32"/>
          <w:lang w:val="en-US" w:eastAsia="zh-CN"/>
        </w:rPr>
        <w:t>工业企业厂界环境噪声排放标准</w:t>
      </w:r>
      <w:r>
        <w:rPr>
          <w:rFonts w:hint="eastAsia" w:ascii="仿宋" w:hAnsi="仿宋" w:eastAsia="仿宋" w:cs="仿宋"/>
          <w:sz w:val="32"/>
          <w:szCs w:val="32"/>
        </w:rPr>
        <w:t>》（GB</w:t>
      </w:r>
      <w:r>
        <w:rPr>
          <w:rFonts w:hint="eastAsia" w:ascii="仿宋" w:hAnsi="仿宋" w:eastAsia="仿宋" w:cs="仿宋"/>
          <w:sz w:val="32"/>
          <w:szCs w:val="32"/>
          <w:lang w:val="en-US" w:eastAsia="zh-CN"/>
        </w:rPr>
        <w:t>12348-2008</w:t>
      </w:r>
      <w:r>
        <w:rPr>
          <w:rFonts w:hint="eastAsia" w:ascii="仿宋" w:hAnsi="仿宋" w:eastAsia="仿宋" w:cs="仿宋"/>
          <w:sz w:val="32"/>
          <w:szCs w:val="32"/>
        </w:rPr>
        <w:t>）1类标准。</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w:t>
      </w:r>
      <w:r>
        <w:rPr>
          <w:rFonts w:hint="eastAsia" w:ascii="仿宋" w:hAnsi="仿宋" w:eastAsia="仿宋" w:cs="仿宋"/>
          <w:sz w:val="32"/>
          <w:szCs w:val="32"/>
        </w:rPr>
        <w:t>严格落实地下水污染防治措施。按照不同的防渗要求做好重点污染防治区、一般污染防治区和非污染防治区的地下水防渗工作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w:t>
      </w:r>
      <w:r>
        <w:rPr>
          <w:rFonts w:hint="eastAsia" w:ascii="仿宋" w:hAnsi="仿宋" w:eastAsia="仿宋" w:cs="仿宋"/>
          <w:sz w:val="32"/>
          <w:szCs w:val="32"/>
        </w:rPr>
        <w:t>土壤和地下水</w:t>
      </w:r>
      <w:r>
        <w:rPr>
          <w:rFonts w:hint="eastAsia" w:ascii="仿宋" w:hAnsi="仿宋" w:eastAsia="仿宋" w:cs="仿宋"/>
          <w:sz w:val="32"/>
          <w:szCs w:val="32"/>
          <w:lang w:val="en-US" w:eastAsia="zh-CN"/>
        </w:rPr>
        <w:t>受到污染。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七）加强环境风险管理，严格落实报告表提出的环境风险防范和应急措施，加强装卸、储存和加油等设施及操作管理，设置事故应急池，防止发生油品泄漏、火灾或爆炸造成环境污染事故，确保环境安全。并按《关 于发布〈突发环境事件应急预案备案行业名录（指导性意见）〉的通知》 （粤环〔2018〕44 号）的要求，编制突发环境事件应急预案并备案。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年5月15</w:t>
      </w:r>
      <w:bookmarkStart w:id="0" w:name="_GoBack"/>
      <w:bookmarkEnd w:id="0"/>
      <w:r>
        <w:rPr>
          <w:rFonts w:hint="eastAsia" w:ascii="仿宋" w:hAnsi="仿宋" w:eastAsia="仿宋" w:cs="仿宋"/>
          <w:b w:val="0"/>
          <w:bCs w:val="0"/>
          <w:sz w:val="32"/>
          <w:szCs w:val="32"/>
          <w:lang w:val="en-US" w:eastAsia="zh-CN"/>
        </w:rPr>
        <w:t xml:space="preserve">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2795D94"/>
    <w:rsid w:val="0A2D2C0D"/>
    <w:rsid w:val="0CCD3988"/>
    <w:rsid w:val="112325DC"/>
    <w:rsid w:val="116042D6"/>
    <w:rsid w:val="19D02D0B"/>
    <w:rsid w:val="1C417A3E"/>
    <w:rsid w:val="1F69796F"/>
    <w:rsid w:val="27F851A4"/>
    <w:rsid w:val="2FD01F42"/>
    <w:rsid w:val="30134267"/>
    <w:rsid w:val="355E2241"/>
    <w:rsid w:val="35CF57D4"/>
    <w:rsid w:val="3D164409"/>
    <w:rsid w:val="41320406"/>
    <w:rsid w:val="55D16540"/>
    <w:rsid w:val="56EC4418"/>
    <w:rsid w:val="608F09D3"/>
    <w:rsid w:val="62E719CA"/>
    <w:rsid w:val="66582D8C"/>
    <w:rsid w:val="6A971699"/>
    <w:rsid w:val="77126FDA"/>
    <w:rsid w:val="785A6634"/>
    <w:rsid w:val="79C32894"/>
    <w:rsid w:val="7D4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2020-05-18T02:05:12Z</cp:lastPrinted>
  <dcterms:modified xsi:type="dcterms:W3CDTF">2020-05-18T02:13:05Z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