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雷环建〔2020〕18号 </w:t>
      </w:r>
    </w:p>
    <w:p>
      <w:pPr>
        <w:rPr>
          <w:rFonts w:hint="eastAsia" w:ascii="仿宋" w:hAnsi="仿宋" w:eastAsia="仿宋" w:cs="仿宋"/>
          <w:b w:val="0"/>
          <w:bCs w:val="0"/>
          <w:sz w:val="32"/>
          <w:szCs w:val="32"/>
          <w:lang w:val="en-US" w:eastAsia="zh-CN"/>
        </w:rPr>
      </w:pPr>
    </w:p>
    <w:p>
      <w:pPr>
        <w:jc w:val="center"/>
        <w:rPr>
          <w:rFonts w:hint="eastAsia" w:ascii="仿宋" w:hAnsi="仿宋" w:eastAsia="仿宋" w:cs="仿宋"/>
          <w:b/>
          <w:bCs/>
          <w:sz w:val="48"/>
          <w:szCs w:val="48"/>
        </w:rPr>
      </w:pPr>
      <w:r>
        <w:rPr>
          <w:rFonts w:hint="eastAsia" w:ascii="仿宋" w:hAnsi="仿宋" w:eastAsia="仿宋" w:cs="仿宋"/>
          <w:b/>
          <w:bCs/>
          <w:sz w:val="48"/>
          <w:szCs w:val="48"/>
          <w:lang w:val="en-US" w:eastAsia="zh-CN"/>
        </w:rPr>
        <w:t>关于雷州市白沙镇调爽加油站建设项目环境影响</w:t>
      </w:r>
      <w:r>
        <w:rPr>
          <w:rFonts w:hint="eastAsia" w:ascii="仿宋" w:hAnsi="仿宋" w:eastAsia="仿宋" w:cs="仿宋"/>
          <w:b/>
          <w:bCs/>
          <w:color w:val="000000"/>
          <w:kern w:val="0"/>
          <w:sz w:val="48"/>
          <w:szCs w:val="48"/>
        </w:rPr>
        <w:t>报告表</w:t>
      </w:r>
      <w:r>
        <w:rPr>
          <w:rFonts w:hint="eastAsia" w:ascii="仿宋" w:hAnsi="仿宋" w:eastAsia="仿宋" w:cs="仿宋"/>
          <w:b/>
          <w:bCs/>
          <w:sz w:val="48"/>
          <w:szCs w:val="48"/>
          <w:lang w:val="en-US" w:eastAsia="zh-CN"/>
        </w:rPr>
        <w:t>的批复</w:t>
      </w:r>
    </w:p>
    <w:p>
      <w:pPr>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雷州市白沙镇调爽加油站：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你单位报送的《雷州市白沙镇调爽加油站建设项目环境影响</w:t>
      </w:r>
      <w:r>
        <w:rPr>
          <w:rFonts w:hint="eastAsia" w:ascii="仿宋" w:hAnsi="仿宋" w:eastAsia="仿宋" w:cs="仿宋"/>
          <w:b w:val="0"/>
          <w:bCs w:val="0"/>
          <w:color w:val="000000"/>
          <w:kern w:val="0"/>
          <w:sz w:val="32"/>
          <w:szCs w:val="32"/>
        </w:rPr>
        <w:t>报告表</w:t>
      </w:r>
      <w:r>
        <w:rPr>
          <w:rFonts w:hint="eastAsia" w:ascii="仿宋" w:hAnsi="仿宋" w:eastAsia="仿宋" w:cs="仿宋"/>
          <w:b w:val="0"/>
          <w:bCs w:val="0"/>
          <w:sz w:val="32"/>
          <w:szCs w:val="32"/>
          <w:lang w:val="en-US" w:eastAsia="zh-CN"/>
        </w:rPr>
        <w:t xml:space="preserve">》（以下简称“报告表”）及有关材料收悉。我局按照建设项目环境管理有关规定对该项目进行审查，批复如下：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一、根据报告表环评结论和我局环评审批领导小组意见，</w:t>
      </w:r>
      <w:r>
        <w:rPr>
          <w:rFonts w:hint="eastAsia" w:ascii="仿宋" w:hAnsi="仿宋" w:eastAsia="仿宋" w:cs="仿宋"/>
          <w:color w:val="000000"/>
          <w:sz w:val="32"/>
          <w:szCs w:val="32"/>
        </w:rPr>
        <w:t>在项目选址符合区域城乡总体规划、土地利用规划、做到污染物稳定达标排放，确保环境安全的前提下，我局原则同意你单位按报告</w:t>
      </w:r>
      <w:r>
        <w:rPr>
          <w:rFonts w:hint="eastAsia" w:ascii="仿宋" w:hAnsi="仿宋" w:eastAsia="仿宋" w:cs="仿宋"/>
          <w:color w:val="000000"/>
          <w:sz w:val="32"/>
          <w:szCs w:val="32"/>
          <w:lang w:val="en-US" w:eastAsia="zh-CN"/>
        </w:rPr>
        <w:t>表</w:t>
      </w:r>
      <w:r>
        <w:rPr>
          <w:rFonts w:hint="eastAsia" w:ascii="仿宋" w:hAnsi="仿宋" w:eastAsia="仿宋" w:cs="仿宋"/>
          <w:color w:val="000000"/>
          <w:sz w:val="32"/>
          <w:szCs w:val="32"/>
        </w:rPr>
        <w:t xml:space="preserve">中所列建设项目的性质、规模、地点、工艺和拟采取的环境保护措施要求建设该项目。 </w:t>
      </w:r>
    </w:p>
    <w:p>
      <w:pPr>
        <w:ind w:firstLine="720" w:firstLineChars="200"/>
        <w:rPr>
          <w:rFonts w:hint="eastAsia" w:ascii="仿宋" w:hAnsi="仿宋" w:eastAsia="仿宋" w:cs="仿宋"/>
          <w:sz w:val="32"/>
          <w:szCs w:val="32"/>
          <w:lang w:eastAsia="zh-CN"/>
        </w:rPr>
      </w:pPr>
      <w:r>
        <w:rPr>
          <w:rFonts w:hint="eastAsia" w:ascii="仿宋" w:hAnsi="仿宋" w:eastAsia="仿宋" w:cs="仿宋"/>
          <w:b w:val="0"/>
          <w:bCs w:val="0"/>
          <w:color w:val="000000"/>
          <w:spacing w:val="20"/>
          <w:sz w:val="32"/>
          <w:szCs w:val="32"/>
          <w:lang w:val="en-US" w:eastAsia="zh-CN"/>
        </w:rPr>
        <w:t>雷州市白沙镇调爽加油站</w:t>
      </w:r>
      <w:r>
        <w:rPr>
          <w:rFonts w:hint="eastAsia" w:ascii="仿宋" w:hAnsi="仿宋" w:eastAsia="仿宋" w:cs="仿宋"/>
          <w:b w:val="0"/>
          <w:bCs w:val="0"/>
          <w:color w:val="000000"/>
          <w:sz w:val="32"/>
          <w:szCs w:val="32"/>
        </w:rPr>
        <w:t>位于</w:t>
      </w:r>
      <w:r>
        <w:rPr>
          <w:rFonts w:hint="eastAsia" w:ascii="仿宋" w:hAnsi="仿宋" w:eastAsia="仿宋" w:cs="仿宋"/>
          <w:b w:val="0"/>
          <w:bCs w:val="0"/>
          <w:color w:val="000000"/>
          <w:spacing w:val="20"/>
          <w:sz w:val="32"/>
          <w:szCs w:val="32"/>
          <w:lang w:eastAsia="zh-CN"/>
        </w:rPr>
        <w:t>雷州市白沙镇调爽东村白黎公路北侧边路旁</w:t>
      </w:r>
      <w:r>
        <w:rPr>
          <w:rFonts w:hint="eastAsia" w:ascii="仿宋" w:hAnsi="仿宋" w:eastAsia="仿宋" w:cs="仿宋"/>
          <w:b w:val="0"/>
          <w:bCs w:val="0"/>
          <w:color w:val="000000"/>
          <w:sz w:val="32"/>
          <w:szCs w:val="32"/>
        </w:rPr>
        <w:t>，主要从事汽油、柴油的零售。设2个30m</w:t>
      </w:r>
      <w:r>
        <w:rPr>
          <w:rFonts w:hint="eastAsia" w:ascii="仿宋" w:hAnsi="仿宋" w:eastAsia="仿宋" w:cs="仿宋"/>
          <w:b w:val="0"/>
          <w:bCs w:val="0"/>
          <w:color w:val="000000"/>
          <w:sz w:val="32"/>
          <w:szCs w:val="32"/>
          <w:vertAlign w:val="superscript"/>
        </w:rPr>
        <w:t>3</w:t>
      </w:r>
      <w:r>
        <w:rPr>
          <w:rFonts w:hint="eastAsia" w:ascii="仿宋" w:hAnsi="仿宋" w:eastAsia="仿宋" w:cs="仿宋"/>
          <w:b w:val="0"/>
          <w:bCs w:val="0"/>
          <w:color w:val="000000"/>
          <w:sz w:val="32"/>
          <w:szCs w:val="32"/>
        </w:rPr>
        <w:t>埋地卧式汽油储罐，其中92#汽油储罐1个，95#汽油储罐1个</w:t>
      </w:r>
      <w:r>
        <w:rPr>
          <w:rFonts w:hint="eastAsia" w:ascii="仿宋" w:hAnsi="仿宋" w:eastAsia="仿宋" w:cs="仿宋"/>
          <w:b w:val="0"/>
          <w:bCs w:val="0"/>
          <w:color w:val="000000"/>
          <w:sz w:val="32"/>
          <w:szCs w:val="32"/>
          <w:lang w:eastAsia="zh-CN"/>
        </w:rPr>
        <w:t>，本项目</w:t>
      </w:r>
      <w:r>
        <w:rPr>
          <w:rFonts w:hint="eastAsia" w:ascii="仿宋" w:hAnsi="仿宋" w:eastAsia="仿宋" w:cs="仿宋"/>
          <w:b w:val="0"/>
          <w:bCs w:val="0"/>
          <w:color w:val="000000"/>
          <w:sz w:val="32"/>
          <w:szCs w:val="32"/>
        </w:rPr>
        <w:t>设</w:t>
      </w:r>
      <w:r>
        <w:rPr>
          <w:rFonts w:hint="eastAsia" w:ascii="仿宋" w:hAnsi="仿宋" w:eastAsia="仿宋" w:cs="仿宋"/>
          <w:b w:val="0"/>
          <w:bCs w:val="0"/>
          <w:color w:val="000000"/>
          <w:sz w:val="32"/>
          <w:szCs w:val="32"/>
          <w:lang w:val="en-US" w:eastAsia="zh-CN"/>
        </w:rPr>
        <w:t>1</w:t>
      </w:r>
      <w:r>
        <w:rPr>
          <w:rFonts w:hint="eastAsia" w:ascii="仿宋" w:hAnsi="仿宋" w:eastAsia="仿宋" w:cs="仿宋"/>
          <w:b w:val="0"/>
          <w:bCs w:val="0"/>
          <w:color w:val="000000"/>
          <w:sz w:val="32"/>
          <w:szCs w:val="32"/>
        </w:rPr>
        <w:t>个30m</w:t>
      </w:r>
      <w:r>
        <w:rPr>
          <w:rFonts w:hint="eastAsia" w:ascii="仿宋" w:hAnsi="仿宋" w:eastAsia="仿宋" w:cs="仿宋"/>
          <w:b w:val="0"/>
          <w:bCs w:val="0"/>
          <w:color w:val="000000"/>
          <w:sz w:val="32"/>
          <w:szCs w:val="32"/>
          <w:vertAlign w:val="superscript"/>
        </w:rPr>
        <w:t>3</w:t>
      </w:r>
      <w:r>
        <w:rPr>
          <w:rFonts w:hint="eastAsia" w:ascii="仿宋" w:hAnsi="仿宋" w:eastAsia="仿宋" w:cs="仿宋"/>
          <w:b w:val="0"/>
          <w:bCs w:val="0"/>
          <w:color w:val="000000"/>
          <w:sz w:val="32"/>
          <w:szCs w:val="32"/>
        </w:rPr>
        <w:t>埋地卧式柴油储罐。加油规模为</w:t>
      </w:r>
      <w:r>
        <w:rPr>
          <w:rFonts w:hint="eastAsia" w:ascii="仿宋" w:hAnsi="仿宋" w:eastAsia="仿宋" w:cs="仿宋"/>
          <w:b w:val="0"/>
          <w:bCs w:val="0"/>
          <w:color w:val="000000"/>
          <w:sz w:val="32"/>
          <w:szCs w:val="32"/>
          <w:lang w:val="en-US" w:eastAsia="zh-CN"/>
        </w:rPr>
        <w:t>200</w:t>
      </w:r>
      <w:r>
        <w:rPr>
          <w:rFonts w:hint="eastAsia" w:ascii="仿宋" w:hAnsi="仿宋" w:eastAsia="仿宋" w:cs="仿宋"/>
          <w:b w:val="0"/>
          <w:bCs w:val="0"/>
          <w:color w:val="000000"/>
          <w:sz w:val="32"/>
          <w:szCs w:val="32"/>
        </w:rPr>
        <w:t>t/a汽油，</w:t>
      </w:r>
      <w:r>
        <w:rPr>
          <w:rFonts w:hint="eastAsia" w:ascii="仿宋" w:hAnsi="仿宋" w:eastAsia="仿宋" w:cs="仿宋"/>
          <w:b w:val="0"/>
          <w:bCs w:val="0"/>
          <w:color w:val="000000"/>
          <w:sz w:val="32"/>
          <w:szCs w:val="32"/>
          <w:lang w:val="en-US" w:eastAsia="zh-CN"/>
        </w:rPr>
        <w:t>100</w:t>
      </w:r>
      <w:r>
        <w:rPr>
          <w:rFonts w:hint="eastAsia" w:ascii="仿宋" w:hAnsi="仿宋" w:eastAsia="仿宋" w:cs="仿宋"/>
          <w:b w:val="0"/>
          <w:bCs w:val="0"/>
          <w:color w:val="000000"/>
          <w:sz w:val="32"/>
          <w:szCs w:val="32"/>
        </w:rPr>
        <w:t>t/a柴油。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二、项目建设、运营应重点做好以下工作：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（一）站内主要设施的设计、间距及其与站外建（构）筑物的距离必须符合汽车加油站有关设计规范及安监、消防等部门的有关要求。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（二）加强废水污染防治。运营期生活污水经三级化粪池处理、站区清洗废水经三级隔油池处理后，达到《农田灌溉水质标准》（GB5084-2005）旱作标准，全部用于林地灌溉，不外排。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加强废气污染防治。卸油、加油须按有关规定配套油气回收装置，减少油气的无组织排放。场界无组织排放非甲烷总烃满足广东省地方标准《大气污染物排放限值》（DB44/27-2001）中第二时段无组织排放监控浓度限值要求；</w:t>
      </w:r>
      <w:r>
        <w:rPr>
          <w:rFonts w:hint="eastAsia" w:ascii="仿宋" w:hAnsi="仿宋" w:eastAsia="仿宋" w:cs="仿宋"/>
          <w:sz w:val="32"/>
          <w:szCs w:val="32"/>
        </w:rPr>
        <w:t>营运期油气处理装置的油气排放浓度≤25mg/m</w:t>
      </w:r>
      <w:r>
        <w:rPr>
          <w:rFonts w:hint="eastAsia" w:ascii="仿宋" w:hAnsi="仿宋" w:eastAsia="仿宋" w:cs="仿宋"/>
          <w:sz w:val="32"/>
          <w:szCs w:val="32"/>
          <w:vertAlign w:val="superscript"/>
        </w:rPr>
        <w:t>3</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四）加强噪声污染防治。泵机、潜油泵等主要噪声源应选用低噪声型设备，采取消声、减振和隔声等降噪措施，并加强对加油车辆的管理，防止经营噪声对周围环境造成影响。运营期四周场界噪声排放执行《工业企业厂界环境噪声排放标准》（GB12348-2008）2类标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（五）各类固体废物按有关规定妥善处理，其中储罐油渣、隔油池产生的废油渣等危险废物须交由有相应类别危险废物处理资质的单位妥善处理，生活垃圾及交由环卫部门统一处理。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w:t>
      </w:r>
      <w:r>
        <w:rPr>
          <w:rFonts w:hint="eastAsia" w:ascii="仿宋" w:hAnsi="仿宋" w:eastAsia="仿宋" w:cs="仿宋"/>
          <w:sz w:val="32"/>
          <w:szCs w:val="32"/>
        </w:rPr>
        <w:t>严格落实地下水污染防治措施。按照不同的防渗要求做好重点污染防治区、一般污染防治区和非污染防治区的地下水防渗工作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防止</w:t>
      </w:r>
      <w:r>
        <w:rPr>
          <w:rFonts w:hint="eastAsia" w:ascii="仿宋" w:hAnsi="仿宋" w:eastAsia="仿宋" w:cs="仿宋"/>
          <w:sz w:val="32"/>
          <w:szCs w:val="32"/>
        </w:rPr>
        <w:t>土壤和地下水</w:t>
      </w:r>
      <w:r>
        <w:rPr>
          <w:rFonts w:hint="eastAsia" w:ascii="仿宋" w:hAnsi="仿宋" w:eastAsia="仿宋" w:cs="仿宋"/>
          <w:sz w:val="32"/>
          <w:szCs w:val="32"/>
          <w:lang w:val="en-US" w:eastAsia="zh-CN"/>
        </w:rPr>
        <w:t>受到污染。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七）加强环境风险管理，严格落实报告表提出的环境风险防范和应急措施，加强装卸、储存和加油等设施及操作管理，设置事故应急池，防止发生油品泄漏、火灾或爆炸造成环境污染事故，确保环境安全。并按《关 于发布〈突发环境事件应急预案备案行业名录（指导性意见）〉的通知》 （粤环〔2018〕44 号）的要求，编制突发环境事件应急预案并备案。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三、本批复仅从环境保护角度分析同意你单位在该地点建设项目，该项目开工建设及运营须按有关规定取得其他相关部门的同意。项目建设必须严格执行配套的环境保护设施与主体工程同时设计、同时施工、同时投产使用的环境保护“三同时”制度。项目竣工后, 建设单位须按规定程序实施项目竣工环境保护验收，验收合格后方可正式投入生产。 </w:t>
      </w:r>
    </w:p>
    <w:p>
      <w:pPr>
        <w:jc w:val="right"/>
        <w:rPr>
          <w:rFonts w:hint="eastAsia" w:ascii="仿宋" w:hAnsi="仿宋" w:eastAsia="仿宋" w:cs="仿宋"/>
          <w:b w:val="0"/>
          <w:bCs w:val="0"/>
          <w:sz w:val="32"/>
          <w:szCs w:val="32"/>
          <w:lang w:val="en-US" w:eastAsia="zh-CN"/>
        </w:rPr>
      </w:pPr>
    </w:p>
    <w:p>
      <w:pPr>
        <w:jc w:val="righ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湛江市生态环境局雷州分局 </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2020 年5月15</w:t>
      </w:r>
      <w:bookmarkStart w:id="0" w:name="_GoBack"/>
      <w:bookmarkEnd w:id="0"/>
      <w:r>
        <w:rPr>
          <w:rFonts w:hint="eastAsia" w:ascii="仿宋" w:hAnsi="仿宋" w:eastAsia="仿宋" w:cs="仿宋"/>
          <w:b w:val="0"/>
          <w:bCs w:val="0"/>
          <w:sz w:val="32"/>
          <w:szCs w:val="32"/>
          <w:lang w:val="en-US" w:eastAsia="zh-CN"/>
        </w:rPr>
        <w:t xml:space="preserve">日 </w:t>
      </w:r>
    </w:p>
    <w:p>
      <w:pPr>
        <w:rPr>
          <w:rFonts w:hint="eastAsia" w:ascii="仿宋" w:hAnsi="仿宋" w:eastAsia="仿宋" w:cs="仿宋"/>
          <w:b w:val="0"/>
          <w:bCs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71699"/>
    <w:rsid w:val="02795D94"/>
    <w:rsid w:val="0A2D2C0D"/>
    <w:rsid w:val="0CCD3988"/>
    <w:rsid w:val="116042D6"/>
    <w:rsid w:val="19D02D0B"/>
    <w:rsid w:val="1C417A3E"/>
    <w:rsid w:val="1F69796F"/>
    <w:rsid w:val="2FD01F42"/>
    <w:rsid w:val="30134267"/>
    <w:rsid w:val="32EA76A9"/>
    <w:rsid w:val="399C1E33"/>
    <w:rsid w:val="3D164409"/>
    <w:rsid w:val="41320406"/>
    <w:rsid w:val="55D16540"/>
    <w:rsid w:val="5C191633"/>
    <w:rsid w:val="608F09D3"/>
    <w:rsid w:val="62E719CA"/>
    <w:rsid w:val="66582D8C"/>
    <w:rsid w:val="6A971699"/>
    <w:rsid w:val="77126FDA"/>
    <w:rsid w:val="785A6634"/>
    <w:rsid w:val="79C32894"/>
    <w:rsid w:val="7D49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2019-07-29T02:27:00Z</dcterms:created>
  <dc:creator>天蓝水清</dc:creator>
  <cp:lastModifiedBy>天蓝水清</cp:lastModifiedBy>
  <cp:lastPrinted>2020-05-18T02:08:48Z</cp:lastPrinted>
  <dcterms:modified xsi:type="dcterms:W3CDTF">2020-05-18T02:10:58Z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