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雷环建〔2020〕19 号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雷州市中医医院建设项目环境影响报告表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雷州市中医医院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雷州市中医医院建设项目环境影响报告表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以下简称“报告表”）及有关材料收悉。我局按照建设项目环境管理有关规定对该项目进行审查，批复如下：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表环评结论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局审批领导小组意见，在项目符合相关产业和技术政策、选址符合区域城乡总体规划、土地利用规划，做到污染物稳定达标排放，确保环境安全的前提下，我局原则同意你单位按报告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雷州市中医医院位于雷州市雷城镇圣宫前巷22号。项目总投资约1199万元人民币，总占地面积13733m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，建筑面积为15552.87m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院内现有的主要建筑物包括1栋3层外科楼、1栋5层住院行政楼、1栋2层西医技楼、1栋3层门诊楼、1栋2层急诊科楼、1栋1层治未病科楼、1栋2层东医技楼、1栋1层营养食堂（仅为用餐场所，未设基准灶头）、1栋6层职工宿舍楼、1栋1层供应室、1栋1层备用发电机房以及部分平房，拟建建筑物包括1栋1层的CT室、1栋1层的B超室及1栋3层妇产科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内共设300张病床，接诊人数约为79000人次/年，待B超室、CT室、妇产科楼建成后预计门诊量为86900人次/年。院内床单病服等布草洗涤均外包给湛江市晨亿洗涤有限公司，不设洗衣房。院内设置的临床科室为内科、外科、骨伤科、妇产科、针灸推拿科、康复科、治未病科、急诊科、门诊部、麻醉室、手术室等，辅助医技科室为检验科、放射科、超声科、心电图室、脑电图室等，不设置传染科、牙科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二、项目在建设、运营过程中应重点做好以下工作：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1、加强废水污染防治。</w:t>
      </w:r>
      <w:r>
        <w:rPr>
          <w:rFonts w:hint="eastAsia" w:ascii="仿宋" w:hAnsi="仿宋" w:eastAsia="仿宋" w:cs="仿宋"/>
          <w:sz w:val="32"/>
          <w:szCs w:val="32"/>
        </w:rPr>
        <w:t>按“雨污分流、清污分流、分质处理”的原则规划建设排水系统，切实做好项目生活污水和生产废水的收集和处理。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废水经</w:t>
      </w:r>
      <w:r>
        <w:rPr>
          <w:rFonts w:hint="eastAsia" w:ascii="仿宋" w:hAnsi="仿宋" w:eastAsia="仿宋" w:cs="仿宋"/>
          <w:sz w:val="32"/>
          <w:szCs w:val="32"/>
        </w:rPr>
        <w:t>污水处理站处理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达到《医疗机构水污染物排放标准》（GB18466-2005）中预处理标准及广东省《水污染物排放限值》（DB44/26-2001）第二时段三级标准中的较严值后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须排入雷州市污水处理厂进行深度处理。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2、加强废气污染防治。</w:t>
      </w:r>
      <w:r>
        <w:rPr>
          <w:rFonts w:hint="eastAsia" w:ascii="仿宋" w:hAnsi="仿宋" w:eastAsia="仿宋" w:cs="仿宋"/>
          <w:sz w:val="32"/>
          <w:szCs w:val="32"/>
        </w:rPr>
        <w:t>病原微生物自然通风、紫外线灯照射、空气消毒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后，符合</w:t>
      </w:r>
      <w:r>
        <w:rPr>
          <w:rFonts w:hint="eastAsia" w:ascii="仿宋" w:hAnsi="仿宋" w:eastAsia="仿宋" w:cs="仿宋"/>
          <w:sz w:val="32"/>
          <w:szCs w:val="32"/>
        </w:rPr>
        <w:t>《室内空气中细菌总数卫生标准》(GB/T17093－1997)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的要求。</w:t>
      </w:r>
      <w:r>
        <w:rPr>
          <w:rFonts w:hint="eastAsia" w:ascii="仿宋" w:hAnsi="仿宋" w:eastAsia="仿宋" w:cs="仿宋"/>
          <w:sz w:val="32"/>
          <w:szCs w:val="32"/>
        </w:rPr>
        <w:t>污水处理站采取各处理单元加盖、脱臭、周边绿化等措施，有效控制恶臭气体对周边环境空气的影响，确保恶臭气体达到医疗机构水污染物排放标准》（GB18466-2005）表3中排放标准。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加强噪声污染防治。</w:t>
      </w:r>
      <w:r>
        <w:rPr>
          <w:rFonts w:hint="eastAsia" w:ascii="仿宋" w:hAnsi="仿宋" w:eastAsia="仿宋" w:cs="仿宋"/>
          <w:sz w:val="32"/>
          <w:szCs w:val="32"/>
        </w:rPr>
        <w:t>合理布置风机、水泵等高噪声设备的位置，对噪声较大的设备采取封闭隔声、消声减震等措施，减少对周边环境的影响，确保医院厂界噪声达到《工业企业厂界噪声环境排放标准》（GB12348-2008）2类标准要求。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加强固体废物污染防治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妥善处置固体废物</w:t>
      </w:r>
      <w:r>
        <w:rPr>
          <w:rFonts w:hint="eastAsia" w:ascii="仿宋" w:hAnsi="仿宋" w:eastAsia="仿宋" w:cs="仿宋"/>
          <w:sz w:val="32"/>
          <w:szCs w:val="32"/>
        </w:rPr>
        <w:t>。医疗废物、污水处理产生的污泥收集和储存应符合《医疗废物管理条例》和《危险废物贮存污染控制标准》（GB18597-2001）的要求，严格执行危险废物转移联单制度，委托有资质的单位安全处置。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 年 7 月6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C326F0"/>
    <w:rsid w:val="06A21718"/>
    <w:rsid w:val="090554A7"/>
    <w:rsid w:val="09C833F9"/>
    <w:rsid w:val="0BF17881"/>
    <w:rsid w:val="0BF202EE"/>
    <w:rsid w:val="0E1D5C82"/>
    <w:rsid w:val="116C6795"/>
    <w:rsid w:val="18A2092D"/>
    <w:rsid w:val="18A258CE"/>
    <w:rsid w:val="19BB38CF"/>
    <w:rsid w:val="1E8E4C98"/>
    <w:rsid w:val="234A128B"/>
    <w:rsid w:val="25602602"/>
    <w:rsid w:val="28CA44F2"/>
    <w:rsid w:val="2CDB5FDC"/>
    <w:rsid w:val="31734518"/>
    <w:rsid w:val="32FC1E17"/>
    <w:rsid w:val="33C35F6B"/>
    <w:rsid w:val="353B46CF"/>
    <w:rsid w:val="3A56188E"/>
    <w:rsid w:val="3C9D7E63"/>
    <w:rsid w:val="48224D86"/>
    <w:rsid w:val="4D984EDF"/>
    <w:rsid w:val="512F1E9F"/>
    <w:rsid w:val="51A5628D"/>
    <w:rsid w:val="53180971"/>
    <w:rsid w:val="583A2264"/>
    <w:rsid w:val="5C56723A"/>
    <w:rsid w:val="608F09D3"/>
    <w:rsid w:val="62F866AD"/>
    <w:rsid w:val="636F7FF4"/>
    <w:rsid w:val="65142144"/>
    <w:rsid w:val="67D5240D"/>
    <w:rsid w:val="696306F9"/>
    <w:rsid w:val="6A705FC3"/>
    <w:rsid w:val="6A971699"/>
    <w:rsid w:val="75A8474C"/>
    <w:rsid w:val="7D2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4"/>
    <w:basedOn w:val="1"/>
    <w:next w:val="1"/>
    <w:qFormat/>
    <w:uiPriority w:val="0"/>
    <w:pPr>
      <w:snapToGrid w:val="0"/>
    </w:pPr>
    <w:rPr>
      <w:rFonts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2019-09-24T02:50:00Z</cp:lastPrinted>
  <dcterms:modified xsi:type="dcterms:W3CDTF">2020-07-06T10:26:31Z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