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32"/>
          <w:szCs w:val="32"/>
          <w:lang w:val="en-US" w:eastAsia="zh-CN"/>
        </w:rPr>
      </w:pPr>
    </w:p>
    <w:p>
      <w:pPr>
        <w:jc w:val="right"/>
        <w:rPr>
          <w:b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雷环建〔2020〕20 号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广东能源火炬农场光伏复合项目（二期）环境影响报告表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广东省电力开发有限公司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你公司报送的《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广东能源火炬农场光伏复合项目（二期）环境影响报告表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以下简称“报告表”）及有关材料收悉。我局按照建设项目环境管理有关规定对该项目进行审查，批复如下：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表环评结论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局审批领导小组意见，在项目符合相关产业和技术政策、选址符合区域城乡总体规划、土地利用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总体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规划，做到污染物稳定达标排放，确保环境安全的前提下，我局原则同意你单位按报告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中所列建设项目的性质、规模、地点、工艺和拟采取的环境保护措施要求建设该项目。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本项目位于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湛江市雷州市北和镇火炬农场3队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占地面积为653066.67m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，建设总投资35816.02万元。设计装机规模为50MW，实际装机容量为62.9561MW，预计平均年发电量约7513.91万kW·h。 项目共安装标准功率为330W单晶硅电池组件190776块，单晶硅组件均固定安装在固定式支架上，电池组件固定安装倾角15°。项目光伏区共分为17个子阵，每个子阵含1台箱变，其中14台3150kVA箱变，3台2500kVA箱变。项目区产生的电能经变压器升压至35kV后经电缆送至拟建110kV升压站，然后接入当地110kV变电站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（一）加强噪声防治。厂区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合理布局，采取隔声、吸声、减震，加强厂区绿化等措施，减少噪声污染。厂</w:t>
      </w:r>
      <w:r>
        <w:rPr>
          <w:rFonts w:hint="eastAsia" w:ascii="仿宋" w:hAnsi="仿宋" w:eastAsia="仿宋" w:cs="仿宋"/>
          <w:sz w:val="32"/>
          <w:szCs w:val="32"/>
        </w:rPr>
        <w:t>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东、西、北面</w:t>
      </w:r>
      <w:r>
        <w:rPr>
          <w:rFonts w:hint="eastAsia" w:ascii="仿宋" w:hAnsi="仿宋" w:eastAsia="仿宋" w:cs="仿宋"/>
          <w:sz w:val="32"/>
          <w:szCs w:val="32"/>
        </w:rPr>
        <w:t>噪声执行《工业企业厂界环境噪声排放标准》（GB12348-2008）中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南面</w:t>
      </w:r>
      <w:r>
        <w:rPr>
          <w:rFonts w:hint="eastAsia" w:ascii="仿宋" w:hAnsi="仿宋" w:eastAsia="仿宋" w:cs="仿宋"/>
          <w:sz w:val="32"/>
          <w:szCs w:val="32"/>
        </w:rPr>
        <w:t>执行《工业企业厂界环境噪声排放标准》（GB12348-2008）中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并确保噪声不扰民。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）加强固体废物污染防治。按照“资源化、减量化、无害化”的固废处置原则，尽可能实现资源的综合利用。</w:t>
      </w:r>
      <w:r>
        <w:rPr>
          <w:rFonts w:hint="eastAsia" w:ascii="仿宋" w:hAnsi="仿宋" w:eastAsia="仿宋" w:cs="仿宋"/>
          <w:sz w:val="32"/>
          <w:szCs w:val="32"/>
        </w:rPr>
        <w:t>一般固体废物管理遵照《中华人民共和国固体废物污染环境防治法》、《广东省固体废物污染环境防治条例》、《一般工业固体废物贮存、处置场污染控制标准》（GB18599-2001，及其2013年修改单“公告 2013年 第36号”）的有关规定；危险废物执行《危险废物贮存污染控制标准》(GB18597-2001)及修改单要求。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单位须按规定程序实施项目竣工环境保护验收，验收合格后方可正式投入生产。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2020 年7 月6日 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6A21718"/>
    <w:rsid w:val="090554A7"/>
    <w:rsid w:val="0BF17881"/>
    <w:rsid w:val="0BF202EE"/>
    <w:rsid w:val="0E1D5C82"/>
    <w:rsid w:val="15AA307A"/>
    <w:rsid w:val="18A2092D"/>
    <w:rsid w:val="1F4C689B"/>
    <w:rsid w:val="25602602"/>
    <w:rsid w:val="28CA44F2"/>
    <w:rsid w:val="2CDB5FDC"/>
    <w:rsid w:val="32FC1E17"/>
    <w:rsid w:val="33C35F6B"/>
    <w:rsid w:val="3A56188E"/>
    <w:rsid w:val="3C9D7E63"/>
    <w:rsid w:val="454470EE"/>
    <w:rsid w:val="4D984EDF"/>
    <w:rsid w:val="4DBA4620"/>
    <w:rsid w:val="512F1E9F"/>
    <w:rsid w:val="53180971"/>
    <w:rsid w:val="608F09D3"/>
    <w:rsid w:val="62F866AD"/>
    <w:rsid w:val="636F7FF4"/>
    <w:rsid w:val="65142144"/>
    <w:rsid w:val="67D5240D"/>
    <w:rsid w:val="696306F9"/>
    <w:rsid w:val="6A705FC3"/>
    <w:rsid w:val="6A971699"/>
    <w:rsid w:val="75A8474C"/>
    <w:rsid w:val="7D2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标题4"/>
    <w:basedOn w:val="1"/>
    <w:next w:val="1"/>
    <w:qFormat/>
    <w:uiPriority w:val="0"/>
    <w:pPr>
      <w:snapToGrid w:val="0"/>
    </w:pPr>
    <w:rPr>
      <w:rFonts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2020-07-06T10:27:06Z</cp:lastPrinted>
  <dcterms:modified xsi:type="dcterms:W3CDTF">2020-07-06T10:28:33Z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