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雷环建〔2020〕30号 </w:t>
      </w:r>
    </w:p>
    <w:p>
      <w:pPr>
        <w:rPr>
          <w:rFonts w:hint="eastAsia" w:ascii="仿宋" w:hAnsi="仿宋" w:eastAsia="仿宋" w:cs="仿宋"/>
          <w:b w:val="0"/>
          <w:bCs w:val="0"/>
          <w:sz w:val="32"/>
          <w:szCs w:val="32"/>
          <w:lang w:val="en-US" w:eastAsia="zh-CN"/>
        </w:rPr>
      </w:pPr>
    </w:p>
    <w:p>
      <w:pPr>
        <w:jc w:val="center"/>
        <w:rPr>
          <w:rFonts w:hint="eastAsia" w:ascii="仿宋" w:hAnsi="仿宋" w:eastAsia="仿宋" w:cs="仿宋"/>
          <w:b/>
          <w:bCs/>
          <w:sz w:val="48"/>
          <w:szCs w:val="48"/>
        </w:rPr>
      </w:pPr>
      <w:r>
        <w:rPr>
          <w:rFonts w:hint="eastAsia" w:ascii="仿宋" w:hAnsi="仿宋" w:eastAsia="仿宋" w:cs="仿宋"/>
          <w:b/>
          <w:bCs/>
          <w:sz w:val="48"/>
          <w:szCs w:val="48"/>
          <w:lang w:val="en-US" w:eastAsia="zh-CN"/>
        </w:rPr>
        <w:t>关于雷州市小小加油站新建项目环境影响报告表审的批复</w:t>
      </w:r>
    </w:p>
    <w:p>
      <w:pPr>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雷州市小小加油站：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你单位报送的《雷州市小小加油站建设项目环境影响</w:t>
      </w:r>
      <w:r>
        <w:rPr>
          <w:rFonts w:hint="eastAsia" w:ascii="仿宋" w:hAnsi="仿宋" w:eastAsia="仿宋" w:cs="仿宋"/>
          <w:b w:val="0"/>
          <w:bCs w:val="0"/>
          <w:color w:val="000000"/>
          <w:kern w:val="0"/>
          <w:sz w:val="32"/>
          <w:szCs w:val="32"/>
        </w:rPr>
        <w:t>报告表</w:t>
      </w:r>
      <w:r>
        <w:rPr>
          <w:rFonts w:hint="eastAsia" w:ascii="仿宋" w:hAnsi="仿宋" w:eastAsia="仿宋" w:cs="仿宋"/>
          <w:b w:val="0"/>
          <w:bCs w:val="0"/>
          <w:sz w:val="32"/>
          <w:szCs w:val="32"/>
          <w:lang w:val="en-US" w:eastAsia="zh-CN"/>
        </w:rPr>
        <w:t xml:space="preserve">》（以下简称“报告表”）及有关材料收悉。我局按照建设项目环境管理有关规定对该项目进行审查，批复如下：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val="0"/>
          <w:bCs w:val="0"/>
          <w:sz w:val="32"/>
          <w:szCs w:val="32"/>
          <w:lang w:val="en-US" w:eastAsia="zh-CN"/>
        </w:rPr>
      </w:pPr>
      <w:r>
        <w:rPr>
          <w:rFonts w:hint="eastAsia" w:ascii="仿宋" w:hAnsi="仿宋" w:eastAsia="仿宋" w:cs="仿宋"/>
          <w:b w:val="0"/>
          <w:bCs w:val="0"/>
          <w:sz w:val="32"/>
          <w:szCs w:val="32"/>
          <w:lang w:val="en-US" w:eastAsia="zh-CN"/>
        </w:rPr>
        <w:t>一、根据报告表环评结论和我局环评审批领导小组意见，</w:t>
      </w:r>
      <w:r>
        <w:rPr>
          <w:rFonts w:hint="eastAsia" w:ascii="仿宋" w:hAnsi="仿宋" w:eastAsia="仿宋" w:cs="仿宋"/>
          <w:color w:val="000000"/>
          <w:sz w:val="32"/>
          <w:szCs w:val="32"/>
        </w:rPr>
        <w:t>在项目选址符合区域城乡总体规划、土地利用规划、做到污染物稳定达标排放，确保环境安全的前提下，我局原则同意你单位按报告</w:t>
      </w:r>
      <w:r>
        <w:rPr>
          <w:rFonts w:hint="eastAsia" w:ascii="仿宋" w:hAnsi="仿宋" w:eastAsia="仿宋" w:cs="仿宋"/>
          <w:color w:val="000000"/>
          <w:sz w:val="32"/>
          <w:szCs w:val="32"/>
          <w:lang w:val="en-US" w:eastAsia="zh-CN"/>
        </w:rPr>
        <w:t>表</w:t>
      </w:r>
      <w:r>
        <w:rPr>
          <w:rFonts w:hint="eastAsia" w:ascii="仿宋" w:hAnsi="仿宋" w:eastAsia="仿宋" w:cs="仿宋"/>
          <w:color w:val="000000"/>
          <w:sz w:val="32"/>
          <w:szCs w:val="32"/>
        </w:rPr>
        <w:t>中所列建设项目的性质、规模、地点、</w:t>
      </w:r>
      <w:r>
        <w:rPr>
          <w:rFonts w:hint="eastAsia" w:ascii="华文仿宋" w:hAnsi="华文仿宋" w:eastAsia="华文仿宋" w:cs="华文仿宋"/>
          <w:color w:val="000000"/>
          <w:sz w:val="32"/>
          <w:szCs w:val="32"/>
        </w:rPr>
        <w:t xml:space="preserve">工艺和拟采取的环境保护措施要求建设该项目。 </w:t>
      </w:r>
    </w:p>
    <w:p>
      <w:pPr>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项目选址位于雷州市附城镇龙头村委会沙村六村（X691县道沙村路段北侧）</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总</w:t>
      </w:r>
      <w:r>
        <w:rPr>
          <w:rFonts w:hint="eastAsia" w:ascii="华文仿宋" w:hAnsi="华文仿宋" w:eastAsia="华文仿宋" w:cs="华文仿宋"/>
          <w:sz w:val="32"/>
          <w:szCs w:val="32"/>
        </w:rPr>
        <w:t>占地面积</w:t>
      </w:r>
      <w:r>
        <w:rPr>
          <w:rFonts w:hint="eastAsia" w:ascii="华文仿宋" w:hAnsi="华文仿宋" w:eastAsia="华文仿宋" w:cs="华文仿宋"/>
          <w:sz w:val="32"/>
          <w:szCs w:val="32"/>
          <w:lang w:val="en-US" w:eastAsia="zh-CN"/>
        </w:rPr>
        <w:t>为661</w:t>
      </w:r>
      <w:r>
        <w:rPr>
          <w:rFonts w:hint="eastAsia" w:ascii="华文仿宋" w:hAnsi="华文仿宋" w:eastAsia="华文仿宋" w:cs="华文仿宋"/>
          <w:sz w:val="32"/>
          <w:szCs w:val="32"/>
        </w:rPr>
        <w:t>m</w:t>
      </w:r>
      <w:r>
        <w:rPr>
          <w:rFonts w:hint="eastAsia" w:ascii="华文仿宋" w:hAnsi="华文仿宋" w:eastAsia="华文仿宋" w:cs="华文仿宋"/>
          <w:sz w:val="32"/>
          <w:szCs w:val="32"/>
          <w:vertAlign w:val="superscript"/>
        </w:rPr>
        <w:t>2</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建筑面积为</w:t>
      </w:r>
      <w:r>
        <w:rPr>
          <w:rFonts w:hint="eastAsia" w:ascii="华文仿宋" w:hAnsi="华文仿宋" w:eastAsia="华文仿宋" w:cs="华文仿宋"/>
          <w:color w:val="auto"/>
          <w:sz w:val="32"/>
          <w:szCs w:val="32"/>
          <w:lang w:val="en-US" w:eastAsia="zh-CN"/>
        </w:rPr>
        <w:t>230.63</w:t>
      </w:r>
      <w:r>
        <w:rPr>
          <w:rFonts w:hint="eastAsia" w:ascii="华文仿宋" w:hAnsi="华文仿宋" w:eastAsia="华文仿宋" w:cs="华文仿宋"/>
          <w:sz w:val="32"/>
          <w:szCs w:val="32"/>
        </w:rPr>
        <w:t>m</w:t>
      </w:r>
      <w:r>
        <w:rPr>
          <w:rFonts w:hint="eastAsia" w:ascii="华文仿宋" w:hAnsi="华文仿宋" w:eastAsia="华文仿宋" w:cs="华文仿宋"/>
          <w:sz w:val="32"/>
          <w:szCs w:val="32"/>
          <w:vertAlign w:val="superscript"/>
        </w:rPr>
        <w:t>2</w:t>
      </w:r>
      <w:r>
        <w:rPr>
          <w:rFonts w:hint="eastAsia" w:ascii="华文仿宋" w:hAnsi="华文仿宋" w:eastAsia="华文仿宋" w:cs="华文仿宋"/>
          <w:sz w:val="32"/>
          <w:szCs w:val="32"/>
        </w:rPr>
        <w:t>。</w:t>
      </w:r>
      <w:r>
        <w:rPr>
          <w:rFonts w:hint="eastAsia" w:ascii="华文仿宋" w:hAnsi="华文仿宋" w:eastAsia="华文仿宋" w:cs="华文仿宋"/>
          <w:color w:val="auto"/>
          <w:sz w:val="32"/>
          <w:szCs w:val="32"/>
        </w:rPr>
        <w:t>拟设</w:t>
      </w:r>
      <w:r>
        <w:rPr>
          <w:rFonts w:hint="eastAsia" w:ascii="华文仿宋" w:hAnsi="华文仿宋" w:eastAsia="华文仿宋" w:cs="华文仿宋"/>
          <w:color w:val="auto"/>
          <w:sz w:val="32"/>
          <w:szCs w:val="32"/>
          <w:lang w:val="en-US" w:eastAsia="zh-CN"/>
        </w:rPr>
        <w:t>3个SF双层油罐，分别储存</w:t>
      </w:r>
      <w:r>
        <w:rPr>
          <w:rFonts w:hint="eastAsia" w:ascii="华文仿宋" w:hAnsi="华文仿宋" w:eastAsia="华文仿宋" w:cs="华文仿宋"/>
          <w:color w:val="auto"/>
          <w:sz w:val="32"/>
          <w:szCs w:val="32"/>
        </w:rPr>
        <w:t>0#柴油</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92#汽油</w:t>
      </w:r>
      <w:r>
        <w:rPr>
          <w:rFonts w:hint="eastAsia" w:ascii="华文仿宋" w:hAnsi="华文仿宋" w:eastAsia="华文仿宋" w:cs="华文仿宋"/>
          <w:color w:val="auto"/>
          <w:sz w:val="32"/>
          <w:szCs w:val="32"/>
          <w:lang w:val="en-US" w:eastAsia="zh-CN"/>
        </w:rPr>
        <w:t>以及</w:t>
      </w:r>
      <w:r>
        <w:rPr>
          <w:rFonts w:hint="eastAsia" w:ascii="华文仿宋" w:hAnsi="华文仿宋" w:eastAsia="华文仿宋" w:cs="华文仿宋"/>
          <w:color w:val="auto"/>
          <w:sz w:val="32"/>
          <w:szCs w:val="32"/>
        </w:rPr>
        <w:t>95#汽油</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lang w:val="en-US" w:eastAsia="zh-CN"/>
        </w:rPr>
        <w:t>容积均为30m³。</w:t>
      </w:r>
      <w:r>
        <w:rPr>
          <w:rFonts w:hint="eastAsia" w:ascii="华文仿宋" w:hAnsi="华文仿宋" w:eastAsia="华文仿宋" w:cs="华文仿宋"/>
          <w:color w:val="auto"/>
          <w:sz w:val="32"/>
          <w:szCs w:val="32"/>
        </w:rPr>
        <w:t>项目油罐总</w:t>
      </w:r>
      <w:r>
        <w:rPr>
          <w:rFonts w:hint="eastAsia" w:ascii="华文仿宋" w:hAnsi="华文仿宋" w:eastAsia="华文仿宋" w:cs="华文仿宋"/>
          <w:color w:val="auto"/>
          <w:sz w:val="32"/>
          <w:szCs w:val="32"/>
          <w:lang w:val="en-US" w:eastAsia="zh-CN"/>
        </w:rPr>
        <w:t>容积</w:t>
      </w:r>
      <w:r>
        <w:rPr>
          <w:rFonts w:hint="eastAsia" w:ascii="华文仿宋" w:hAnsi="华文仿宋" w:eastAsia="华文仿宋" w:cs="华文仿宋"/>
          <w:color w:val="auto"/>
          <w:sz w:val="32"/>
          <w:szCs w:val="32"/>
        </w:rPr>
        <w:t>为</w:t>
      </w:r>
      <w:r>
        <w:rPr>
          <w:rFonts w:hint="eastAsia" w:ascii="华文仿宋" w:hAnsi="华文仿宋" w:eastAsia="华文仿宋" w:cs="华文仿宋"/>
          <w:color w:val="auto"/>
          <w:sz w:val="32"/>
          <w:szCs w:val="32"/>
          <w:lang w:val="en-US" w:eastAsia="zh-CN"/>
        </w:rPr>
        <w:t>90</w:t>
      </w:r>
      <w:r>
        <w:rPr>
          <w:rFonts w:hint="eastAsia" w:ascii="华文仿宋" w:hAnsi="华文仿宋" w:eastAsia="华文仿宋" w:cs="华文仿宋"/>
          <w:color w:val="auto"/>
          <w:sz w:val="32"/>
          <w:szCs w:val="32"/>
        </w:rPr>
        <w:t>m</w:t>
      </w:r>
      <w:r>
        <w:rPr>
          <w:rFonts w:hint="eastAsia" w:ascii="华文仿宋" w:hAnsi="华文仿宋" w:eastAsia="华文仿宋" w:cs="华文仿宋"/>
          <w:color w:val="auto"/>
          <w:sz w:val="32"/>
          <w:szCs w:val="32"/>
          <w:vertAlign w:val="superscript"/>
        </w:rPr>
        <w:t>3</w:t>
      </w: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val="en-US" w:eastAsia="zh-CN"/>
        </w:rPr>
        <w:t>总计算</w:t>
      </w:r>
      <w:r>
        <w:rPr>
          <w:rFonts w:hint="eastAsia" w:ascii="华文仿宋" w:hAnsi="华文仿宋" w:eastAsia="华文仿宋" w:cs="华文仿宋"/>
          <w:color w:val="auto"/>
          <w:sz w:val="32"/>
          <w:szCs w:val="32"/>
        </w:rPr>
        <w:t>容积为</w:t>
      </w:r>
      <w:r>
        <w:rPr>
          <w:rFonts w:hint="eastAsia" w:ascii="华文仿宋" w:hAnsi="华文仿宋" w:eastAsia="华文仿宋" w:cs="华文仿宋"/>
          <w:color w:val="auto"/>
          <w:sz w:val="32"/>
          <w:szCs w:val="32"/>
          <w:lang w:val="en-US" w:eastAsia="zh-CN"/>
        </w:rPr>
        <w:t>75</w:t>
      </w:r>
      <w:r>
        <w:rPr>
          <w:rFonts w:hint="eastAsia" w:ascii="华文仿宋" w:hAnsi="华文仿宋" w:eastAsia="华文仿宋" w:cs="华文仿宋"/>
          <w:color w:val="auto"/>
          <w:sz w:val="32"/>
          <w:szCs w:val="32"/>
        </w:rPr>
        <w:t>m</w:t>
      </w:r>
      <w:r>
        <w:rPr>
          <w:rFonts w:hint="eastAsia" w:ascii="华文仿宋" w:hAnsi="华文仿宋" w:eastAsia="华文仿宋" w:cs="华文仿宋"/>
          <w:color w:val="auto"/>
          <w:sz w:val="32"/>
          <w:szCs w:val="32"/>
          <w:vertAlign w:val="superscript"/>
        </w:rPr>
        <w:t>3</w:t>
      </w:r>
      <w:r>
        <w:rPr>
          <w:rFonts w:hint="eastAsia" w:ascii="华文仿宋" w:hAnsi="华文仿宋" w:eastAsia="华文仿宋" w:cs="华文仿宋"/>
          <w:color w:val="auto"/>
          <w:sz w:val="32"/>
          <w:szCs w:val="32"/>
        </w:rPr>
        <w:t>（柴油罐容积按折半计）</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lang w:val="en-US" w:eastAsia="zh-CN"/>
        </w:rPr>
        <w:t>其</w:t>
      </w:r>
      <w:r>
        <w:rPr>
          <w:rFonts w:hint="eastAsia" w:ascii="华文仿宋" w:hAnsi="华文仿宋" w:eastAsia="华文仿宋" w:cs="华文仿宋"/>
          <w:color w:val="auto"/>
          <w:sz w:val="32"/>
          <w:szCs w:val="32"/>
        </w:rPr>
        <w:t>主要建设内容为</w:t>
      </w:r>
      <w:r>
        <w:rPr>
          <w:rFonts w:hint="eastAsia" w:ascii="华文仿宋" w:hAnsi="华文仿宋" w:eastAsia="华文仿宋" w:cs="华文仿宋"/>
          <w:sz w:val="32"/>
          <w:szCs w:val="32"/>
          <w:lang w:eastAsia="zh-CN"/>
        </w:rPr>
        <w:t>罩棚加油区</w:t>
      </w:r>
      <w:r>
        <w:rPr>
          <w:rFonts w:hint="eastAsia" w:ascii="华文仿宋" w:hAnsi="华文仿宋" w:eastAsia="华文仿宋" w:cs="华文仿宋"/>
          <w:sz w:val="32"/>
          <w:szCs w:val="32"/>
        </w:rPr>
        <w:t>、站房</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包括</w:t>
      </w:r>
      <w:r>
        <w:rPr>
          <w:rFonts w:hint="eastAsia" w:ascii="华文仿宋" w:hAnsi="华文仿宋" w:eastAsia="华文仿宋" w:cs="华文仿宋"/>
          <w:color w:val="auto"/>
          <w:sz w:val="32"/>
          <w:szCs w:val="32"/>
          <w:lang w:val="en-US" w:eastAsia="zh-CN"/>
        </w:rPr>
        <w:t>便利店</w:t>
      </w: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val="en-US" w:eastAsia="zh-CN"/>
        </w:rPr>
        <w:t>会客间、机油间、配电间及卫生间</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、油罐区</w:t>
      </w:r>
      <w:r>
        <w:rPr>
          <w:rFonts w:hint="eastAsia" w:ascii="华文仿宋" w:hAnsi="华文仿宋" w:eastAsia="华文仿宋" w:cs="华文仿宋"/>
          <w:color w:val="auto"/>
          <w:sz w:val="32"/>
          <w:szCs w:val="32"/>
        </w:rPr>
        <w:t>及其他配套设施等</w:t>
      </w:r>
      <w:r>
        <w:rPr>
          <w:rFonts w:hint="eastAsia" w:ascii="华文仿宋" w:hAnsi="华文仿宋" w:eastAsia="华文仿宋" w:cs="华文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二、项目建设、运营应重点做好以下工作：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（一）站内主要设施的设计、间距及其与站外建（构）筑物的距离必须符合汽车加油站有关设计规范及安监、消防等部门的有关要求。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（二）加强废水污染防治。运营期生活污水经三级化粪池处理、站区清洗废水经三级隔油池处理后，达到《农田灌溉水质标准》（GB5084-2005）旱作标准，全部用于灌溉，不外排。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加强废气污染防治。卸油、加油须按有关规定配套油气回收装置，减少油气的无组织排放。场界无组织排放非甲烷总烃满足广东省地方标准《大气污染物排放限值》（DB44/27-2001）中第二时段无组织排放监控浓度限值要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四）加强噪声污染防治。泵机、潜油泵等主要噪声源应选用低噪声型设备，采取消声、减振和隔声等降噪措施，并加强对加油车辆的管理，防止经营噪声对周围环境造成影响。运营期四周场界噪声排放执行《工业企业厂界环境噪声排放标准》（GB12348-2008）2类标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（五）各类固体废物按有关规定妥善处理，其中储罐油渣、隔油池产生的废油渣等危险废物须交由有相应类别危险废物处理资质的单位妥善处理，生活垃圾及交由环卫部门统一处理。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w:t>
      </w:r>
      <w:r>
        <w:rPr>
          <w:rFonts w:hint="eastAsia" w:ascii="仿宋" w:hAnsi="仿宋" w:eastAsia="仿宋" w:cs="仿宋"/>
          <w:sz w:val="32"/>
          <w:szCs w:val="32"/>
        </w:rPr>
        <w:t>严格落实地下水污染防治措施。按照不同的防渗要求做好重点污染防治区、一般污染防治区和非污染防治区的地下水防渗工作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防止</w:t>
      </w:r>
      <w:r>
        <w:rPr>
          <w:rFonts w:hint="eastAsia" w:ascii="仿宋" w:hAnsi="仿宋" w:eastAsia="仿宋" w:cs="仿宋"/>
          <w:sz w:val="32"/>
          <w:szCs w:val="32"/>
        </w:rPr>
        <w:t>土壤和地下水</w:t>
      </w:r>
      <w:r>
        <w:rPr>
          <w:rFonts w:hint="eastAsia" w:ascii="仿宋" w:hAnsi="仿宋" w:eastAsia="仿宋" w:cs="仿宋"/>
          <w:sz w:val="32"/>
          <w:szCs w:val="32"/>
          <w:lang w:val="en-US" w:eastAsia="zh-CN"/>
        </w:rPr>
        <w:t>受到污染。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七）加强环境风险管理，严格落实报告表提出的环境风险防范和应急措施，加强装卸、储存和加油等设施及操作管理，设置事故应急池，防止发生油品泄漏、火灾或爆炸造成环境污染事故，确保环境安全。并按《关 于发布〈突发环境事件应急预案备案行业名录（指导性意见）〉的通知》 （粤环〔2018〕44 号）的要求，编制突发环境事件应急预案并备案。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三、本批复仅从环境保护角度分析同意你单位在该地点建设项目，该项目开工建设及运营须按有关规定取得其他相关部门的同意。项目建设必须严格执行配套的环境保护设施与主体工程同时设计、同时施工、同时投产使用的环境保护“三同时”制度。项目竣工后, 建设单位须按规定程序实施项目竣工环境保护验收，验收合格后方可正式投入生产。 </w:t>
      </w:r>
    </w:p>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湛江市生态环境局雷州分局 </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2020 年8月12</w:t>
      </w:r>
      <w:bookmarkStart w:id="0" w:name="_GoBack"/>
      <w:bookmarkEnd w:id="0"/>
      <w:r>
        <w:rPr>
          <w:rFonts w:hint="eastAsia" w:ascii="仿宋" w:hAnsi="仿宋" w:eastAsia="仿宋" w:cs="仿宋"/>
          <w:b w:val="0"/>
          <w:bCs w:val="0"/>
          <w:sz w:val="32"/>
          <w:szCs w:val="32"/>
          <w:lang w:val="en-US" w:eastAsia="zh-CN"/>
        </w:rPr>
        <w:t xml:space="preserve">日 </w:t>
      </w:r>
    </w:p>
    <w:p>
      <w:pPr>
        <w:rPr>
          <w:rFonts w:hint="eastAsia" w:ascii="仿宋" w:hAnsi="仿宋" w:eastAsia="仿宋" w:cs="仿宋"/>
          <w:b w:val="0"/>
          <w:bCs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71699"/>
    <w:rsid w:val="02795D94"/>
    <w:rsid w:val="0A2D2C0D"/>
    <w:rsid w:val="0CCD3988"/>
    <w:rsid w:val="101A5632"/>
    <w:rsid w:val="116042D6"/>
    <w:rsid w:val="12AA1338"/>
    <w:rsid w:val="19D02D0B"/>
    <w:rsid w:val="1C417A3E"/>
    <w:rsid w:val="1F69796F"/>
    <w:rsid w:val="2FD01F42"/>
    <w:rsid w:val="30134267"/>
    <w:rsid w:val="32EA76A9"/>
    <w:rsid w:val="399C1E33"/>
    <w:rsid w:val="3D164409"/>
    <w:rsid w:val="41320406"/>
    <w:rsid w:val="4A4C60D0"/>
    <w:rsid w:val="55D16540"/>
    <w:rsid w:val="5C191633"/>
    <w:rsid w:val="5E3055AF"/>
    <w:rsid w:val="608F09D3"/>
    <w:rsid w:val="62E719CA"/>
    <w:rsid w:val="66582D8C"/>
    <w:rsid w:val="6A481360"/>
    <w:rsid w:val="6A971699"/>
    <w:rsid w:val="712906B0"/>
    <w:rsid w:val="77126FDA"/>
    <w:rsid w:val="775E59C1"/>
    <w:rsid w:val="785A6634"/>
    <w:rsid w:val="79C32894"/>
    <w:rsid w:val="7D49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2019-07-29T02:27:00Z</dcterms:created>
  <dc:creator>天蓝水清</dc:creator>
  <cp:lastModifiedBy>天蓝水清</cp:lastModifiedBy>
  <cp:lastPrinted>2020-05-18T02:08:00Z</cp:lastPrinted>
  <dcterms:modified xsi:type="dcterms:W3CDTF">2020-08-18T01:14:37Z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