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仿宋" w:hAnsi="仿宋" w:eastAsia="仿宋" w:cs="仿宋"/>
          <w:b w:val="0"/>
          <w:bCs w:val="0"/>
          <w:sz w:val="32"/>
          <w:szCs w:val="32"/>
          <w:lang w:val="en-US" w:eastAsia="zh-CN"/>
        </w:rPr>
      </w:pPr>
    </w:p>
    <w:p>
      <w:pPr>
        <w:jc w:val="right"/>
        <w:rPr>
          <w:rFonts w:hint="eastAsia" w:ascii="仿宋" w:hAnsi="仿宋" w:eastAsia="仿宋" w:cs="仿宋"/>
          <w:b w:val="0"/>
          <w:bCs w:val="0"/>
          <w:sz w:val="32"/>
          <w:szCs w:val="32"/>
          <w:lang w:val="en-US" w:eastAsia="zh-CN"/>
        </w:rPr>
      </w:pPr>
    </w:p>
    <w:p>
      <w:pPr>
        <w:jc w:val="righ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雷环建〔2020〕32号 </w:t>
      </w:r>
    </w:p>
    <w:p>
      <w:pPr>
        <w:rPr>
          <w:rFonts w:hint="eastAsia" w:ascii="仿宋" w:hAnsi="仿宋" w:eastAsia="仿宋" w:cs="仿宋"/>
          <w:b w:val="0"/>
          <w:bCs w:val="0"/>
          <w:sz w:val="32"/>
          <w:szCs w:val="32"/>
          <w:lang w:val="en-US" w:eastAsia="zh-CN"/>
        </w:rPr>
      </w:pPr>
    </w:p>
    <w:p>
      <w:pPr>
        <w:jc w:val="center"/>
        <w:rPr>
          <w:rFonts w:hint="eastAsia" w:ascii="仿宋" w:hAnsi="仿宋" w:eastAsia="仿宋" w:cs="仿宋"/>
          <w:b/>
          <w:bCs/>
          <w:sz w:val="44"/>
          <w:szCs w:val="44"/>
        </w:rPr>
      </w:pPr>
      <w:r>
        <w:rPr>
          <w:rFonts w:hint="eastAsia" w:ascii="仿宋" w:hAnsi="仿宋" w:eastAsia="仿宋" w:cs="仿宋"/>
          <w:b/>
          <w:bCs/>
          <w:sz w:val="44"/>
          <w:szCs w:val="44"/>
          <w:lang w:val="en-US" w:eastAsia="zh-CN"/>
        </w:rPr>
        <w:t>关于雷州市坤和建材加工有限公司碎石建设项目环境影响报告表的批复</w:t>
      </w:r>
    </w:p>
    <w:p>
      <w:pPr>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雷州市坤和建材加工有限公司</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你公司报送的《雷州市坤和建材加工有限公司碎石建设项目环境影响报告表</w:t>
      </w:r>
      <w:r>
        <w:rPr>
          <w:rFonts w:hint="eastAsia" w:ascii="仿宋" w:hAnsi="仿宋" w:eastAsia="仿宋" w:cs="仿宋"/>
          <w:b w:val="0"/>
          <w:bCs w:val="0"/>
          <w:sz w:val="32"/>
          <w:szCs w:val="32"/>
          <w:lang w:val="en-US" w:eastAsia="zh-CN"/>
        </w:rPr>
        <w:t xml:space="preserve">》（以下简称“报告表”）及有关材料收悉。我局按照建设项目环境管理有关规定对该项目进行审查，批复如下：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一、根据报告表环评结论和我局环评审批领导小组意见，</w:t>
      </w:r>
      <w:r>
        <w:rPr>
          <w:rFonts w:hint="eastAsia" w:ascii="仿宋" w:hAnsi="仿宋" w:eastAsia="仿宋" w:cs="仿宋"/>
          <w:b w:val="0"/>
          <w:bCs w:val="0"/>
          <w:color w:val="000000"/>
          <w:sz w:val="32"/>
          <w:szCs w:val="32"/>
        </w:rPr>
        <w:t>在项目选址符合</w:t>
      </w:r>
      <w:r>
        <w:rPr>
          <w:rFonts w:hint="eastAsia" w:ascii="仿宋" w:hAnsi="仿宋" w:eastAsia="仿宋" w:cs="仿宋"/>
          <w:b w:val="0"/>
          <w:bCs w:val="0"/>
          <w:color w:val="000000"/>
          <w:sz w:val="32"/>
          <w:szCs w:val="32"/>
          <w:lang w:val="en-US" w:eastAsia="zh-CN"/>
        </w:rPr>
        <w:t>我市</w:t>
      </w:r>
      <w:r>
        <w:rPr>
          <w:rFonts w:hint="eastAsia" w:ascii="仿宋" w:hAnsi="仿宋" w:eastAsia="仿宋" w:cs="仿宋"/>
          <w:b w:val="0"/>
          <w:bCs w:val="0"/>
          <w:color w:val="000000"/>
          <w:sz w:val="32"/>
          <w:szCs w:val="32"/>
        </w:rPr>
        <w:t>城乡</w:t>
      </w:r>
      <w:r>
        <w:rPr>
          <w:rFonts w:hint="eastAsia" w:ascii="仿宋" w:hAnsi="仿宋" w:eastAsia="仿宋" w:cs="仿宋"/>
          <w:b w:val="0"/>
          <w:bCs w:val="0"/>
          <w:color w:val="000000"/>
          <w:sz w:val="32"/>
          <w:szCs w:val="32"/>
          <w:lang w:val="en-US" w:eastAsia="zh-CN"/>
        </w:rPr>
        <w:t>建设</w:t>
      </w:r>
      <w:r>
        <w:rPr>
          <w:rFonts w:hint="eastAsia" w:ascii="仿宋" w:hAnsi="仿宋" w:eastAsia="仿宋" w:cs="仿宋"/>
          <w:b w:val="0"/>
          <w:bCs w:val="0"/>
          <w:color w:val="000000"/>
          <w:sz w:val="32"/>
          <w:szCs w:val="32"/>
        </w:rPr>
        <w:t>总体规划、土地利用</w:t>
      </w:r>
      <w:r>
        <w:rPr>
          <w:rFonts w:hint="eastAsia" w:ascii="仿宋" w:hAnsi="仿宋" w:eastAsia="仿宋" w:cs="仿宋"/>
          <w:b w:val="0"/>
          <w:bCs w:val="0"/>
          <w:color w:val="000000"/>
          <w:sz w:val="32"/>
          <w:szCs w:val="32"/>
          <w:lang w:val="en-US" w:eastAsia="zh-CN"/>
        </w:rPr>
        <w:t>总体</w:t>
      </w:r>
      <w:r>
        <w:rPr>
          <w:rFonts w:hint="eastAsia" w:ascii="仿宋" w:hAnsi="仿宋" w:eastAsia="仿宋" w:cs="仿宋"/>
          <w:b w:val="0"/>
          <w:bCs w:val="0"/>
          <w:color w:val="000000"/>
          <w:sz w:val="32"/>
          <w:szCs w:val="32"/>
        </w:rPr>
        <w:t>规划、做到污染物稳定达标排放，确保环境安全的前提下，我局原则同意你单位按报告</w:t>
      </w:r>
      <w:r>
        <w:rPr>
          <w:rFonts w:hint="eastAsia" w:ascii="仿宋" w:hAnsi="仿宋" w:eastAsia="仿宋" w:cs="仿宋"/>
          <w:b w:val="0"/>
          <w:bCs w:val="0"/>
          <w:color w:val="000000"/>
          <w:sz w:val="32"/>
          <w:szCs w:val="32"/>
          <w:lang w:val="en-US" w:eastAsia="zh-CN"/>
        </w:rPr>
        <w:t>表</w:t>
      </w:r>
      <w:r>
        <w:rPr>
          <w:rFonts w:hint="eastAsia" w:ascii="仿宋" w:hAnsi="仿宋" w:eastAsia="仿宋" w:cs="仿宋"/>
          <w:b w:val="0"/>
          <w:bCs w:val="0"/>
          <w:color w:val="000000"/>
          <w:sz w:val="32"/>
          <w:szCs w:val="32"/>
        </w:rPr>
        <w:t xml:space="preserve">中所列建设项目的性质、规模、地点、工艺和拟采取的环境保护措施要求建设该项目。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该</w:t>
      </w:r>
      <w:r>
        <w:rPr>
          <w:rFonts w:hint="eastAsia" w:ascii="仿宋" w:hAnsi="仿宋" w:eastAsia="仿宋" w:cs="仿宋"/>
          <w:color w:val="auto"/>
          <w:sz w:val="32"/>
          <w:szCs w:val="32"/>
        </w:rPr>
        <w:t>项目</w:t>
      </w:r>
      <w:r>
        <w:rPr>
          <w:rFonts w:hint="eastAsia" w:ascii="仿宋" w:hAnsi="仿宋" w:eastAsia="仿宋" w:cs="仿宋"/>
          <w:color w:val="auto"/>
          <w:sz w:val="32"/>
          <w:szCs w:val="32"/>
          <w:lang w:val="en-US" w:eastAsia="zh-CN"/>
        </w:rPr>
        <w:t>位于</w:t>
      </w:r>
      <w:r>
        <w:rPr>
          <w:rFonts w:hint="eastAsia" w:ascii="仿宋" w:hAnsi="仿宋" w:eastAsia="仿宋" w:cs="仿宋"/>
          <w:color w:val="auto"/>
          <w:sz w:val="32"/>
          <w:szCs w:val="32"/>
        </w:rPr>
        <w:t>雷州市龙门镇潭边村委会南包村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总用地面积为17386m</w:t>
      </w:r>
      <w:r>
        <w:rPr>
          <w:rFonts w:hint="eastAsia" w:ascii="仿宋" w:hAnsi="仿宋" w:eastAsia="仿宋" w:cs="仿宋"/>
          <w:color w:val="auto"/>
          <w:sz w:val="32"/>
          <w:szCs w:val="32"/>
          <w:vertAlign w:val="superscript"/>
        </w:rPr>
        <w:t>2</w:t>
      </w:r>
      <w:r>
        <w:rPr>
          <w:rFonts w:hint="eastAsia" w:ascii="仿宋" w:hAnsi="仿宋" w:eastAsia="仿宋" w:cs="仿宋"/>
          <w:color w:val="auto"/>
          <w:sz w:val="32"/>
          <w:szCs w:val="32"/>
        </w:rPr>
        <w:t>，总建筑面积为2000m</w:t>
      </w:r>
      <w:r>
        <w:rPr>
          <w:rFonts w:hint="eastAsia" w:ascii="仿宋" w:hAnsi="仿宋" w:eastAsia="仿宋" w:cs="仿宋"/>
          <w:color w:val="auto"/>
          <w:sz w:val="32"/>
          <w:szCs w:val="32"/>
          <w:vertAlign w:val="superscript"/>
        </w:rPr>
        <w:t>2</w:t>
      </w:r>
      <w:r>
        <w:rPr>
          <w:rFonts w:hint="eastAsia" w:ascii="仿宋" w:hAnsi="仿宋" w:eastAsia="仿宋" w:cs="仿宋"/>
          <w:color w:val="auto"/>
          <w:sz w:val="32"/>
          <w:szCs w:val="32"/>
        </w:rPr>
        <w:t>，年产27万吨碎石（包括10万吨10~31mm粒径的石子、10万吨10~20mm粒径的石子、5万吨&lt;5mm粒径的石子及2万吨石粉）。总投资100万元，其中环保投资18万元。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二、项目建设、运营应重点做好以下工作：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（一）加强废水污染防治。</w:t>
      </w:r>
      <w:r>
        <w:rPr>
          <w:rFonts w:hint="eastAsia" w:ascii="仿宋" w:hAnsi="仿宋" w:eastAsia="仿宋" w:cs="仿宋"/>
          <w:b w:val="0"/>
          <w:bCs w:val="0"/>
          <w:sz w:val="32"/>
          <w:szCs w:val="32"/>
        </w:rPr>
        <w:t>项目</w:t>
      </w:r>
      <w:r>
        <w:rPr>
          <w:rFonts w:hint="eastAsia" w:ascii="仿宋" w:hAnsi="仿宋" w:eastAsia="仿宋" w:cs="仿宋"/>
          <w:b w:val="0"/>
          <w:bCs w:val="0"/>
          <w:sz w:val="32"/>
          <w:szCs w:val="32"/>
          <w:lang w:val="en-US" w:eastAsia="zh-CN"/>
        </w:rPr>
        <w:t>废水（生活废水、初期雨水）经处理后须回用厂区绿化或周边农罐，不得外排。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（二）加强废气污染防治。落实好报告表提出的废气污染防治措施，在一次破碎、二次破碎和振动筛等产污环节采取密闭和喷雾抑尘措施，确保污染物达标排放。</w:t>
      </w:r>
      <w:r>
        <w:rPr>
          <w:rFonts w:hint="eastAsia" w:ascii="仿宋" w:hAnsi="仿宋" w:eastAsia="仿宋" w:cs="仿宋"/>
          <w:sz w:val="32"/>
          <w:szCs w:val="32"/>
        </w:rPr>
        <w:t>颗粒物执行广东省地方标准《大气污染物排放限值》（DB44/27-2001）第二时段无组织排放监控浓度限值</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（三）加强噪声污染防治。选用低噪声型设备，采取消声、减振和隔声等降噪措施，防止噪声对周围环境造成影响。运营期厂界噪声执行《工业企业厂界环境噪声排放标准》（GB12348-2008）2类标准。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（四）加强固体废物防治。各类固体废物按有关规定妥善处理，危险废物须交由有相应类别危险废物处理资质的单位妥善处理，生活垃圾交由环卫部门统一处理。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三、本批复仅从环境保护角度分析同意你单位在该地点建设项目，该项目开工建设及运营须按有关规定取得其他相关部门的同意。项目建设必须严格执行配套的环境保护设施与主体工程同时设计、同时施工、同时投产使用的环境保护“三同时”制度。项目竣工后, 建设单位须按规定程序实施项目竣工环境保护验收，验收合格后方可正式投入生产。 </w:t>
      </w:r>
    </w:p>
    <w:p>
      <w:pPr>
        <w:jc w:val="both"/>
        <w:rPr>
          <w:rFonts w:hint="eastAsia" w:ascii="仿宋" w:hAnsi="仿宋" w:eastAsia="仿宋" w:cs="仿宋"/>
          <w:b w:val="0"/>
          <w:bCs w:val="0"/>
          <w:sz w:val="32"/>
          <w:szCs w:val="32"/>
          <w:lang w:val="en-US" w:eastAsia="zh-CN"/>
        </w:rPr>
      </w:pPr>
    </w:p>
    <w:p>
      <w:pPr>
        <w:ind w:firstLine="4160" w:firstLineChars="1300"/>
        <w:jc w:val="both"/>
        <w:rPr>
          <w:rFonts w:hint="eastAsia" w:ascii="仿宋" w:hAnsi="仿宋" w:eastAsia="仿宋" w:cs="仿宋"/>
          <w:b w:val="0"/>
          <w:bCs w:val="0"/>
          <w:sz w:val="32"/>
          <w:szCs w:val="32"/>
        </w:rPr>
      </w:pPr>
      <w:bookmarkStart w:id="0" w:name="_GoBack"/>
      <w:bookmarkEnd w:id="0"/>
      <w:r>
        <w:rPr>
          <w:rFonts w:hint="eastAsia" w:ascii="仿宋" w:hAnsi="仿宋" w:eastAsia="仿宋" w:cs="仿宋"/>
          <w:b w:val="0"/>
          <w:bCs w:val="0"/>
          <w:sz w:val="32"/>
          <w:szCs w:val="32"/>
          <w:lang w:val="en-US" w:eastAsia="zh-CN"/>
        </w:rPr>
        <w:t xml:space="preserve">湛江市生态环境局雷州分局 </w:t>
      </w:r>
    </w:p>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2020 年9月21日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71699"/>
    <w:rsid w:val="002C7D5C"/>
    <w:rsid w:val="01CD0A1F"/>
    <w:rsid w:val="02795D94"/>
    <w:rsid w:val="072D156C"/>
    <w:rsid w:val="076421B9"/>
    <w:rsid w:val="09F979E3"/>
    <w:rsid w:val="0A2D2C0D"/>
    <w:rsid w:val="0CCD3988"/>
    <w:rsid w:val="116042D6"/>
    <w:rsid w:val="156B4588"/>
    <w:rsid w:val="18266D01"/>
    <w:rsid w:val="19D02D0B"/>
    <w:rsid w:val="1C417A3E"/>
    <w:rsid w:val="1C431308"/>
    <w:rsid w:val="1F69796F"/>
    <w:rsid w:val="2053433A"/>
    <w:rsid w:val="25BF1DEB"/>
    <w:rsid w:val="2F0E1BD0"/>
    <w:rsid w:val="2FD01F42"/>
    <w:rsid w:val="30134267"/>
    <w:rsid w:val="32EA76A9"/>
    <w:rsid w:val="399C1E33"/>
    <w:rsid w:val="3D164409"/>
    <w:rsid w:val="41320406"/>
    <w:rsid w:val="4A362D97"/>
    <w:rsid w:val="4B9D5DD9"/>
    <w:rsid w:val="4DF36D2E"/>
    <w:rsid w:val="51F870F9"/>
    <w:rsid w:val="55D16540"/>
    <w:rsid w:val="5C191633"/>
    <w:rsid w:val="5F4178D0"/>
    <w:rsid w:val="608F09D3"/>
    <w:rsid w:val="61516DBF"/>
    <w:rsid w:val="62E719CA"/>
    <w:rsid w:val="66582D8C"/>
    <w:rsid w:val="68487813"/>
    <w:rsid w:val="6A971699"/>
    <w:rsid w:val="77126FDA"/>
    <w:rsid w:val="780B19DF"/>
    <w:rsid w:val="785A6634"/>
    <w:rsid w:val="7878675A"/>
    <w:rsid w:val="79C32894"/>
    <w:rsid w:val="7D497BC1"/>
    <w:rsid w:val="7FE25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basedOn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qFormat/>
    <w:uiPriority w:val="0"/>
    <w:pPr>
      <w:adjustRightInd w:val="0"/>
      <w:jc w:val="center"/>
      <w:textAlignment w:val="baseline"/>
    </w:pPr>
    <w:rPr>
      <w:rFonts w:ascii="宋体" w:hAnsi="Courier New"/>
      <w:sz w:val="24"/>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2019-07-29T02:27:00Z</dcterms:created>
  <dc:creator>天蓝水清</dc:creator>
  <cp:lastModifiedBy>天蓝水清</cp:lastModifiedBy>
  <cp:lastPrinted>2020-09-21T02:45:15Z</cp:lastPrinted>
  <dcterms:modified xsi:type="dcterms:W3CDTF">2020-09-21T02:47:01Z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