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雷环建〔2020〕34号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关于雷州市雷南加油站改扩建建设项目环境影响报告表的批复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rPr>
        <w:t>中国石化销售股份有限公司广东湛江石油分公司</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你单位报送的《雷州市雷南加油站改扩建建设项目环境影响报告表》（以下简称“报告表”）及有关材料收悉。我局按照建设项目环境管理有关规定对该项目进行审查，批复如下：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b w:val="0"/>
          <w:bCs w:val="0"/>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b w:val="0"/>
          <w:bCs w:val="0"/>
          <w:color w:val="000000"/>
          <w:sz w:val="32"/>
          <w:szCs w:val="32"/>
          <w:lang w:val="en-US" w:eastAsia="zh-CN"/>
        </w:rPr>
        <w:t>表</w:t>
      </w:r>
      <w:r>
        <w:rPr>
          <w:rFonts w:hint="eastAsia" w:ascii="仿宋" w:hAnsi="仿宋" w:eastAsia="仿宋" w:cs="仿宋"/>
          <w:b w:val="0"/>
          <w:bCs w:val="0"/>
          <w:color w:val="000000"/>
          <w:sz w:val="32"/>
          <w:szCs w:val="32"/>
        </w:rPr>
        <w:t xml:space="preserve">中所列建设项目的性质、规模、地点、工艺和拟采取的环境保护措施要求建设该项目。 </w:t>
      </w:r>
    </w:p>
    <w:p>
      <w:pPr>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lang w:val="en-US" w:eastAsia="zh-CN"/>
        </w:rPr>
        <w:t>项目位于</w:t>
      </w:r>
      <w:r>
        <w:rPr>
          <w:rFonts w:hint="eastAsia" w:ascii="仿宋" w:hAnsi="仿宋" w:eastAsia="仿宋" w:cs="仿宋"/>
          <w:b w:val="0"/>
          <w:bCs w:val="0"/>
          <w:color w:val="auto"/>
          <w:sz w:val="32"/>
          <w:szCs w:val="32"/>
        </w:rPr>
        <w:t>雷州市雷城镇雷南大道，占地面积2280.6平方米，该站原设置1个20m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的柴油罐和2个20m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汽油罐，油罐总储量为60m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，按柴油罐容积折半计算，该站油罐总容积为50m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，为三级加油站规模，该站拟按规范要求在原址进行改建，改建完成后该站设加油机4台，加油枪共16支；设4个埋地油罐，其中：20m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柴油储罐1个，20m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汽油储罐3个，总罐容为80m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，按柴油罐容积折半计算，折合后的总容量为70m</w:t>
      </w:r>
      <w:r>
        <w:rPr>
          <w:rFonts w:hint="eastAsia" w:ascii="仿宋" w:hAnsi="仿宋" w:eastAsia="仿宋" w:cs="仿宋"/>
          <w:b w:val="0"/>
          <w:bCs w:val="0"/>
          <w:color w:val="auto"/>
          <w:sz w:val="32"/>
          <w:szCs w:val="32"/>
          <w:vertAlign w:val="superscript"/>
        </w:rPr>
        <w:t>3</w:t>
      </w:r>
      <w:r>
        <w:rPr>
          <w:rFonts w:hint="eastAsia" w:ascii="仿宋" w:hAnsi="仿宋" w:eastAsia="仿宋" w:cs="仿宋"/>
          <w:b w:val="0"/>
          <w:bCs w:val="0"/>
          <w:color w:val="auto"/>
          <w:sz w:val="32"/>
          <w:szCs w:val="32"/>
        </w:rPr>
        <w:t>，加油站级别保持不变。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（二）加强废水污染防治。</w:t>
      </w:r>
      <w:r>
        <w:rPr>
          <w:rFonts w:hint="eastAsia" w:ascii="仿宋" w:hAnsi="仿宋" w:eastAsia="仿宋" w:cs="仿宋"/>
          <w:b w:val="0"/>
          <w:bCs w:val="0"/>
          <w:sz w:val="32"/>
          <w:szCs w:val="32"/>
        </w:rPr>
        <w:t>项目清洗废水经三级隔油池处理后会同生活污水进入三级化粪池处理后达到广东省《水污染物排放限值》（DB44/26-2001）第二时段三级标准以及雷州市污水处理厂进水水质标准较严者</w:t>
      </w:r>
      <w:r>
        <w:rPr>
          <w:rFonts w:hint="eastAsia" w:ascii="仿宋" w:hAnsi="仿宋" w:eastAsia="仿宋" w:cs="仿宋"/>
          <w:b w:val="0"/>
          <w:bCs w:val="0"/>
          <w:sz w:val="32"/>
          <w:szCs w:val="32"/>
          <w:lang w:val="en-US" w:eastAsia="zh-CN"/>
        </w:rPr>
        <w:t>后</w:t>
      </w:r>
      <w:r>
        <w:rPr>
          <w:rFonts w:hint="eastAsia" w:ascii="仿宋" w:hAnsi="仿宋" w:eastAsia="仿宋" w:cs="仿宋"/>
          <w:b w:val="0"/>
          <w:bCs w:val="0"/>
          <w:sz w:val="32"/>
          <w:szCs w:val="32"/>
        </w:rPr>
        <w:t>通过污水管网排放进入雷州市污水处理厂处理</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卸油、加油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b w:val="0"/>
          <w:bCs w:val="0"/>
          <w:sz w:val="32"/>
          <w:szCs w:val="32"/>
        </w:rPr>
        <w:t>营运期油气处理装置的油气排放浓度≤25mg/m</w:t>
      </w:r>
      <w:r>
        <w:rPr>
          <w:rFonts w:hint="eastAsia" w:ascii="仿宋" w:hAnsi="仿宋" w:eastAsia="仿宋" w:cs="仿宋"/>
          <w:b w:val="0"/>
          <w:bCs w:val="0"/>
          <w:sz w:val="32"/>
          <w:szCs w:val="32"/>
          <w:vertAlign w:val="superscript"/>
        </w:rPr>
        <w:t>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加强噪声污染防治。选用低噪声型设备，采取消声、减振和隔声等降噪措施，并加强对加油车辆的管理，防止经营噪声对周围环境造成影响。运营期东、西、南面场界噪声排放执行《工业企业厂界环境噪声排放标准》（GB12348-2008）2类标准，北面执行 4a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rPr>
        <w:t>严格落实地下水污染防治措施。按照不同的防渗要求做好重点污染防治区、一般污染防治区和非污染防治区的地下水防渗工作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防止</w:t>
      </w:r>
      <w:r>
        <w:rPr>
          <w:rFonts w:hint="eastAsia" w:ascii="仿宋" w:hAnsi="仿宋" w:eastAsia="仿宋" w:cs="仿宋"/>
          <w:b w:val="0"/>
          <w:bCs w:val="0"/>
          <w:sz w:val="32"/>
          <w:szCs w:val="32"/>
        </w:rPr>
        <w:t>土壤和地下水</w:t>
      </w:r>
      <w:r>
        <w:rPr>
          <w:rFonts w:hint="eastAsia" w:ascii="仿宋" w:hAnsi="仿宋" w:eastAsia="仿宋" w:cs="仿宋"/>
          <w:b w:val="0"/>
          <w:bCs w:val="0"/>
          <w:sz w:val="32"/>
          <w:szCs w:val="32"/>
          <w:lang w:val="en-US" w:eastAsia="zh-CN"/>
        </w:rPr>
        <w:t>受到污染。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七）加强环境风险管理，严格落实报告表提出的环境风险防范和应急措施，加强装卸、储存和加油等设施及操作管理，设置事故应急池，防止发生油品泄漏、火灾或爆炸造成环境污染事故，确保环境安全。并按《关 于发布〈突发环境事件应急预案备案行业名录（指导性意见）〉的通知》 （粤环〔2018〕44 号）的要求，编制突发环境事件应急预案并备案。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年11月4</w:t>
      </w:r>
      <w:bookmarkStart w:id="0" w:name="_GoBack"/>
      <w:bookmarkEnd w:id="0"/>
      <w:r>
        <w:rPr>
          <w:rFonts w:hint="eastAsia" w:ascii="仿宋" w:hAnsi="仿宋" w:eastAsia="仿宋" w:cs="仿宋"/>
          <w:b w:val="0"/>
          <w:bCs w:val="0"/>
          <w:sz w:val="32"/>
          <w:szCs w:val="32"/>
          <w:lang w:val="en-US" w:eastAsia="zh-CN"/>
        </w:rPr>
        <w:t xml:space="preserve">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02C7D5C"/>
    <w:rsid w:val="02795D94"/>
    <w:rsid w:val="0A2D2C0D"/>
    <w:rsid w:val="0CCD3988"/>
    <w:rsid w:val="116042D6"/>
    <w:rsid w:val="19D02D0B"/>
    <w:rsid w:val="1C417A3E"/>
    <w:rsid w:val="1F69796F"/>
    <w:rsid w:val="2053433A"/>
    <w:rsid w:val="2FD01F42"/>
    <w:rsid w:val="30134267"/>
    <w:rsid w:val="32EA76A9"/>
    <w:rsid w:val="363E6AC3"/>
    <w:rsid w:val="399C1E33"/>
    <w:rsid w:val="3D164409"/>
    <w:rsid w:val="41320406"/>
    <w:rsid w:val="41FF23FF"/>
    <w:rsid w:val="55D16540"/>
    <w:rsid w:val="5C191633"/>
    <w:rsid w:val="608F09D3"/>
    <w:rsid w:val="62E719CA"/>
    <w:rsid w:val="66582D8C"/>
    <w:rsid w:val="68040FB4"/>
    <w:rsid w:val="6A971699"/>
    <w:rsid w:val="77126FDA"/>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jc w:val="center"/>
      <w:textAlignment w:val="baseline"/>
    </w:pPr>
    <w:rPr>
      <w:rFonts w:ascii="宋体" w:hAnsi="Courier New"/>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2020-05-18T02:08:00Z</cp:lastPrinted>
  <dcterms:modified xsi:type="dcterms:W3CDTF">2020-11-04T08:40:44Z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