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雷环建〔2020〕36号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关于年产8万吨有机肥、1万吨生物炭建设项目环境影响报告表的批复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广东林丰生物科技有限公司：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你单位报送的《年产8万吨有机肥、1万吨生物炭建设项目环境影响报告表》（以下简称“报告表”）及有关材料收悉。我局按照建设项目环境管理有关规定对该项目进行审查，批复如下：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项目选址位于雷州市调风镇调袄新桥村，总占地面积为16666.67m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，建筑面积为2250m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拟设4条以市政污泥、废树皮为原料的有机肥、生物炭生产线，其主要建设内容包括树皮制炭车间、污泥造粒车间（内含有机肥生产线、污泥暂存仓）、成品仓库（内含打包工位）、原料堆场及其他配套设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（一）加强废水污染防治。生活污水及其他废水经污水治理设施处理后，达到《农田灌溉水质标准》（GB5084-2005）旱作标准，全部用于灌溉，不外排。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各项废气污染防治措施，厂界粉尘浓度执行广东省地方标准《大气污染物排放限值》（DB44/27-2001）第二时段无组织排放浓度监控限值的要求；厂界H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S、NH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、臭气浓度执行《恶臭污染物排放标准》（GB14554-93）中“表1 恶臭污染物厂界标准值”新扩改建项目二级标准的要求；烘干废气经布袋除尘后以，通过15米的排气筒排放，颗粒物的排放限值执行广东省地方标准《大气污染物排放限值》（DB44/27-2001）第二时段二级标准的要求，H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S、NH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、臭气浓度的排放限值执行《恶臭污染物排放标准》（GB14554-93）中“表2 恶臭污染物排放标准值”。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厂界噪声排放执行《工业企业厂界环境噪声排放标准》（GB12348-2008）2类标准（即昼间≤60dB（A）、夜间≤50dB（A））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各类固体废物按有关规定妥善处理，危险废物须交由有相应类别危险废物处理资质的单位妥善处理，生活垃圾及交由环卫部门统一处理。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严格落实地下水污染防治措施。按照不同的防渗要求做好重点污染防治区、一般污染防治区和非污染防治区的地下水防渗工作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防止</w:t>
      </w:r>
      <w:r>
        <w:rPr>
          <w:rFonts w:hint="eastAsia" w:ascii="仿宋" w:hAnsi="仿宋" w:eastAsia="仿宋" w:cs="仿宋"/>
          <w:sz w:val="32"/>
          <w:szCs w:val="32"/>
        </w:rPr>
        <w:t>土壤和地下水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受到污染。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（六）加强环境风险管理，严格落实报告表提出的环境风险防范和应急措施，确保环境安全。并按《关于发布〈突发环境事件应急预案备案行业名录（指导性意见）〉的通知》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(七)须按《排污单位自行监测技术指南  磷肥、钾肥、复混肥料、有机肥料和微生物肥料》（HJ1088-2020）落实环境监测计划。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年11月4日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0314"/>
    <w:multiLevelType w:val="singleLevel"/>
    <w:tmpl w:val="46CD03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A2D2C0D"/>
    <w:rsid w:val="0CCD3988"/>
    <w:rsid w:val="101A5632"/>
    <w:rsid w:val="111D62A5"/>
    <w:rsid w:val="116042D6"/>
    <w:rsid w:val="12AA1338"/>
    <w:rsid w:val="19D02D0B"/>
    <w:rsid w:val="1C417A3E"/>
    <w:rsid w:val="1F69796F"/>
    <w:rsid w:val="295A1E57"/>
    <w:rsid w:val="2FD01F42"/>
    <w:rsid w:val="30134267"/>
    <w:rsid w:val="32EA76A9"/>
    <w:rsid w:val="399C1E33"/>
    <w:rsid w:val="3D164409"/>
    <w:rsid w:val="41320406"/>
    <w:rsid w:val="4A4C60D0"/>
    <w:rsid w:val="51E30EAB"/>
    <w:rsid w:val="55D16540"/>
    <w:rsid w:val="5C191633"/>
    <w:rsid w:val="5E3055AF"/>
    <w:rsid w:val="608F09D3"/>
    <w:rsid w:val="60962205"/>
    <w:rsid w:val="62E719CA"/>
    <w:rsid w:val="66582D8C"/>
    <w:rsid w:val="6A481360"/>
    <w:rsid w:val="6A971699"/>
    <w:rsid w:val="712906B0"/>
    <w:rsid w:val="77126FDA"/>
    <w:rsid w:val="775E59C1"/>
    <w:rsid w:val="785A6634"/>
    <w:rsid w:val="79C32894"/>
    <w:rsid w:val="79DD447F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2020-05-18T02:08:00Z</cp:lastPrinted>
  <dcterms:modified xsi:type="dcterms:W3CDTF">2020-11-02T01:14:32Z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