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雷环建〔2020〕38号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雷州市广源新能源材料有限公司年加工人造石墨和天然石墨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15000吨建设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雷州市广源新能源材料有限公司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雷州市广源新能源材料有限公司年加工人造石墨和天然石墨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15000吨建设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本项目位于雷州市白沙镇邦企公路7km段，占地面积为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11436.82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，总建筑面积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3196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厂内保留原旧纸板厂的车间设为</w:t>
      </w:r>
      <w:r>
        <w:rPr>
          <w:rFonts w:hint="eastAsia" w:ascii="仿宋" w:hAnsi="仿宋" w:eastAsia="仿宋" w:cs="仿宋"/>
          <w:sz w:val="32"/>
          <w:szCs w:val="32"/>
        </w:rPr>
        <w:t>破碎烘干车间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粉碎分级车间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项目新建</w:t>
      </w:r>
      <w:r>
        <w:rPr>
          <w:rFonts w:hint="eastAsia" w:ascii="仿宋" w:hAnsi="仿宋" w:eastAsia="仿宋" w:cs="仿宋"/>
          <w:sz w:val="32"/>
          <w:szCs w:val="32"/>
        </w:rPr>
        <w:t>原料堆场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、成品堆场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本项目年粉碎加工人造石墨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000吨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、粉碎加工天然石墨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6000吨</w:t>
      </w:r>
      <w:r>
        <w:rPr>
          <w:rFonts w:hint="eastAsia" w:ascii="仿宋" w:hAnsi="仿宋" w:eastAsia="仿宋" w:cs="仿宋"/>
          <w:sz w:val="32"/>
          <w:szCs w:val="32"/>
        </w:rPr>
        <w:t>，产品为石墨粉。其中粗加工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人造</w:t>
      </w:r>
      <w:r>
        <w:rPr>
          <w:rFonts w:hint="eastAsia" w:ascii="仿宋" w:hAnsi="仿宋" w:eastAsia="仿宋" w:cs="仿宋"/>
          <w:sz w:val="32"/>
          <w:szCs w:val="32"/>
        </w:rPr>
        <w:t>石墨粉产品为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00t/a，精细加工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人造</w:t>
      </w:r>
      <w:r>
        <w:rPr>
          <w:rFonts w:hint="eastAsia" w:ascii="仿宋" w:hAnsi="仿宋" w:eastAsia="仿宋" w:cs="仿宋"/>
          <w:sz w:val="32"/>
          <w:szCs w:val="32"/>
        </w:rPr>
        <w:t>石墨粉产品为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00t/a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精细加工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天然石墨粉产品为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6000t/a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生活污水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三级化粪池处理后回用于厂周林地，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烘干</w:t>
      </w:r>
      <w:r>
        <w:rPr>
          <w:rFonts w:hint="eastAsia" w:ascii="仿宋" w:hAnsi="仿宋" w:eastAsia="仿宋" w:cs="仿宋"/>
          <w:bCs/>
          <w:sz w:val="32"/>
          <w:szCs w:val="32"/>
        </w:rPr>
        <w:t>破碎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车间、</w:t>
      </w:r>
      <w:r>
        <w:rPr>
          <w:rFonts w:hint="eastAsia" w:ascii="仿宋" w:hAnsi="仿宋" w:eastAsia="仿宋" w:cs="仿宋"/>
          <w:bCs/>
          <w:sz w:val="32"/>
          <w:szCs w:val="32"/>
        </w:rPr>
        <w:t>粉碎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分级车间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产生的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废气经治理设施</w:t>
      </w:r>
      <w:r>
        <w:rPr>
          <w:rFonts w:hint="eastAsia" w:ascii="仿宋" w:hAnsi="仿宋" w:eastAsia="仿宋" w:cs="仿宋"/>
          <w:sz w:val="32"/>
          <w:szCs w:val="32"/>
        </w:rPr>
        <w:t>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</w:rPr>
        <w:t>经15m的排气筒排放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颗粒物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广东省地方标准《大气污染物排放限值》（DB44/27-2001）第二时段二级标准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排放限值相关要求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经营噪声对周围环境造成影响。运营期东、西、北面场界噪声排放执行《工业企业厂界环境噪声排放标准》（GB12348-2008）2类标准，南面执行 4a标准。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（四）各类固体废物按有关规定妥善处理，生活垃圾交由环卫部门统一处理。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年12月25日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A2D2C0D"/>
    <w:rsid w:val="0CCD3988"/>
    <w:rsid w:val="116042D6"/>
    <w:rsid w:val="19233F6F"/>
    <w:rsid w:val="19D02D0B"/>
    <w:rsid w:val="1C417A3E"/>
    <w:rsid w:val="1F69796F"/>
    <w:rsid w:val="2053433A"/>
    <w:rsid w:val="24A32E24"/>
    <w:rsid w:val="2FD01F42"/>
    <w:rsid w:val="30134267"/>
    <w:rsid w:val="32EA76A9"/>
    <w:rsid w:val="363E6AC3"/>
    <w:rsid w:val="399C1E33"/>
    <w:rsid w:val="3D164409"/>
    <w:rsid w:val="41320406"/>
    <w:rsid w:val="41FF23FF"/>
    <w:rsid w:val="55D16540"/>
    <w:rsid w:val="5C191633"/>
    <w:rsid w:val="608F09D3"/>
    <w:rsid w:val="62E719CA"/>
    <w:rsid w:val="66582D8C"/>
    <w:rsid w:val="68040FB4"/>
    <w:rsid w:val="6A971699"/>
    <w:rsid w:val="707D3166"/>
    <w:rsid w:val="73450237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Administrator</cp:lastModifiedBy>
  <cp:lastPrinted>2020-05-18T02:08:00Z</cp:lastPrinted>
  <dcterms:modified xsi:type="dcterms:W3CDTF">2020-12-24T13:26:07Z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