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雷环建〔2021〕04号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关于雷州市第三人民医院迁建项目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雷州市第三人民医院：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你单位报送的《雷州市第三人民医院迁建项目环境影响报告表》（以下简称“报告表”）及有关材料收悉。我局按照建设项目环境管理有关规定对该项目进行审查，批复如下：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一、根据报告表环评结论、报告表专家评审意见和我局环评审批领导小组意见，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项目拟迁建至雷州市邦企公路北侧，占地面积为48638m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，建筑面积为31127.19m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设内容包括1栋综合楼（3F，局部为4F）、5栋3F住院楼（自编号1#~5#）及其他相关配套设施等，迁建完成后，院内共设499张床位，预计门诊量约20000人次/年。院内床单病服等布草洗涤均外包给专业公司处理，不设洗衣房。院内拟设科室为预防保健科、内科、精神科、精神病专业、精神卫生专业、药物依赖专业、精神康复专业、社区防治专业、临床心理专业、医学检验科、临床体液、血液专业、临床化学检验专业、医学影像科、X线诊断专业、超声诊断专业、心电诊断专业、脑电及脑血流图诊断专业、神经肌肉电图专业、中医科、内科专业等，不设置传染科、牙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二、项目在设计、建设和运营中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应重点做好以下工作：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</w:t>
      </w:r>
      <w:r>
        <w:rPr>
          <w:rFonts w:hint="eastAsia" w:ascii="仿宋" w:hAnsi="仿宋" w:eastAsia="仿宋" w:cs="仿宋"/>
          <w:sz w:val="32"/>
          <w:szCs w:val="32"/>
        </w:rPr>
        <w:t>按“雨污分流、清污分流、分质处理”的原则规划建设排水系统，切实做好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废水的收集和处理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制定严密的废水贮运管理制度，</w:t>
      </w:r>
      <w:r>
        <w:rPr>
          <w:rFonts w:hint="eastAsia" w:ascii="仿宋" w:hAnsi="仿宋" w:eastAsia="仿宋" w:cs="仿宋"/>
          <w:sz w:val="32"/>
          <w:szCs w:val="32"/>
        </w:rPr>
        <w:t>杜绝废水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</w:t>
      </w:r>
      <w:r>
        <w:rPr>
          <w:rFonts w:hint="eastAsia" w:ascii="仿宋" w:hAnsi="仿宋" w:eastAsia="仿宋" w:cs="仿宋"/>
          <w:sz w:val="32"/>
          <w:szCs w:val="32"/>
        </w:rPr>
        <w:t>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。废水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自建</w:t>
      </w:r>
      <w:r>
        <w:rPr>
          <w:rFonts w:hint="eastAsia" w:ascii="仿宋" w:hAnsi="仿宋" w:eastAsia="仿宋" w:cs="仿宋"/>
          <w:sz w:val="32"/>
          <w:szCs w:val="32"/>
        </w:rPr>
        <w:t>污水处理站处理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 w:cs="仿宋"/>
          <w:bCs/>
          <w:sz w:val="32"/>
          <w:szCs w:val="32"/>
        </w:rPr>
        <w:t>《医疗机构水污染物排放标准》（GB18466-2005）排放标准</w:t>
      </w:r>
      <w:r>
        <w:rPr>
          <w:rFonts w:hint="eastAsia" w:ascii="仿宋" w:hAnsi="仿宋" w:eastAsia="仿宋" w:cs="仿宋"/>
          <w:sz w:val="32"/>
          <w:szCs w:val="32"/>
        </w:rPr>
        <w:t>及广东省《水污染物排放限值》（DB44/26-2001）第二时段一级标准中的较严值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</w:t>
      </w:r>
      <w:r>
        <w:rPr>
          <w:rFonts w:hint="eastAsia" w:ascii="仿宋" w:hAnsi="仿宋" w:eastAsia="仿宋" w:cs="仿宋"/>
          <w:sz w:val="32"/>
          <w:szCs w:val="32"/>
        </w:rPr>
        <w:t>暂存于集水池中，再通过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符合相关规定的</w:t>
      </w:r>
      <w:r>
        <w:rPr>
          <w:rFonts w:hint="eastAsia" w:ascii="仿宋" w:hAnsi="仿宋" w:eastAsia="仿宋" w:cs="仿宋"/>
          <w:sz w:val="32"/>
          <w:szCs w:val="32"/>
        </w:rPr>
        <w:t>槽罐车运至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雷州市广业环保有限公司深度</w:t>
      </w:r>
      <w:r>
        <w:rPr>
          <w:rFonts w:hint="eastAsia" w:ascii="仿宋" w:hAnsi="仿宋" w:eastAsia="仿宋" w:cs="仿宋"/>
          <w:sz w:val="32"/>
          <w:szCs w:val="32"/>
        </w:rPr>
        <w:t>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并做好台账记录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废气污染防治措施，避免废气污染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污水处理站周边大气污染物最高允许浓度执行</w:t>
      </w:r>
      <w:r>
        <w:rPr>
          <w:rFonts w:hint="eastAsia" w:ascii="仿宋" w:hAnsi="仿宋" w:eastAsia="仿宋" w:cs="仿宋"/>
          <w:sz w:val="32"/>
          <w:szCs w:val="32"/>
        </w:rPr>
        <w:t>《医疗机构水污染物排放标准》（GB18466-2005）表3中排放标准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油烟废气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《饮食业油烟排放标准（试行）》（GB18483-2001）中型规模排放标准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病原微生物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紫外线灯照射、空气消毒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等措施后达到</w:t>
      </w:r>
      <w:r>
        <w:rPr>
          <w:rFonts w:hint="eastAsia" w:ascii="仿宋" w:hAnsi="仿宋" w:eastAsia="仿宋" w:cs="仿宋"/>
          <w:sz w:val="32"/>
          <w:szCs w:val="32"/>
        </w:rPr>
        <w:t>《室内空气中细菌总数卫生标准》(GB/T17093－1997)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（三）加强噪声污染防治。选用低噪声型设备，采取消声、减振和隔声等降噪措施，防止噪声对周围环境造成影响。</w:t>
      </w:r>
      <w:r>
        <w:rPr>
          <w:rFonts w:hint="eastAsia" w:ascii="仿宋" w:hAnsi="仿宋" w:eastAsia="仿宋" w:cs="仿宋"/>
          <w:sz w:val="32"/>
          <w:szCs w:val="32"/>
        </w:rPr>
        <w:t>项目东南面噪声执行《工业企业厂界环境噪声排放标准》（GB12348-2008）中的4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其余三面噪声执行《工业企业厂界环境噪声排放标准》（GB12348-2008）中的2类标准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（四）加强固体废物污染防治。各类固体废物须按有关规定妥善处置，特别须加强对医疗废水处理后的污泥和</w:t>
      </w:r>
      <w:r>
        <w:rPr>
          <w:rFonts w:hint="eastAsia" w:ascii="仿宋" w:hAnsi="仿宋" w:eastAsia="仿宋" w:cs="仿宋"/>
          <w:sz w:val="32"/>
          <w:szCs w:val="32"/>
        </w:rPr>
        <w:t>医疗废物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的安全处置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（五）加强环境风险管理，严格落实报告表提出的环境风险防范和应急措施，编制突发环境事件应急预案，确保环境安全。 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（六）须做好环境监测工作，严格落实报告表提出的环境监测计划。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2021 年1月18日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0FA7AB4"/>
    <w:rsid w:val="02795D94"/>
    <w:rsid w:val="0A2D2C0D"/>
    <w:rsid w:val="0C7B1D4F"/>
    <w:rsid w:val="0CCD3988"/>
    <w:rsid w:val="116042D6"/>
    <w:rsid w:val="125B38D4"/>
    <w:rsid w:val="149731CB"/>
    <w:rsid w:val="19D02D0B"/>
    <w:rsid w:val="1C417A3E"/>
    <w:rsid w:val="1F69796F"/>
    <w:rsid w:val="2053433A"/>
    <w:rsid w:val="21004B9B"/>
    <w:rsid w:val="24CC6263"/>
    <w:rsid w:val="28D16346"/>
    <w:rsid w:val="2FD01F42"/>
    <w:rsid w:val="2FE32A56"/>
    <w:rsid w:val="30020010"/>
    <w:rsid w:val="30134267"/>
    <w:rsid w:val="32EA76A9"/>
    <w:rsid w:val="363E6AC3"/>
    <w:rsid w:val="399C1E33"/>
    <w:rsid w:val="3D164409"/>
    <w:rsid w:val="41320406"/>
    <w:rsid w:val="4BE134E0"/>
    <w:rsid w:val="4C1746BA"/>
    <w:rsid w:val="4FF249DC"/>
    <w:rsid w:val="55D16540"/>
    <w:rsid w:val="5C191633"/>
    <w:rsid w:val="5E327ED2"/>
    <w:rsid w:val="5E453E88"/>
    <w:rsid w:val="608F09D3"/>
    <w:rsid w:val="62E719CA"/>
    <w:rsid w:val="66582D8C"/>
    <w:rsid w:val="67A14E48"/>
    <w:rsid w:val="6A971699"/>
    <w:rsid w:val="77126FDA"/>
    <w:rsid w:val="785A6634"/>
    <w:rsid w:val="79062CCE"/>
    <w:rsid w:val="79C32894"/>
    <w:rsid w:val="7B101EE8"/>
    <w:rsid w:val="7D497BC1"/>
    <w:rsid w:val="7E8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2021-01-29T01:03:41Z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