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《雷州市畜禽养殖禁养区划定方案》</w:t>
      </w:r>
    </w:p>
    <w:p>
      <w:pPr>
        <w:jc w:val="center"/>
        <w:rPr>
          <w:rFonts w:hint="eastAsia" w:ascii="黑体" w:hAnsi="黑体" w:eastAsia="黑体"/>
          <w:szCs w:val="32"/>
        </w:rPr>
      </w:pPr>
      <w:r>
        <w:rPr>
          <w:rFonts w:hint="eastAsia" w:ascii="方正小标宋简体" w:hAnsi="方正小标宋简体" w:eastAsia="方正小标宋简体" w:cs="方正小标宋简体"/>
          <w:sz w:val="44"/>
          <w:szCs w:val="44"/>
        </w:rPr>
        <w:t>意见采纳情况一览表</w:t>
      </w:r>
    </w:p>
    <w:tbl>
      <w:tblPr>
        <w:tblStyle w:val="2"/>
        <w:tblW w:w="8634" w:type="dxa"/>
        <w:tblInd w:w="-2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9"/>
        <w:gridCol w:w="1545"/>
        <w:gridCol w:w="2175"/>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9" w:hRule="atLeast"/>
          <w:tblHeader/>
        </w:trPr>
        <w:tc>
          <w:tcPr>
            <w:tcW w:w="2499" w:type="dxa"/>
            <w:tcBorders>
              <w:top w:val="single" w:color="auto" w:sz="4" w:space="0"/>
            </w:tcBorders>
            <w:noWrap w:val="0"/>
            <w:vAlign w:val="top"/>
          </w:tcPr>
          <w:p>
            <w:pPr>
              <w:widowControl/>
              <w:jc w:val="center"/>
              <w:rPr>
                <w:rFonts w:ascii="宋体" w:hAnsi="宋体" w:eastAsia="宋体"/>
                <w:b/>
                <w:bCs/>
                <w:sz w:val="28"/>
                <w:szCs w:val="28"/>
              </w:rPr>
            </w:pPr>
            <w:r>
              <w:rPr>
                <w:rFonts w:hint="eastAsia" w:ascii="黑体" w:hAnsi="黑体" w:eastAsia="黑体"/>
                <w:sz w:val="28"/>
                <w:szCs w:val="28"/>
              </w:rPr>
              <w:t>(征求意见稿)</w:t>
            </w:r>
            <w:r>
              <w:rPr>
                <w:rFonts w:hint="eastAsia" w:ascii="宋体" w:hAnsi="宋体" w:eastAsia="宋体" w:cs="宋体"/>
                <w:b/>
                <w:bCs/>
                <w:kern w:val="0"/>
                <w:sz w:val="28"/>
                <w:szCs w:val="28"/>
              </w:rPr>
              <w:t>条文内容</w:t>
            </w:r>
          </w:p>
        </w:tc>
        <w:tc>
          <w:tcPr>
            <w:tcW w:w="1545" w:type="dxa"/>
            <w:tcBorders>
              <w:top w:val="single" w:color="auto" w:sz="4" w:space="0"/>
            </w:tcBorders>
            <w:noWrap w:val="0"/>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反馈意见单位</w:t>
            </w:r>
          </w:p>
        </w:tc>
        <w:tc>
          <w:tcPr>
            <w:tcW w:w="2175" w:type="dxa"/>
            <w:tcBorders>
              <w:top w:val="single" w:color="auto" w:sz="4" w:space="0"/>
            </w:tcBorders>
            <w:noWrap w:val="0"/>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修改意见内容</w:t>
            </w:r>
          </w:p>
        </w:tc>
        <w:tc>
          <w:tcPr>
            <w:tcW w:w="2415" w:type="dxa"/>
            <w:tcBorders>
              <w:top w:val="single" w:color="auto" w:sz="4" w:space="0"/>
            </w:tcBorders>
            <w:noWrap w:val="0"/>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意见采纳情况和不采纳理由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99"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rPr>
              <w:t>提供的畜禽养殖禁区矢量化边界图与湛江红树林国家级自然保护区雷州片区范围对比核实，该方案内的畜禽养殖禁区范围仍有部分保护区小区未涵盖在内。其中沈圹一茂莲+茂胆+大周小区、附城一北家至下岚小区、东里一下楼+沙节小区、</w:t>
            </w:r>
            <w:r>
              <w:rPr>
                <w:rFonts w:hint="eastAsia" w:ascii="仿宋_GB2312" w:hAnsi="仿宋_GB2312" w:eastAsia="仿宋_GB2312" w:cs="仿宋_GB2312"/>
                <w:b w:val="0"/>
                <w:bCs w:val="0"/>
                <w:sz w:val="24"/>
                <w:szCs w:val="24"/>
                <w:lang w:val="en-US" w:eastAsia="zh-CN"/>
              </w:rPr>
              <w:t>调风</w:t>
            </w:r>
            <w:r>
              <w:rPr>
                <w:rFonts w:hint="eastAsia" w:ascii="仿宋_GB2312" w:hAnsi="仿宋_GB2312" w:eastAsia="仿宋_GB2312" w:cs="仿宋_GB2312"/>
                <w:b w:val="0"/>
                <w:bCs w:val="0"/>
                <w:sz w:val="24"/>
                <w:szCs w:val="24"/>
              </w:rPr>
              <w:t>一</w:t>
            </w:r>
            <w:r>
              <w:rPr>
                <w:rFonts w:hint="eastAsia" w:ascii="仿宋_GB2312" w:hAnsi="仿宋_GB2312" w:eastAsia="仿宋_GB2312" w:cs="仿宋_GB2312"/>
                <w:b w:val="0"/>
                <w:bCs w:val="0"/>
                <w:sz w:val="24"/>
                <w:szCs w:val="24"/>
                <w:lang w:val="en-US" w:eastAsia="zh-CN"/>
              </w:rPr>
              <w:t>钦园+卜昌</w:t>
            </w:r>
            <w:r>
              <w:rPr>
                <w:rFonts w:hint="eastAsia" w:ascii="仿宋_GB2312" w:hAnsi="仿宋_GB2312" w:eastAsia="仿宋_GB2312" w:cs="仿宋_GB2312"/>
                <w:b w:val="0"/>
                <w:bCs w:val="0"/>
                <w:sz w:val="24"/>
                <w:szCs w:val="24"/>
              </w:rPr>
              <w:t>小区、英利一下海至世安小区有部分区域未覆盖入内</w:t>
            </w:r>
            <w:r>
              <w:rPr>
                <w:rFonts w:hint="eastAsia" w:ascii="仿宋_GB2312" w:hAnsi="仿宋_GB2312" w:eastAsia="仿宋_GB2312" w:cs="仿宋_GB2312"/>
                <w:b w:val="0"/>
                <w:bCs w:val="0"/>
                <w:sz w:val="24"/>
                <w:szCs w:val="24"/>
                <w:lang w:eastAsia="zh-CN"/>
              </w:rPr>
              <w:t>。</w:t>
            </w:r>
          </w:p>
        </w:tc>
        <w:tc>
          <w:tcPr>
            <w:tcW w:w="1545" w:type="dxa"/>
            <w:noWrap w:val="0"/>
            <w:vAlign w:val="center"/>
          </w:tcPr>
          <w:p>
            <w:pPr>
              <w:spacing w:line="420" w:lineRule="exact"/>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广东湛江红树林国家级自然保护区管理局</w:t>
            </w:r>
          </w:p>
        </w:tc>
        <w:tc>
          <w:tcPr>
            <w:tcW w:w="2175"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 w:val="0"/>
                <w:bCs w:val="0"/>
                <w:sz w:val="24"/>
                <w:szCs w:val="24"/>
              </w:rPr>
              <w:t>建议编制单位根据红树林现有边界范围，对尚未涵盖的小区范围重新纳入畜禽养殖禁区中</w:t>
            </w:r>
            <w:r>
              <w:rPr>
                <w:rFonts w:hint="eastAsia" w:ascii="仿宋_GB2312" w:hAnsi="仿宋_GB2312" w:eastAsia="仿宋_GB2312" w:cs="仿宋_GB2312"/>
                <w:b w:val="0"/>
                <w:bCs w:val="0"/>
                <w:sz w:val="24"/>
                <w:szCs w:val="24"/>
                <w:lang w:eastAsia="zh-CN"/>
              </w:rPr>
              <w:t>。</w:t>
            </w:r>
          </w:p>
          <w:p>
            <w:pPr>
              <w:spacing w:line="400" w:lineRule="exact"/>
              <w:ind w:firstLine="480" w:firstLineChars="200"/>
              <w:rPr>
                <w:rFonts w:hint="eastAsia" w:ascii="仿宋_GB2312" w:hAnsi="仿宋_GB2312" w:eastAsia="仿宋_GB2312" w:cs="仿宋_GB2312"/>
                <w:b w:val="0"/>
                <w:bCs w:val="0"/>
                <w:sz w:val="24"/>
                <w:szCs w:val="24"/>
              </w:rPr>
            </w:pPr>
          </w:p>
        </w:tc>
        <w:tc>
          <w:tcPr>
            <w:tcW w:w="2415" w:type="dxa"/>
            <w:noWrap w:val="0"/>
            <w:vAlign w:val="center"/>
          </w:tcPr>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仿宋_GB2312" w:hAnsi="仿宋_GB2312" w:eastAsia="仿宋_GB2312" w:cs="仿宋_GB2312"/>
                <w:b w:val="0"/>
                <w:bCs w:val="0"/>
                <w:sz w:val="24"/>
                <w:szCs w:val="24"/>
                <w:lang w:eastAsia="zh-CN"/>
              </w:rPr>
            </w:pPr>
            <w:r>
              <w:rPr>
                <w:rFonts w:hint="eastAsia" w:ascii="仿宋_GB2312" w:hAnsi="仿宋_GB2312" w:eastAsia="仿宋_GB2312" w:cs="仿宋_GB2312"/>
                <w:bCs/>
                <w:sz w:val="24"/>
                <w:szCs w:val="24"/>
              </w:rPr>
              <w:t>采纳意见。</w:t>
            </w:r>
            <w:r>
              <w:rPr>
                <w:rFonts w:hint="eastAsia" w:ascii="仿宋_GB2312" w:hAnsi="仿宋_GB2312" w:eastAsia="仿宋_GB2312" w:cs="仿宋_GB2312"/>
                <w:b w:val="0"/>
                <w:bCs w:val="0"/>
                <w:sz w:val="24"/>
                <w:szCs w:val="24"/>
              </w:rPr>
              <w:t>根据红树林现有边界范围，</w:t>
            </w:r>
            <w:r>
              <w:rPr>
                <w:rFonts w:hint="eastAsia" w:ascii="仿宋_GB2312" w:hAnsi="仿宋_GB2312" w:eastAsia="仿宋_GB2312" w:cs="仿宋_GB2312"/>
                <w:b w:val="0"/>
                <w:bCs w:val="0"/>
                <w:sz w:val="24"/>
                <w:szCs w:val="24"/>
                <w:lang w:val="en-US" w:eastAsia="zh-CN"/>
              </w:rPr>
              <w:t>已将</w:t>
            </w:r>
            <w:r>
              <w:rPr>
                <w:rFonts w:hint="eastAsia" w:ascii="仿宋_GB2312" w:hAnsi="仿宋_GB2312" w:eastAsia="仿宋_GB2312" w:cs="仿宋_GB2312"/>
                <w:b w:val="0"/>
                <w:bCs w:val="0"/>
                <w:sz w:val="24"/>
                <w:szCs w:val="24"/>
              </w:rPr>
              <w:t>尚未涵盖的小区范围纳入畜禽养殖禁区中</w:t>
            </w:r>
            <w:r>
              <w:rPr>
                <w:rFonts w:hint="eastAsia" w:ascii="仿宋_GB2312" w:hAnsi="仿宋_GB2312" w:eastAsia="仿宋_GB2312" w:cs="仿宋_GB2312"/>
                <w:b w:val="0"/>
                <w:bCs w:val="0"/>
                <w:sz w:val="24"/>
                <w:szCs w:val="24"/>
                <w:lang w:eastAsia="zh-CN"/>
              </w:rPr>
              <w:t>。</w:t>
            </w:r>
          </w:p>
          <w:p>
            <w:pPr>
              <w:spacing w:line="400" w:lineRule="exact"/>
              <w:ind w:firstLine="482" w:firstLineChars="200"/>
              <w:rPr>
                <w:rFonts w:hint="eastAsia" w:ascii="仿宋_GB2312" w:hAnsi="仿宋_GB2312" w:eastAsia="仿宋_GB2312" w:cs="仿宋_GB2312"/>
                <w:b/>
                <w:bCs/>
                <w:sz w:val="24"/>
                <w:szCs w:val="24"/>
              </w:rPr>
            </w:pPr>
          </w:p>
          <w:p>
            <w:pPr>
              <w:spacing w:line="420" w:lineRule="exact"/>
              <w:ind w:firstLine="480" w:firstLineChars="200"/>
              <w:rPr>
                <w:rFonts w:hint="eastAsia" w:ascii="仿宋_GB2312" w:hAnsi="仿宋_GB2312" w:eastAsia="仿宋_GB2312" w:cs="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99" w:type="dxa"/>
            <w:noWrap w:val="0"/>
            <w:vAlign w:val="center"/>
          </w:tcPr>
          <w:p>
            <w:pPr>
              <w:spacing w:line="480" w:lineRule="exact"/>
              <w:ind w:firstLine="480" w:firstLineChars="200"/>
              <w:rPr>
                <w:rFonts w:hint="eastAsia" w:ascii="宋体" w:hAnsi="宋体" w:eastAsia="宋体" w:cs="宋体"/>
                <w:b/>
                <w:bCs/>
                <w:sz w:val="24"/>
              </w:rPr>
            </w:pPr>
            <w:r>
              <w:rPr>
                <w:rFonts w:hint="eastAsia" w:ascii="仿宋_GB2312" w:hAnsi="仿宋_GB2312" w:eastAsia="仿宋_GB2312" w:cs="仿宋_GB2312"/>
                <w:b w:val="0"/>
                <w:bCs w:val="0"/>
                <w:sz w:val="24"/>
                <w:szCs w:val="24"/>
              </w:rPr>
              <w:t>根据上级部门工作安排，正在开展保护区优化整合工作，将涉及到保护区边界线调整</w:t>
            </w:r>
            <w:r>
              <w:rPr>
                <w:rFonts w:hint="eastAsia" w:ascii="仿宋_GB2312" w:hAnsi="仿宋_GB2312" w:eastAsia="仿宋_GB2312" w:cs="仿宋_GB2312"/>
                <w:b w:val="0"/>
                <w:bCs w:val="0"/>
                <w:sz w:val="24"/>
                <w:szCs w:val="24"/>
                <w:lang w:eastAsia="zh-CN"/>
              </w:rPr>
              <w:t>。</w:t>
            </w:r>
            <w:r>
              <w:rPr>
                <w:rFonts w:hint="eastAsia" w:ascii="仿宋_GB2312" w:hAnsi="仿宋_GB2312" w:eastAsia="仿宋_GB2312" w:cs="仿宋_GB2312"/>
                <w:b w:val="0"/>
                <w:bCs w:val="0"/>
                <w:sz w:val="24"/>
                <w:szCs w:val="24"/>
              </w:rPr>
              <w:t>若优化整合方案得到最终批复，现有保护区边界线将有所</w:t>
            </w:r>
            <w:r>
              <w:rPr>
                <w:rFonts w:hint="eastAsia" w:ascii="仿宋_GB2312" w:hAnsi="仿宋_GB2312" w:eastAsia="仿宋_GB2312" w:cs="仿宋_GB2312"/>
                <w:b w:val="0"/>
                <w:bCs w:val="0"/>
                <w:sz w:val="24"/>
                <w:szCs w:val="24"/>
                <w:lang w:val="en-US" w:eastAsia="zh-CN"/>
              </w:rPr>
              <w:t>变</w:t>
            </w:r>
            <w:r>
              <w:rPr>
                <w:rFonts w:hint="eastAsia" w:ascii="仿宋_GB2312" w:hAnsi="仿宋_GB2312" w:eastAsia="仿宋_GB2312" w:cs="仿宋_GB2312"/>
                <w:b w:val="0"/>
                <w:bCs w:val="0"/>
                <w:sz w:val="24"/>
                <w:szCs w:val="24"/>
              </w:rPr>
              <w:t>化</w:t>
            </w:r>
            <w:r>
              <w:rPr>
                <w:rFonts w:hint="eastAsia" w:ascii="仿宋_GB2312" w:hAnsi="仿宋_GB2312" w:eastAsia="仿宋_GB2312" w:cs="仿宋_GB2312"/>
                <w:b w:val="0"/>
                <w:bCs w:val="0"/>
                <w:sz w:val="24"/>
                <w:szCs w:val="24"/>
                <w:lang w:eastAsia="zh-CN"/>
              </w:rPr>
              <w:t>。</w:t>
            </w:r>
          </w:p>
        </w:tc>
        <w:tc>
          <w:tcPr>
            <w:tcW w:w="1545" w:type="dxa"/>
            <w:noWrap w:val="0"/>
            <w:vAlign w:val="center"/>
          </w:tcPr>
          <w:p>
            <w:pPr>
              <w:spacing w:line="420" w:lineRule="exact"/>
              <w:jc w:val="center"/>
              <w:rPr>
                <w:rFonts w:hint="eastAsia" w:ascii="宋体" w:hAnsi="宋体" w:eastAsia="宋体" w:cs="宋体"/>
                <w:sz w:val="24"/>
              </w:rPr>
            </w:pPr>
            <w:r>
              <w:rPr>
                <w:rFonts w:hint="eastAsia" w:ascii="仿宋_GB2312" w:hAnsi="仿宋_GB2312" w:eastAsia="仿宋_GB2312" w:cs="仿宋_GB2312"/>
                <w:b w:val="0"/>
                <w:bCs w:val="0"/>
                <w:sz w:val="24"/>
                <w:szCs w:val="24"/>
                <w:lang w:val="en-US" w:eastAsia="zh-CN"/>
              </w:rPr>
              <w:t>广东湛江红树林国家级自然保护区管理局</w:t>
            </w:r>
          </w:p>
        </w:tc>
        <w:tc>
          <w:tcPr>
            <w:tcW w:w="2175" w:type="dxa"/>
            <w:noWrap w:val="0"/>
            <w:vAlign w:val="center"/>
          </w:tcPr>
          <w:p>
            <w:pPr>
              <w:spacing w:line="400" w:lineRule="exact"/>
              <w:ind w:firstLine="480" w:firstLineChars="200"/>
              <w:rPr>
                <w:rFonts w:hint="eastAsia" w:ascii="宋体" w:hAnsi="宋体" w:eastAsia="宋体" w:cs="宋体"/>
                <w:b/>
                <w:bCs/>
                <w:sz w:val="24"/>
              </w:rPr>
            </w:pPr>
            <w:r>
              <w:rPr>
                <w:rFonts w:hint="eastAsia" w:ascii="仿宋_GB2312" w:hAnsi="仿宋_GB2312" w:eastAsia="仿宋_GB2312" w:cs="仿宋_GB2312"/>
                <w:b w:val="0"/>
                <w:bCs w:val="0"/>
                <w:sz w:val="24"/>
                <w:szCs w:val="24"/>
              </w:rPr>
              <w:t>建</w:t>
            </w:r>
            <w:r>
              <w:rPr>
                <w:rFonts w:hint="eastAsia" w:ascii="仿宋_GB2312" w:hAnsi="仿宋_GB2312" w:eastAsia="仿宋_GB2312" w:cs="仿宋_GB2312"/>
                <w:b w:val="0"/>
                <w:bCs w:val="0"/>
                <w:sz w:val="24"/>
                <w:szCs w:val="24"/>
                <w:lang w:val="en-US" w:eastAsia="zh-CN"/>
              </w:rPr>
              <w:t>议</w:t>
            </w:r>
            <w:r>
              <w:rPr>
                <w:rFonts w:hint="eastAsia" w:ascii="仿宋_GB2312" w:hAnsi="仿宋_GB2312" w:eastAsia="仿宋_GB2312" w:cs="仿宋_GB2312"/>
                <w:b w:val="0"/>
                <w:bCs w:val="0"/>
                <w:sz w:val="24"/>
                <w:szCs w:val="24"/>
              </w:rPr>
              <w:t>编制单位将批复后的保护区小区范围重新纳入畜禽养殖禁区内。</w:t>
            </w:r>
          </w:p>
        </w:tc>
        <w:tc>
          <w:tcPr>
            <w:tcW w:w="2415" w:type="dxa"/>
            <w:noWrap w:val="0"/>
            <w:vAlign w:val="center"/>
          </w:tcPr>
          <w:p>
            <w:pPr>
              <w:spacing w:line="420" w:lineRule="exact"/>
              <w:ind w:firstLine="480" w:firstLineChars="200"/>
              <w:rPr>
                <w:rFonts w:ascii="宋体" w:hAnsi="宋体" w:eastAsia="宋体" w:cs="宋体"/>
                <w:bCs/>
                <w:sz w:val="24"/>
              </w:rPr>
            </w:pPr>
            <w:r>
              <w:rPr>
                <w:rFonts w:hint="eastAsia" w:ascii="仿宋_GB2312" w:hAnsi="仿宋_GB2312" w:eastAsia="仿宋_GB2312" w:cs="仿宋_GB2312"/>
                <w:bCs/>
                <w:sz w:val="24"/>
                <w:szCs w:val="24"/>
              </w:rPr>
              <w:t>采纳意见。</w:t>
            </w:r>
            <w:r>
              <w:rPr>
                <w:rFonts w:hint="eastAsia" w:ascii="仿宋_GB2312" w:hAnsi="仿宋_GB2312" w:eastAsia="仿宋_GB2312" w:cs="仿宋_GB2312"/>
                <w:b w:val="0"/>
                <w:bCs w:val="0"/>
                <w:sz w:val="24"/>
                <w:szCs w:val="24"/>
                <w:lang w:val="en-US" w:eastAsia="zh-CN"/>
              </w:rPr>
              <w:t>已将</w:t>
            </w:r>
            <w:r>
              <w:rPr>
                <w:rFonts w:hint="eastAsia" w:ascii="仿宋_GB2312" w:hAnsi="仿宋_GB2312" w:eastAsia="仿宋_GB2312" w:cs="仿宋_GB2312"/>
                <w:b w:val="0"/>
                <w:bCs w:val="0"/>
                <w:sz w:val="24"/>
                <w:szCs w:val="24"/>
              </w:rPr>
              <w:t>批复后的保护区小区范围纳入畜禽养殖禁区内。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99"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无意见</w:t>
            </w:r>
          </w:p>
        </w:tc>
        <w:tc>
          <w:tcPr>
            <w:tcW w:w="1545" w:type="dxa"/>
            <w:noWrap w:val="0"/>
            <w:vAlign w:val="center"/>
          </w:tcPr>
          <w:p>
            <w:pPr>
              <w:spacing w:line="420" w:lineRule="exact"/>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雷州市自然资源局</w:t>
            </w:r>
          </w:p>
        </w:tc>
        <w:tc>
          <w:tcPr>
            <w:tcW w:w="2175" w:type="dxa"/>
            <w:noWrap w:val="0"/>
            <w:vAlign w:val="center"/>
          </w:tcPr>
          <w:p>
            <w:pPr>
              <w:spacing w:line="400" w:lineRule="exact"/>
              <w:ind w:firstLine="480" w:firstLineChars="200"/>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val="en-US" w:eastAsia="zh-CN"/>
              </w:rPr>
              <w:t>无意见</w:t>
            </w:r>
          </w:p>
        </w:tc>
        <w:tc>
          <w:tcPr>
            <w:tcW w:w="2415" w:type="dxa"/>
            <w:noWrap w:val="0"/>
            <w:vAlign w:val="center"/>
          </w:tcPr>
          <w:p>
            <w:pPr>
              <w:spacing w:line="42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 w:val="0"/>
                <w:bCs w:val="0"/>
                <w:sz w:val="24"/>
                <w:szCs w:val="24"/>
                <w:lang w:val="en-US" w:eastAsia="zh-CN"/>
              </w:rPr>
              <w:t>无意见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99"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无意见</w:t>
            </w:r>
          </w:p>
        </w:tc>
        <w:tc>
          <w:tcPr>
            <w:tcW w:w="1545" w:type="dxa"/>
            <w:noWrap w:val="0"/>
            <w:vAlign w:val="center"/>
          </w:tcPr>
          <w:p>
            <w:pPr>
              <w:spacing w:line="420" w:lineRule="exact"/>
              <w:jc w:val="center"/>
              <w:rPr>
                <w:rFonts w:hint="default"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广东雷州珍稀海洋生物国家级自然保护区管理局</w:t>
            </w:r>
          </w:p>
        </w:tc>
        <w:tc>
          <w:tcPr>
            <w:tcW w:w="2175"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val="en-US" w:eastAsia="zh-CN"/>
              </w:rPr>
              <w:t>无意见</w:t>
            </w:r>
          </w:p>
        </w:tc>
        <w:tc>
          <w:tcPr>
            <w:tcW w:w="2415" w:type="dxa"/>
            <w:noWrap w:val="0"/>
            <w:vAlign w:val="center"/>
          </w:tcPr>
          <w:p>
            <w:pPr>
              <w:spacing w:line="48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 w:val="0"/>
                <w:bCs w:val="0"/>
                <w:sz w:val="24"/>
                <w:szCs w:val="24"/>
                <w:lang w:val="en-US" w:eastAsia="zh-CN"/>
              </w:rPr>
              <w:t>无意见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99"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无意见</w:t>
            </w:r>
          </w:p>
        </w:tc>
        <w:tc>
          <w:tcPr>
            <w:tcW w:w="1545" w:type="dxa"/>
            <w:noWrap w:val="0"/>
            <w:vAlign w:val="center"/>
          </w:tcPr>
          <w:p>
            <w:pPr>
              <w:spacing w:line="420" w:lineRule="exact"/>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雷州市农业农村局</w:t>
            </w:r>
          </w:p>
        </w:tc>
        <w:tc>
          <w:tcPr>
            <w:tcW w:w="2175"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val="en-US" w:eastAsia="zh-CN"/>
              </w:rPr>
              <w:t>无意见</w:t>
            </w:r>
          </w:p>
        </w:tc>
        <w:tc>
          <w:tcPr>
            <w:tcW w:w="2415" w:type="dxa"/>
            <w:noWrap w:val="0"/>
            <w:vAlign w:val="center"/>
          </w:tcPr>
          <w:p>
            <w:pPr>
              <w:spacing w:line="48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 w:val="0"/>
                <w:bCs w:val="0"/>
                <w:sz w:val="24"/>
                <w:szCs w:val="24"/>
                <w:lang w:val="en-US" w:eastAsia="zh-CN"/>
              </w:rPr>
              <w:t>无意见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2499"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无意见</w:t>
            </w:r>
          </w:p>
        </w:tc>
        <w:tc>
          <w:tcPr>
            <w:tcW w:w="1545" w:type="dxa"/>
            <w:noWrap w:val="0"/>
            <w:vAlign w:val="center"/>
          </w:tcPr>
          <w:p>
            <w:pPr>
              <w:spacing w:line="420" w:lineRule="exact"/>
              <w:jc w:val="center"/>
              <w:rPr>
                <w:rFonts w:hint="eastAsia" w:ascii="仿宋_GB2312" w:hAnsi="仿宋_GB2312" w:eastAsia="仿宋_GB2312" w:cs="仿宋_GB2312"/>
                <w:b w:val="0"/>
                <w:bCs w:val="0"/>
                <w:sz w:val="24"/>
                <w:szCs w:val="24"/>
                <w:lang w:val="en-US" w:eastAsia="zh-CN"/>
              </w:rPr>
            </w:pPr>
            <w:r>
              <w:rPr>
                <w:rFonts w:hint="eastAsia" w:ascii="仿宋_GB2312" w:hAnsi="仿宋_GB2312" w:eastAsia="仿宋_GB2312" w:cs="仿宋_GB2312"/>
                <w:b w:val="0"/>
                <w:bCs w:val="0"/>
                <w:sz w:val="24"/>
                <w:szCs w:val="24"/>
                <w:lang w:val="en-US" w:eastAsia="zh-CN"/>
              </w:rPr>
              <w:t>雷州市水务局</w:t>
            </w:r>
          </w:p>
        </w:tc>
        <w:tc>
          <w:tcPr>
            <w:tcW w:w="2175" w:type="dxa"/>
            <w:noWrap w:val="0"/>
            <w:vAlign w:val="center"/>
          </w:tcPr>
          <w:p>
            <w:pPr>
              <w:spacing w:line="480" w:lineRule="exact"/>
              <w:ind w:firstLine="480" w:firstLineChars="200"/>
              <w:rPr>
                <w:rFonts w:hint="eastAsia" w:ascii="仿宋_GB2312" w:hAnsi="仿宋_GB2312" w:eastAsia="仿宋_GB2312" w:cs="仿宋_GB2312"/>
                <w:b w:val="0"/>
                <w:bCs w:val="0"/>
                <w:sz w:val="24"/>
                <w:szCs w:val="24"/>
              </w:rPr>
            </w:pPr>
            <w:r>
              <w:rPr>
                <w:rFonts w:hint="eastAsia" w:ascii="仿宋_GB2312" w:hAnsi="仿宋_GB2312" w:eastAsia="仿宋_GB2312" w:cs="仿宋_GB2312"/>
                <w:b w:val="0"/>
                <w:bCs w:val="0"/>
                <w:sz w:val="24"/>
                <w:szCs w:val="24"/>
                <w:lang w:val="en-US" w:eastAsia="zh-CN"/>
              </w:rPr>
              <w:t>无意见</w:t>
            </w:r>
          </w:p>
        </w:tc>
        <w:tc>
          <w:tcPr>
            <w:tcW w:w="2415" w:type="dxa"/>
            <w:noWrap w:val="0"/>
            <w:vAlign w:val="center"/>
          </w:tcPr>
          <w:p>
            <w:pPr>
              <w:spacing w:line="480" w:lineRule="exact"/>
              <w:ind w:firstLine="480" w:firstLineChars="200"/>
              <w:rPr>
                <w:rFonts w:hint="eastAsia" w:ascii="仿宋_GB2312" w:hAnsi="仿宋_GB2312" w:eastAsia="仿宋_GB2312" w:cs="仿宋_GB2312"/>
                <w:bCs/>
                <w:sz w:val="24"/>
                <w:szCs w:val="24"/>
              </w:rPr>
            </w:pPr>
            <w:r>
              <w:rPr>
                <w:rFonts w:hint="eastAsia" w:ascii="仿宋_GB2312" w:hAnsi="仿宋_GB2312" w:eastAsia="仿宋_GB2312" w:cs="仿宋_GB2312"/>
                <w:b w:val="0"/>
                <w:bCs w:val="0"/>
                <w:sz w:val="24"/>
                <w:szCs w:val="24"/>
                <w:lang w:val="en-US" w:eastAsia="zh-CN"/>
              </w:rPr>
              <w:t>无意见</w:t>
            </w:r>
          </w:p>
        </w:tc>
      </w:tr>
    </w:tbl>
    <w:p>
      <w:pPr>
        <w:rPr>
          <w:rFonts w:hint="eastAsia" w:ascii="黑体" w:hAnsi="黑体" w:eastAsia="黑体"/>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4933E7"/>
    <w:rsid w:val="01C64454"/>
    <w:rsid w:val="234933E7"/>
    <w:rsid w:val="37293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2021-03-04T03:28:00Z</dcterms:created>
  <dc:creator>Administrator</dc:creator>
  <cp:lastModifiedBy>Administrator</cp:lastModifiedBy>
  <dcterms:modified xsi:type="dcterms:W3CDTF">2021-03-12T03:18:54Z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