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Style w:val="5"/>
          <w:rFonts w:hint="eastAsia" w:ascii="微软雅黑" w:hAnsi="微软雅黑" w:eastAsia="微软雅黑" w:cs="微软雅黑"/>
          <w:i w:val="0"/>
          <w:iCs w:val="0"/>
          <w:caps w:val="0"/>
          <w:color w:val="424242"/>
          <w:spacing w:val="0"/>
          <w:sz w:val="32"/>
          <w:szCs w:val="32"/>
          <w:shd w:val="clear" w:fill="FFFFFF"/>
        </w:rPr>
      </w:pPr>
      <w:r>
        <w:rPr>
          <w:rStyle w:val="5"/>
          <w:rFonts w:hint="eastAsia" w:ascii="微软雅黑" w:hAnsi="微软雅黑" w:eastAsia="微软雅黑" w:cs="微软雅黑"/>
          <w:i w:val="0"/>
          <w:iCs w:val="0"/>
          <w:caps w:val="0"/>
          <w:color w:val="424242"/>
          <w:spacing w:val="0"/>
          <w:sz w:val="32"/>
          <w:szCs w:val="32"/>
          <w:shd w:val="clear" w:fill="FFFFFF"/>
          <w:lang w:val="en-US" w:eastAsia="zh-CN"/>
        </w:rPr>
        <w:t>雷州</w:t>
      </w:r>
      <w:r>
        <w:rPr>
          <w:rStyle w:val="5"/>
          <w:rFonts w:hint="eastAsia" w:ascii="微软雅黑" w:hAnsi="微软雅黑" w:eastAsia="微软雅黑" w:cs="微软雅黑"/>
          <w:i w:val="0"/>
          <w:iCs w:val="0"/>
          <w:caps w:val="0"/>
          <w:color w:val="424242"/>
          <w:spacing w:val="0"/>
          <w:sz w:val="32"/>
          <w:szCs w:val="32"/>
          <w:shd w:val="clear" w:fill="FFFFFF"/>
        </w:rPr>
        <w:t>市市场监督管理局（知识产权局）主动公开基本目录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center"/>
        <w:rPr>
          <w:rStyle w:val="5"/>
          <w:rFonts w:hint="default" w:ascii="微软雅黑" w:hAnsi="微软雅黑" w:eastAsia="微软雅黑" w:cs="微软雅黑"/>
          <w:i w:val="0"/>
          <w:iCs w:val="0"/>
          <w:caps w:val="0"/>
          <w:color w:val="424242"/>
          <w:spacing w:val="0"/>
          <w:sz w:val="32"/>
          <w:szCs w:val="32"/>
          <w:shd w:val="clear" w:fill="FFFFFF"/>
          <w:lang w:val="en-US" w:eastAsia="zh-CN"/>
        </w:rPr>
      </w:pPr>
      <w:r>
        <w:rPr>
          <w:rStyle w:val="5"/>
          <w:rFonts w:hint="eastAsia" w:ascii="微软雅黑" w:hAnsi="微软雅黑" w:eastAsia="微软雅黑" w:cs="微软雅黑"/>
          <w:i w:val="0"/>
          <w:iCs w:val="0"/>
          <w:caps w:val="0"/>
          <w:color w:val="424242"/>
          <w:spacing w:val="0"/>
          <w:sz w:val="32"/>
          <w:szCs w:val="32"/>
          <w:shd w:val="clear" w:fill="FFFFFF"/>
          <w:lang w:eastAsia="zh-CN"/>
        </w:rPr>
        <w:t>（</w:t>
      </w:r>
      <w:r>
        <w:rPr>
          <w:rStyle w:val="5"/>
          <w:rFonts w:hint="eastAsia" w:ascii="微软雅黑" w:hAnsi="微软雅黑" w:eastAsia="微软雅黑" w:cs="微软雅黑"/>
          <w:i w:val="0"/>
          <w:iCs w:val="0"/>
          <w:caps w:val="0"/>
          <w:color w:val="424242"/>
          <w:spacing w:val="0"/>
          <w:sz w:val="32"/>
          <w:szCs w:val="32"/>
          <w:shd w:val="clear" w:fill="FFFFFF"/>
          <w:lang w:val="en-US" w:eastAsia="zh-CN"/>
        </w:rPr>
        <w:t>2021年）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ascii="微软雅黑" w:hAnsi="微软雅黑" w:eastAsia="微软雅黑" w:cs="微软雅黑"/>
          <w:i w:val="0"/>
          <w:iCs w:val="0"/>
          <w:caps w:val="0"/>
          <w:color w:val="424242"/>
          <w:spacing w:val="0"/>
          <w:sz w:val="24"/>
          <w:szCs w:val="24"/>
        </w:rPr>
      </w:pPr>
      <w:r>
        <w:rPr>
          <w:rStyle w:val="5"/>
          <w:rFonts w:hint="eastAsia" w:ascii="微软雅黑" w:hAnsi="微软雅黑" w:eastAsia="微软雅黑" w:cs="微软雅黑"/>
          <w:i w:val="0"/>
          <w:iCs w:val="0"/>
          <w:caps w:val="0"/>
          <w:color w:val="424242"/>
          <w:spacing w:val="0"/>
          <w:sz w:val="24"/>
          <w:szCs w:val="24"/>
          <w:shd w:val="clear" w:fill="FFFFFF"/>
        </w:rPr>
        <w:t>　　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424242"/>
          <w:spacing w:val="0"/>
          <w:sz w:val="24"/>
          <w:szCs w:val="24"/>
        </w:rPr>
      </w:pPr>
      <w:r>
        <w:rPr>
          <w:rFonts w:hint="eastAsia" w:ascii="微软雅黑" w:hAnsi="微软雅黑" w:eastAsia="微软雅黑" w:cs="微软雅黑"/>
          <w:i w:val="0"/>
          <w:iCs w:val="0"/>
          <w:caps w:val="0"/>
          <w:color w:val="424242"/>
          <w:spacing w:val="0"/>
          <w:sz w:val="24"/>
          <w:szCs w:val="24"/>
          <w:shd w:val="clear" w:fill="FFFFFF"/>
        </w:rPr>
        <w:t>　　为贯彻落实2019年新修订的《中华人民共和国政府信息公开条例》（国务院令第711号）（以下简称《条例》）、《国务院办公厅印发&lt;关于全面推进政务公开工作的意见&gt;实施细则的通知》（国办发〔2016〕80 号）以及《湛江市人民政府办公室关于印发湛江市县二级主动公开基本目录编制工作方案的通知》（湛府办函〔2021〕57号）等文件有关要求，进一步提高我局主动公开的标准化、规范化水平，特制定本目录。凡列入本目录的公开事项，除《条例》第十四条、第十五条、第十六条规定明确可不予公开的政府信息外，均应按要求主动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424242"/>
          <w:spacing w:val="0"/>
          <w:sz w:val="24"/>
          <w:szCs w:val="24"/>
        </w:rPr>
      </w:pPr>
      <w:r>
        <w:rPr>
          <w:rStyle w:val="5"/>
          <w:rFonts w:hint="eastAsia" w:ascii="微软雅黑" w:hAnsi="微软雅黑" w:eastAsia="微软雅黑" w:cs="微软雅黑"/>
          <w:i w:val="0"/>
          <w:iCs w:val="0"/>
          <w:caps w:val="0"/>
          <w:color w:val="424242"/>
          <w:spacing w:val="0"/>
          <w:sz w:val="24"/>
          <w:szCs w:val="24"/>
          <w:shd w:val="clear" w:fill="FFFFFF"/>
        </w:rPr>
        <w:t>　　（一）公开事项和内容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424242"/>
          <w:spacing w:val="0"/>
          <w:sz w:val="24"/>
          <w:szCs w:val="24"/>
        </w:rPr>
      </w:pPr>
      <w:r>
        <w:rPr>
          <w:rFonts w:hint="eastAsia" w:ascii="微软雅黑" w:hAnsi="微软雅黑" w:eastAsia="微软雅黑" w:cs="微软雅黑"/>
          <w:i w:val="0"/>
          <w:iCs w:val="0"/>
          <w:caps w:val="0"/>
          <w:color w:val="424242"/>
          <w:spacing w:val="0"/>
          <w:sz w:val="24"/>
          <w:szCs w:val="24"/>
          <w:shd w:val="clear" w:fill="FFFFFF"/>
        </w:rPr>
        <w:t>　　（一）公开事项和内容重点公开</w:t>
      </w:r>
      <w:r>
        <w:rPr>
          <w:rFonts w:hint="eastAsia" w:ascii="微软雅黑" w:hAnsi="微软雅黑" w:eastAsia="微软雅黑" w:cs="微软雅黑"/>
          <w:i w:val="0"/>
          <w:iCs w:val="0"/>
          <w:caps w:val="0"/>
          <w:color w:val="424242"/>
          <w:spacing w:val="0"/>
          <w:sz w:val="24"/>
          <w:szCs w:val="24"/>
          <w:shd w:val="clear" w:fill="FFFFFF"/>
          <w:lang w:val="en-US" w:eastAsia="zh-CN"/>
        </w:rPr>
        <w:t>组织</w:t>
      </w:r>
      <w:r>
        <w:rPr>
          <w:rFonts w:hint="eastAsia" w:ascii="微软雅黑" w:hAnsi="微软雅黑" w:eastAsia="微软雅黑" w:cs="微软雅黑"/>
          <w:i w:val="0"/>
          <w:iCs w:val="0"/>
          <w:caps w:val="0"/>
          <w:color w:val="424242"/>
          <w:spacing w:val="0"/>
          <w:sz w:val="24"/>
          <w:szCs w:val="24"/>
          <w:shd w:val="clear" w:fill="FFFFFF"/>
        </w:rPr>
        <w:t>机构、</w:t>
      </w:r>
      <w:r>
        <w:rPr>
          <w:rFonts w:hint="eastAsia" w:ascii="微软雅黑" w:hAnsi="微软雅黑" w:eastAsia="微软雅黑" w:cs="微软雅黑"/>
          <w:i w:val="0"/>
          <w:iCs w:val="0"/>
          <w:caps w:val="0"/>
          <w:color w:val="424242"/>
          <w:spacing w:val="0"/>
          <w:sz w:val="24"/>
          <w:szCs w:val="24"/>
          <w:shd w:val="clear" w:fill="FFFFFF"/>
          <w:lang w:val="en-US" w:eastAsia="zh-CN"/>
        </w:rPr>
        <w:t>部门文件</w:t>
      </w:r>
      <w:r>
        <w:rPr>
          <w:rFonts w:hint="eastAsia" w:ascii="微软雅黑" w:hAnsi="微软雅黑" w:eastAsia="微软雅黑" w:cs="微软雅黑"/>
          <w:i w:val="0"/>
          <w:iCs w:val="0"/>
          <w:caps w:val="0"/>
          <w:color w:val="424242"/>
          <w:spacing w:val="0"/>
          <w:sz w:val="24"/>
          <w:szCs w:val="24"/>
          <w:shd w:val="clear" w:fill="FFFFFF"/>
        </w:rPr>
        <w:t>、办事指南、工作动态、政府信息公开、行政执法、重点领域信息公开等</w:t>
      </w:r>
      <w:r>
        <w:rPr>
          <w:rFonts w:hint="eastAsia" w:ascii="微软雅黑" w:hAnsi="微软雅黑" w:eastAsia="微软雅黑" w:cs="微软雅黑"/>
          <w:i w:val="0"/>
          <w:iCs w:val="0"/>
          <w:caps w:val="0"/>
          <w:color w:val="424242"/>
          <w:spacing w:val="0"/>
          <w:sz w:val="24"/>
          <w:szCs w:val="24"/>
          <w:shd w:val="clear" w:fill="FFFFFF"/>
          <w:lang w:val="en-US" w:eastAsia="zh-CN"/>
        </w:rPr>
        <w:t>7</w:t>
      </w:r>
      <w:r>
        <w:rPr>
          <w:rFonts w:hint="eastAsia" w:ascii="微软雅黑" w:hAnsi="微软雅黑" w:eastAsia="微软雅黑" w:cs="微软雅黑"/>
          <w:i w:val="0"/>
          <w:iCs w:val="0"/>
          <w:caps w:val="0"/>
          <w:color w:val="424242"/>
          <w:spacing w:val="0"/>
          <w:sz w:val="24"/>
          <w:szCs w:val="24"/>
          <w:shd w:val="clear" w:fill="FFFFFF"/>
        </w:rPr>
        <w:t>类1</w:t>
      </w:r>
      <w:r>
        <w:rPr>
          <w:rFonts w:hint="eastAsia" w:ascii="微软雅黑" w:hAnsi="微软雅黑" w:eastAsia="微软雅黑" w:cs="微软雅黑"/>
          <w:i w:val="0"/>
          <w:iCs w:val="0"/>
          <w:caps w:val="0"/>
          <w:color w:val="424242"/>
          <w:spacing w:val="0"/>
          <w:sz w:val="24"/>
          <w:szCs w:val="24"/>
          <w:shd w:val="clear" w:fill="FFFFFF"/>
          <w:lang w:val="en-US" w:eastAsia="zh-CN"/>
        </w:rPr>
        <w:t>5</w:t>
      </w:r>
      <w:r>
        <w:rPr>
          <w:rFonts w:hint="eastAsia" w:ascii="微软雅黑" w:hAnsi="微软雅黑" w:eastAsia="微软雅黑" w:cs="微软雅黑"/>
          <w:i w:val="0"/>
          <w:iCs w:val="0"/>
          <w:caps w:val="0"/>
          <w:color w:val="424242"/>
          <w:spacing w:val="0"/>
          <w:sz w:val="24"/>
          <w:szCs w:val="24"/>
          <w:shd w:val="clear" w:fill="FFFFFF"/>
        </w:rPr>
        <w:t>项内容。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424242"/>
          <w:spacing w:val="0"/>
          <w:sz w:val="24"/>
          <w:szCs w:val="24"/>
        </w:rPr>
      </w:pPr>
      <w:r>
        <w:rPr>
          <w:rStyle w:val="5"/>
          <w:rFonts w:hint="eastAsia" w:ascii="微软雅黑" w:hAnsi="微软雅黑" w:eastAsia="微软雅黑" w:cs="微软雅黑"/>
          <w:i w:val="0"/>
          <w:iCs w:val="0"/>
          <w:caps w:val="0"/>
          <w:color w:val="424242"/>
          <w:spacing w:val="0"/>
          <w:sz w:val="24"/>
          <w:szCs w:val="24"/>
          <w:shd w:val="clear" w:fill="FFFFFF"/>
        </w:rPr>
        <w:t>　　（二）公开时限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424242"/>
          <w:spacing w:val="0"/>
          <w:sz w:val="24"/>
          <w:szCs w:val="24"/>
        </w:rPr>
      </w:pPr>
      <w:r>
        <w:rPr>
          <w:rFonts w:hint="eastAsia" w:ascii="微软雅黑" w:hAnsi="微软雅黑" w:eastAsia="微软雅黑" w:cs="微软雅黑"/>
          <w:i w:val="0"/>
          <w:iCs w:val="0"/>
          <w:caps w:val="0"/>
          <w:color w:val="424242"/>
          <w:spacing w:val="0"/>
          <w:sz w:val="24"/>
          <w:szCs w:val="24"/>
          <w:shd w:val="clear" w:fill="FFFFFF"/>
        </w:rPr>
        <w:t>　　公开时限为自相关信息形成或变更之日起20个工作日内（法律法规、政策文件对公开期限另有规定的，从其规定）。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424242"/>
          <w:spacing w:val="0"/>
          <w:sz w:val="24"/>
          <w:szCs w:val="24"/>
        </w:rPr>
      </w:pPr>
      <w:r>
        <w:rPr>
          <w:rStyle w:val="5"/>
          <w:rFonts w:hint="eastAsia" w:ascii="微软雅黑" w:hAnsi="微软雅黑" w:eastAsia="微软雅黑" w:cs="微软雅黑"/>
          <w:i w:val="0"/>
          <w:iCs w:val="0"/>
          <w:caps w:val="0"/>
          <w:color w:val="424242"/>
          <w:spacing w:val="0"/>
          <w:sz w:val="24"/>
          <w:szCs w:val="24"/>
          <w:shd w:val="clear" w:fill="FFFFFF"/>
        </w:rPr>
        <w:t>　　（三）公开方式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424242"/>
          <w:spacing w:val="0"/>
          <w:sz w:val="24"/>
          <w:szCs w:val="24"/>
        </w:rPr>
      </w:pPr>
      <w:r>
        <w:rPr>
          <w:rFonts w:hint="eastAsia" w:ascii="微软雅黑" w:hAnsi="微软雅黑" w:eastAsia="微软雅黑" w:cs="微软雅黑"/>
          <w:i w:val="0"/>
          <w:iCs w:val="0"/>
          <w:caps w:val="0"/>
          <w:color w:val="424242"/>
          <w:spacing w:val="0"/>
          <w:sz w:val="24"/>
          <w:szCs w:val="24"/>
          <w:shd w:val="clear" w:fill="FFFFFF"/>
        </w:rPr>
        <w:t>　　通过</w:t>
      </w:r>
      <w:r>
        <w:rPr>
          <w:rFonts w:hint="eastAsia" w:ascii="微软雅黑" w:hAnsi="微软雅黑" w:eastAsia="微软雅黑" w:cs="微软雅黑"/>
          <w:i w:val="0"/>
          <w:iCs w:val="0"/>
          <w:caps w:val="0"/>
          <w:color w:val="424242"/>
          <w:spacing w:val="0"/>
          <w:sz w:val="24"/>
          <w:szCs w:val="24"/>
          <w:shd w:val="clear" w:fill="FFFFFF"/>
          <w:lang w:val="en-US" w:eastAsia="zh-CN"/>
        </w:rPr>
        <w:t>雷州市政府网站、我局政府信息公开平台</w:t>
      </w:r>
      <w:r>
        <w:rPr>
          <w:rFonts w:hint="eastAsia" w:ascii="微软雅黑" w:hAnsi="微软雅黑" w:eastAsia="微软雅黑" w:cs="微软雅黑"/>
          <w:i w:val="0"/>
          <w:iCs w:val="0"/>
          <w:caps w:val="0"/>
          <w:color w:val="424242"/>
          <w:spacing w:val="0"/>
          <w:sz w:val="24"/>
          <w:szCs w:val="24"/>
          <w:shd w:val="clear" w:fill="FFFFFF"/>
        </w:rPr>
        <w:t>等形式主动公开。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424242"/>
          <w:spacing w:val="0"/>
          <w:sz w:val="24"/>
          <w:szCs w:val="24"/>
        </w:rPr>
      </w:pPr>
      <w:r>
        <w:rPr>
          <w:rStyle w:val="5"/>
          <w:rFonts w:hint="eastAsia" w:ascii="微软雅黑" w:hAnsi="微软雅黑" w:eastAsia="微软雅黑" w:cs="微软雅黑"/>
          <w:i w:val="0"/>
          <w:iCs w:val="0"/>
          <w:caps w:val="0"/>
          <w:color w:val="424242"/>
          <w:spacing w:val="0"/>
          <w:sz w:val="24"/>
          <w:szCs w:val="24"/>
          <w:shd w:val="clear" w:fill="FFFFFF"/>
        </w:rPr>
        <w:t>　　（四）责任主体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left"/>
        <w:rPr>
          <w:rFonts w:hint="eastAsia" w:ascii="微软雅黑" w:hAnsi="微软雅黑" w:eastAsia="微软雅黑" w:cs="微软雅黑"/>
          <w:i w:val="0"/>
          <w:iCs w:val="0"/>
          <w:caps w:val="0"/>
          <w:color w:val="424242"/>
          <w:spacing w:val="0"/>
          <w:sz w:val="24"/>
          <w:szCs w:val="24"/>
        </w:rPr>
      </w:pPr>
      <w:r>
        <w:rPr>
          <w:rFonts w:hint="eastAsia" w:ascii="微软雅黑" w:hAnsi="微软雅黑" w:eastAsia="微软雅黑" w:cs="微软雅黑"/>
          <w:i w:val="0"/>
          <w:iCs w:val="0"/>
          <w:caps w:val="0"/>
          <w:color w:val="424242"/>
          <w:spacing w:val="0"/>
          <w:sz w:val="24"/>
          <w:szCs w:val="24"/>
          <w:shd w:val="clear" w:fill="FFFFFF"/>
        </w:rPr>
        <w:t>　　办公室牵头，各有关</w:t>
      </w:r>
      <w:r>
        <w:rPr>
          <w:rFonts w:hint="eastAsia" w:ascii="微软雅黑" w:hAnsi="微软雅黑" w:eastAsia="微软雅黑" w:cs="微软雅黑"/>
          <w:i w:val="0"/>
          <w:iCs w:val="0"/>
          <w:caps w:val="0"/>
          <w:color w:val="424242"/>
          <w:spacing w:val="0"/>
          <w:sz w:val="24"/>
          <w:szCs w:val="24"/>
          <w:shd w:val="clear" w:fill="FFFFFF"/>
          <w:lang w:val="en-US" w:eastAsia="zh-CN"/>
        </w:rPr>
        <w:t>股</w:t>
      </w:r>
      <w:r>
        <w:rPr>
          <w:rFonts w:hint="eastAsia" w:ascii="微软雅黑" w:hAnsi="微软雅黑" w:eastAsia="微软雅黑" w:cs="微软雅黑"/>
          <w:i w:val="0"/>
          <w:iCs w:val="0"/>
          <w:caps w:val="0"/>
          <w:color w:val="424242"/>
          <w:spacing w:val="0"/>
          <w:sz w:val="24"/>
          <w:szCs w:val="24"/>
          <w:shd w:val="clear" w:fill="FFFFFF"/>
        </w:rPr>
        <w:t>室和单位根据责任分工分别负责（详见主动公开事项表）。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both"/>
        <w:rPr>
          <w:rStyle w:val="5"/>
          <w:rFonts w:hint="eastAsia" w:ascii="微软雅黑" w:hAnsi="微软雅黑" w:eastAsia="微软雅黑" w:cs="微软雅黑"/>
          <w:i w:val="0"/>
          <w:iCs w:val="0"/>
          <w:caps w:val="0"/>
          <w:color w:val="424242"/>
          <w:spacing w:val="0"/>
          <w:sz w:val="24"/>
          <w:szCs w:val="24"/>
          <w:shd w:val="clear" w:fill="FFFFFF"/>
        </w:rPr>
      </w:pPr>
      <w:r>
        <w:rPr>
          <w:rStyle w:val="5"/>
          <w:rFonts w:hint="eastAsia" w:ascii="微软雅黑" w:hAnsi="微软雅黑" w:eastAsia="微软雅黑" w:cs="微软雅黑"/>
          <w:i w:val="0"/>
          <w:iCs w:val="0"/>
          <w:caps w:val="0"/>
          <w:color w:val="424242"/>
          <w:spacing w:val="0"/>
          <w:sz w:val="24"/>
          <w:szCs w:val="24"/>
          <w:shd w:val="clear" w:fill="FFFFFF"/>
        </w:rPr>
        <w:t>监督渠道</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Chars="0" w:right="0" w:rightChars="0"/>
        <w:jc w:val="both"/>
        <w:rPr>
          <w:rFonts w:hint="eastAsia" w:ascii="微软雅黑" w:hAnsi="微软雅黑" w:eastAsia="微软雅黑" w:cs="微软雅黑"/>
          <w:i w:val="0"/>
          <w:iCs w:val="0"/>
          <w:caps w:val="0"/>
          <w:color w:val="424242"/>
          <w:spacing w:val="0"/>
          <w:sz w:val="24"/>
          <w:szCs w:val="24"/>
          <w:shd w:val="clear" w:fill="FFFFFF"/>
        </w:rPr>
      </w:pPr>
      <w:r>
        <w:rPr>
          <w:rFonts w:hint="eastAsia" w:ascii="微软雅黑" w:hAnsi="微软雅黑" w:eastAsia="微软雅黑" w:cs="微软雅黑"/>
          <w:i w:val="0"/>
          <w:iCs w:val="0"/>
          <w:caps w:val="0"/>
          <w:color w:val="424242"/>
          <w:spacing w:val="0"/>
          <w:sz w:val="24"/>
          <w:szCs w:val="24"/>
          <w:shd w:val="clear" w:fill="FFFFFF"/>
        </w:rPr>
        <w:t>雷州市政府门户网站互动交流平台、电话监督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both"/>
        <w:rPr>
          <w:rFonts w:hint="eastAsia" w:ascii="微软雅黑" w:hAnsi="微软雅黑" w:eastAsia="微软雅黑" w:cs="微软雅黑"/>
          <w:i w:val="0"/>
          <w:iCs w:val="0"/>
          <w:caps w:val="0"/>
          <w:color w:val="424242"/>
          <w:spacing w:val="0"/>
          <w:sz w:val="24"/>
          <w:szCs w:val="24"/>
          <w:shd w:val="clear" w:fill="FFFFFF"/>
          <w:lang w:val="en-US" w:eastAsia="zh-CN"/>
        </w:rPr>
      </w:pPr>
      <w:r>
        <w:rPr>
          <w:rFonts w:hint="eastAsia" w:ascii="微软雅黑" w:hAnsi="微软雅黑" w:eastAsia="微软雅黑" w:cs="微软雅黑"/>
          <w:i w:val="0"/>
          <w:iCs w:val="0"/>
          <w:caps w:val="0"/>
          <w:color w:val="424242"/>
          <w:spacing w:val="0"/>
          <w:sz w:val="24"/>
          <w:szCs w:val="24"/>
          <w:shd w:val="clear" w:fill="FFFFFF"/>
          <w:lang w:val="en-US" w:eastAsia="zh-CN"/>
        </w:rPr>
        <w:t xml:space="preserve">网站互动交流平台：http://www.leizhou.gov.cn/hdjlpt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30" w:lineRule="atLeast"/>
        <w:ind w:left="0" w:right="0" w:firstLine="0"/>
        <w:jc w:val="both"/>
        <w:rPr>
          <w:rFonts w:ascii="黑体" w:hAnsi="宋体" w:eastAsia="黑体" w:cs="黑体"/>
          <w:i w:val="0"/>
          <w:iCs w:val="0"/>
          <w:caps w:val="0"/>
          <w:color w:val="333333"/>
          <w:spacing w:val="0"/>
          <w:sz w:val="32"/>
          <w:szCs w:val="32"/>
          <w:shd w:val="clear" w:fill="FFFFFF"/>
          <w:lang w:eastAsia="zh-CN"/>
        </w:rPr>
      </w:pPr>
      <w:r>
        <w:rPr>
          <w:rFonts w:hint="eastAsia" w:ascii="微软雅黑" w:hAnsi="微软雅黑" w:eastAsia="微软雅黑" w:cs="微软雅黑"/>
          <w:i w:val="0"/>
          <w:iCs w:val="0"/>
          <w:caps w:val="0"/>
          <w:color w:val="424242"/>
          <w:spacing w:val="0"/>
          <w:sz w:val="24"/>
          <w:szCs w:val="24"/>
          <w:shd w:val="clear" w:fill="FFFFFF"/>
          <w:lang w:eastAsia="zh-CN"/>
        </w:rPr>
        <w:t>电   话：0759-</w:t>
      </w:r>
      <w:r>
        <w:rPr>
          <w:rFonts w:hint="eastAsia" w:ascii="微软雅黑" w:hAnsi="微软雅黑" w:eastAsia="微软雅黑" w:cs="微软雅黑"/>
          <w:i w:val="0"/>
          <w:iCs w:val="0"/>
          <w:caps w:val="0"/>
          <w:color w:val="424242"/>
          <w:spacing w:val="0"/>
          <w:sz w:val="24"/>
          <w:szCs w:val="24"/>
          <w:shd w:val="clear" w:fill="FFFFFF"/>
          <w:lang w:val="en-US" w:eastAsia="zh-CN"/>
        </w:rPr>
        <w:t>8881396</w:t>
      </w:r>
      <w:r>
        <w:rPr>
          <w:rFonts w:hint="eastAsia" w:ascii="微软雅黑" w:hAnsi="微软雅黑" w:eastAsia="微软雅黑" w:cs="微软雅黑"/>
          <w:i w:val="0"/>
          <w:iCs w:val="0"/>
          <w:caps w:val="0"/>
          <w:color w:val="424242"/>
          <w:spacing w:val="0"/>
          <w:sz w:val="24"/>
          <w:szCs w:val="24"/>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both"/>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2"/>
          <w:szCs w:val="32"/>
          <w:shd w:val="clear" w:fill="FFFFFF"/>
          <w:lang w:eastAsia="zh-CN"/>
        </w:rPr>
        <w:t>二、</w:t>
      </w:r>
      <w:r>
        <w:rPr>
          <w:rFonts w:hint="eastAsia" w:ascii="黑体" w:hAnsi="宋体" w:eastAsia="黑体" w:cs="黑体"/>
          <w:i w:val="0"/>
          <w:iCs w:val="0"/>
          <w:caps w:val="0"/>
          <w:color w:val="333333"/>
          <w:spacing w:val="0"/>
          <w:sz w:val="32"/>
          <w:szCs w:val="32"/>
          <w:shd w:val="clear" w:fill="FFFFFF"/>
          <w:lang w:eastAsia="zh-CN"/>
        </w:rPr>
        <w:t>主动公开事项表</w:t>
      </w:r>
    </w:p>
    <w:tbl>
      <w:tblPr>
        <w:tblStyle w:val="3"/>
        <w:tblW w:w="90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31"/>
        <w:gridCol w:w="2060"/>
        <w:gridCol w:w="1635"/>
        <w:gridCol w:w="2310"/>
        <w:gridCol w:w="2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vMerge w:val="restart"/>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Style w:val="5"/>
                <w:rFonts w:ascii="仿宋_GB2312" w:hAnsi="宋体" w:eastAsia="仿宋_GB2312" w:cs="仿宋_GB2312"/>
                <w:i w:val="0"/>
                <w:iCs w:val="0"/>
                <w:caps w:val="0"/>
                <w:spacing w:val="0"/>
                <w:sz w:val="28"/>
                <w:szCs w:val="28"/>
                <w:lang w:eastAsia="zh-CN"/>
              </w:rPr>
              <w:t>序号</w:t>
            </w:r>
          </w:p>
        </w:tc>
        <w:tc>
          <w:tcPr>
            <w:tcW w:w="3695" w:type="dxa"/>
            <w:gridSpan w:val="2"/>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Style w:val="5"/>
                <w:rFonts w:hint="eastAsia" w:ascii="仿宋_GB2312" w:hAnsi="宋体" w:eastAsia="仿宋_GB2312" w:cs="仿宋_GB2312"/>
                <w:i w:val="0"/>
                <w:iCs w:val="0"/>
                <w:caps w:val="0"/>
                <w:spacing w:val="0"/>
                <w:sz w:val="28"/>
                <w:szCs w:val="28"/>
                <w:lang w:eastAsia="zh-CN"/>
              </w:rPr>
              <w:t>主动公开事项类别及事项</w:t>
            </w:r>
          </w:p>
        </w:tc>
        <w:tc>
          <w:tcPr>
            <w:tcW w:w="2310" w:type="dxa"/>
            <w:vMerge w:val="restart"/>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Style w:val="5"/>
                <w:rFonts w:hint="eastAsia" w:ascii="仿宋_GB2312" w:hAnsi="宋体" w:eastAsia="仿宋_GB2312" w:cs="仿宋_GB2312"/>
                <w:i w:val="0"/>
                <w:iCs w:val="0"/>
                <w:caps w:val="0"/>
                <w:spacing w:val="0"/>
                <w:sz w:val="28"/>
                <w:szCs w:val="28"/>
                <w:lang w:eastAsia="zh-CN"/>
              </w:rPr>
              <w:t>公开内容</w:t>
            </w:r>
          </w:p>
        </w:tc>
        <w:tc>
          <w:tcPr>
            <w:tcW w:w="243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Style w:val="5"/>
                <w:rFonts w:hint="eastAsia" w:ascii="仿宋_GB2312" w:hAnsi="宋体" w:eastAsia="仿宋_GB2312" w:cs="仿宋_GB2312"/>
                <w:i w:val="0"/>
                <w:iCs w:val="0"/>
                <w:caps w:val="0"/>
                <w:spacing w:val="0"/>
                <w:sz w:val="28"/>
                <w:szCs w:val="28"/>
                <w:lang w:eastAsia="zh-CN"/>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vMerge w:val="continue"/>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206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Style w:val="5"/>
                <w:rFonts w:hint="eastAsia" w:ascii="仿宋_GB2312" w:hAnsi="宋体" w:eastAsia="仿宋_GB2312" w:cs="仿宋_GB2312"/>
                <w:i w:val="0"/>
                <w:iCs w:val="0"/>
                <w:caps w:val="0"/>
                <w:spacing w:val="0"/>
                <w:sz w:val="28"/>
                <w:szCs w:val="28"/>
                <w:lang w:eastAsia="zh-CN"/>
              </w:rPr>
              <w:t>一级</w:t>
            </w: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Style w:val="5"/>
                <w:rFonts w:hint="eastAsia" w:ascii="仿宋_GB2312" w:hAnsi="宋体" w:eastAsia="仿宋_GB2312" w:cs="仿宋_GB2312"/>
                <w:i w:val="0"/>
                <w:iCs w:val="0"/>
                <w:caps w:val="0"/>
                <w:spacing w:val="0"/>
                <w:sz w:val="28"/>
                <w:szCs w:val="28"/>
                <w:lang w:eastAsia="zh-CN"/>
              </w:rPr>
              <w:t>二级</w:t>
            </w:r>
          </w:p>
        </w:tc>
        <w:tc>
          <w:tcPr>
            <w:tcW w:w="2310" w:type="dxa"/>
            <w:vMerge w:val="continue"/>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243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rPr>
              <w:t>1</w:t>
            </w:r>
          </w:p>
        </w:tc>
        <w:tc>
          <w:tcPr>
            <w:tcW w:w="2060" w:type="dxa"/>
            <w:vMerge w:val="restart"/>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val="en-US" w:eastAsia="zh-CN"/>
              </w:rPr>
              <w:t>组织</w:t>
            </w:r>
            <w:r>
              <w:rPr>
                <w:rFonts w:hint="eastAsia" w:ascii="仿宋_GB2312" w:hAnsi="微软雅黑" w:eastAsia="仿宋_GB2312" w:cs="仿宋_GB2312"/>
                <w:i w:val="0"/>
                <w:iCs w:val="0"/>
                <w:caps w:val="0"/>
                <w:spacing w:val="0"/>
                <w:sz w:val="28"/>
                <w:szCs w:val="28"/>
                <w:lang w:eastAsia="zh-CN"/>
              </w:rPr>
              <w:t>机构</w:t>
            </w: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机构职能</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机构主要职能</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人事股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rPr>
              <w:t>2</w:t>
            </w:r>
          </w:p>
        </w:tc>
        <w:tc>
          <w:tcPr>
            <w:tcW w:w="2060" w:type="dxa"/>
            <w:vMerge w:val="continue"/>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领导分工</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机构领导介绍</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人事股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仿宋_GB2312" w:hAnsi="微软雅黑" w:eastAsia="仿宋_GB2312" w:cs="仿宋_GB2312"/>
                <w:i w:val="0"/>
                <w:iCs w:val="0"/>
                <w:caps w:val="0"/>
                <w:spacing w:val="0"/>
                <w:sz w:val="28"/>
                <w:szCs w:val="28"/>
                <w:lang w:eastAsia="zh-CN"/>
              </w:rPr>
            </w:pPr>
            <w:r>
              <w:rPr>
                <w:rFonts w:hint="eastAsia" w:ascii="仿宋_GB2312" w:hAnsi="微软雅黑" w:eastAsia="仿宋_GB2312" w:cs="仿宋_GB2312"/>
                <w:i w:val="0"/>
                <w:iCs w:val="0"/>
                <w:caps w:val="0"/>
                <w:spacing w:val="0"/>
                <w:sz w:val="28"/>
                <w:szCs w:val="28"/>
                <w:lang w:val="en-US" w:eastAsia="zh-CN"/>
              </w:rPr>
              <w:t>3</w:t>
            </w:r>
          </w:p>
        </w:tc>
        <w:tc>
          <w:tcPr>
            <w:tcW w:w="2060" w:type="dxa"/>
            <w:vMerge w:val="restart"/>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仿宋_GB2312" w:hAnsi="微软雅黑" w:eastAsia="仿宋_GB2312" w:cs="仿宋_GB2312"/>
                <w:i w:val="0"/>
                <w:iCs w:val="0"/>
                <w:caps w:val="0"/>
                <w:spacing w:val="0"/>
                <w:sz w:val="28"/>
                <w:szCs w:val="28"/>
                <w:lang w:val="en-US" w:eastAsia="zh-CN"/>
              </w:rPr>
            </w:pPr>
            <w:r>
              <w:rPr>
                <w:rFonts w:hint="eastAsia" w:ascii="仿宋_GB2312" w:hAnsi="微软雅黑" w:eastAsia="仿宋_GB2312" w:cs="仿宋_GB2312"/>
                <w:i w:val="0"/>
                <w:iCs w:val="0"/>
                <w:caps w:val="0"/>
                <w:spacing w:val="0"/>
                <w:sz w:val="28"/>
                <w:szCs w:val="28"/>
                <w:lang w:val="en-US" w:eastAsia="zh-CN"/>
              </w:rPr>
              <w:t>部门文件</w:t>
            </w: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仿宋_GB2312" w:hAnsi="微软雅黑" w:eastAsia="仿宋_GB2312" w:cs="仿宋_GB2312"/>
                <w:i w:val="0"/>
                <w:iCs w:val="0"/>
                <w:caps w:val="0"/>
                <w:spacing w:val="0"/>
                <w:sz w:val="28"/>
                <w:szCs w:val="28"/>
                <w:lang w:eastAsia="zh-CN"/>
              </w:rPr>
            </w:pPr>
            <w:r>
              <w:rPr>
                <w:rFonts w:hint="eastAsia" w:ascii="仿宋_GB2312" w:hAnsi="微软雅黑" w:eastAsia="仿宋_GB2312" w:cs="仿宋_GB2312"/>
                <w:i w:val="0"/>
                <w:iCs w:val="0"/>
                <w:caps w:val="0"/>
                <w:spacing w:val="0"/>
                <w:sz w:val="28"/>
                <w:szCs w:val="28"/>
                <w:lang w:val="en-US" w:eastAsia="zh-CN"/>
              </w:rPr>
              <w:t>规范性</w:t>
            </w:r>
            <w:r>
              <w:rPr>
                <w:rFonts w:hint="eastAsia" w:ascii="仿宋_GB2312" w:hAnsi="微软雅黑" w:eastAsia="仿宋_GB2312" w:cs="仿宋_GB2312"/>
                <w:i w:val="0"/>
                <w:iCs w:val="0"/>
                <w:caps w:val="0"/>
                <w:spacing w:val="0"/>
                <w:sz w:val="28"/>
                <w:szCs w:val="28"/>
                <w:lang w:eastAsia="zh-CN"/>
              </w:rPr>
              <w:t>文件</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left"/>
              <w:rPr>
                <w:rFonts w:hint="eastAsia" w:ascii="仿宋_GB2312" w:hAnsi="微软雅黑" w:eastAsia="仿宋_GB2312" w:cs="仿宋_GB2312"/>
                <w:i w:val="0"/>
                <w:iCs w:val="0"/>
                <w:caps w:val="0"/>
                <w:spacing w:val="0"/>
                <w:sz w:val="28"/>
                <w:szCs w:val="28"/>
                <w:lang w:eastAsia="zh-CN"/>
              </w:rPr>
            </w:pPr>
            <w:r>
              <w:rPr>
                <w:rFonts w:hint="eastAsia" w:ascii="仿宋_GB2312" w:hAnsi="宋体" w:eastAsia="仿宋_GB2312" w:cs="仿宋_GB2312"/>
                <w:i w:val="0"/>
                <w:iCs w:val="0"/>
                <w:caps w:val="0"/>
                <w:spacing w:val="0"/>
                <w:sz w:val="28"/>
                <w:szCs w:val="28"/>
                <w:lang w:eastAsia="zh-CN"/>
              </w:rPr>
              <w:t>本局制发的各类规范性文件</w:t>
            </w:r>
          </w:p>
        </w:tc>
        <w:tc>
          <w:tcPr>
            <w:tcW w:w="2439"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left"/>
              <w:rPr>
                <w:rFonts w:hint="eastAsia" w:ascii="仿宋_GB2312" w:hAnsi="宋体" w:eastAsia="仿宋_GB2312" w:cs="仿宋_GB2312"/>
                <w:i w:val="0"/>
                <w:iCs w:val="0"/>
                <w:caps w:val="0"/>
                <w:spacing w:val="0"/>
                <w:sz w:val="28"/>
                <w:szCs w:val="28"/>
                <w:lang w:eastAsia="zh-CN"/>
              </w:rPr>
            </w:pPr>
            <w:r>
              <w:rPr>
                <w:rFonts w:hint="eastAsia" w:ascii="仿宋_GB2312" w:hAnsi="宋体" w:eastAsia="仿宋_GB2312" w:cs="仿宋_GB2312"/>
                <w:i w:val="0"/>
                <w:iCs w:val="0"/>
                <w:caps w:val="0"/>
                <w:spacing w:val="0"/>
                <w:sz w:val="28"/>
                <w:szCs w:val="28"/>
                <w:lang w:eastAsia="zh-CN"/>
              </w:rPr>
              <w:t>政策法规股，各有关股室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仿宋_GB2312" w:hAnsi="微软雅黑" w:eastAsia="仿宋_GB2312" w:cs="仿宋_GB2312"/>
                <w:i w:val="0"/>
                <w:iCs w:val="0"/>
                <w:caps w:val="0"/>
                <w:spacing w:val="0"/>
                <w:sz w:val="28"/>
                <w:szCs w:val="28"/>
                <w:lang w:eastAsia="zh-CN"/>
              </w:rPr>
            </w:pPr>
            <w:r>
              <w:rPr>
                <w:rFonts w:hint="eastAsia" w:ascii="仿宋_GB2312" w:hAnsi="微软雅黑" w:eastAsia="仿宋_GB2312" w:cs="仿宋_GB2312"/>
                <w:i w:val="0"/>
                <w:iCs w:val="0"/>
                <w:caps w:val="0"/>
                <w:spacing w:val="0"/>
                <w:sz w:val="28"/>
                <w:szCs w:val="28"/>
                <w:lang w:val="en-US" w:eastAsia="zh-CN"/>
              </w:rPr>
              <w:t>4</w:t>
            </w:r>
          </w:p>
        </w:tc>
        <w:tc>
          <w:tcPr>
            <w:tcW w:w="2060" w:type="dxa"/>
            <w:vMerge w:val="continue"/>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rPr>
                <w:rFonts w:hint="eastAsia" w:ascii="仿宋_GB2312" w:hAnsi="微软雅黑" w:eastAsia="仿宋_GB2312" w:cs="仿宋_GB2312"/>
                <w:i w:val="0"/>
                <w:iCs w:val="0"/>
                <w:caps w:val="0"/>
                <w:spacing w:val="0"/>
                <w:sz w:val="28"/>
                <w:szCs w:val="28"/>
                <w:lang w:eastAsia="zh-CN"/>
              </w:rPr>
            </w:pP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微软雅黑" w:hAnsi="微软雅黑" w:eastAsia="微软雅黑" w:cs="微软雅黑"/>
                <w:i w:val="0"/>
                <w:iCs w:val="0"/>
                <w:caps w:val="0"/>
                <w:spacing w:val="0"/>
                <w:sz w:val="24"/>
                <w:szCs w:val="24"/>
              </w:rPr>
            </w:pPr>
            <w:r>
              <w:rPr>
                <w:rFonts w:hint="eastAsia" w:ascii="仿宋_GB2312" w:hAnsi="微软雅黑" w:eastAsia="仿宋_GB2312" w:cs="仿宋_GB2312"/>
                <w:i w:val="0"/>
                <w:iCs w:val="0"/>
                <w:caps w:val="0"/>
                <w:spacing w:val="0"/>
                <w:sz w:val="28"/>
                <w:szCs w:val="28"/>
                <w:lang w:eastAsia="zh-CN"/>
              </w:rPr>
              <w:t>其他文件</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left"/>
              <w:rPr>
                <w:rFonts w:hint="eastAsia" w:ascii="仿宋_GB2312" w:hAnsi="宋体" w:eastAsia="仿宋_GB2312" w:cs="仿宋_GB2312"/>
                <w:i w:val="0"/>
                <w:iCs w:val="0"/>
                <w:caps w:val="0"/>
                <w:spacing w:val="0"/>
                <w:sz w:val="28"/>
                <w:szCs w:val="28"/>
                <w:lang w:eastAsia="zh-CN"/>
              </w:rPr>
            </w:pPr>
            <w:r>
              <w:rPr>
                <w:rFonts w:hint="eastAsia" w:ascii="仿宋_GB2312" w:hAnsi="微软雅黑" w:eastAsia="仿宋_GB2312" w:cs="仿宋_GB2312"/>
                <w:i w:val="0"/>
                <w:iCs w:val="0"/>
                <w:caps w:val="0"/>
                <w:spacing w:val="0"/>
                <w:sz w:val="28"/>
                <w:szCs w:val="28"/>
                <w:lang w:eastAsia="zh-CN"/>
              </w:rPr>
              <w:t>除规范性文件之外的其他文件</w:t>
            </w:r>
          </w:p>
        </w:tc>
        <w:tc>
          <w:tcPr>
            <w:tcW w:w="2439"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left"/>
              <w:rPr>
                <w:rFonts w:hint="eastAsia" w:ascii="仿宋_GB2312" w:hAnsi="宋体" w:eastAsia="仿宋_GB2312" w:cs="仿宋_GB2312"/>
                <w:i w:val="0"/>
                <w:iCs w:val="0"/>
                <w:caps w:val="0"/>
                <w:spacing w:val="0"/>
                <w:sz w:val="28"/>
                <w:szCs w:val="28"/>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Theme="minorEastAsia"/>
                <w:i w:val="0"/>
                <w:iCs w:val="0"/>
                <w:sz w:val="24"/>
                <w:szCs w:val="24"/>
                <w:lang w:eastAsia="zh-CN"/>
              </w:rPr>
            </w:pPr>
            <w:r>
              <w:rPr>
                <w:rFonts w:hint="eastAsia" w:ascii="仿宋_GB2312" w:hAnsi="微软雅黑" w:eastAsia="仿宋_GB2312" w:cs="仿宋_GB2312"/>
                <w:i w:val="0"/>
                <w:iCs w:val="0"/>
                <w:caps w:val="0"/>
                <w:spacing w:val="0"/>
                <w:sz w:val="28"/>
                <w:szCs w:val="28"/>
                <w:lang w:val="en-US" w:eastAsia="zh-CN"/>
              </w:rPr>
              <w:t>5</w:t>
            </w:r>
          </w:p>
        </w:tc>
        <w:tc>
          <w:tcPr>
            <w:tcW w:w="206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办事指南</w:t>
            </w: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rFonts w:hint="eastAsia" w:ascii="微软雅黑" w:hAnsi="微软雅黑" w:eastAsia="微软雅黑" w:cs="微软雅黑"/>
                <w:i w:val="0"/>
                <w:iCs w:val="0"/>
                <w:caps w:val="0"/>
                <w:spacing w:val="0"/>
                <w:sz w:val="24"/>
                <w:szCs w:val="24"/>
              </w:rPr>
              <w:t> </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本局政务服务事项办事指南内容</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许可注册股，各有关股室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仿宋_GB2312" w:hAnsi="微软雅黑" w:eastAsia="仿宋_GB2312" w:cs="仿宋_GB2312"/>
                <w:i w:val="0"/>
                <w:iCs w:val="0"/>
                <w:caps w:val="0"/>
                <w:spacing w:val="0"/>
                <w:sz w:val="28"/>
                <w:szCs w:val="28"/>
                <w:lang w:eastAsia="zh-CN"/>
              </w:rPr>
            </w:pPr>
            <w:r>
              <w:rPr>
                <w:rFonts w:hint="eastAsia" w:ascii="仿宋_GB2312" w:hAnsi="微软雅黑" w:eastAsia="仿宋_GB2312" w:cs="仿宋_GB2312"/>
                <w:i w:val="0"/>
                <w:iCs w:val="0"/>
                <w:caps w:val="0"/>
                <w:spacing w:val="0"/>
                <w:sz w:val="28"/>
                <w:szCs w:val="28"/>
                <w:lang w:val="en-US" w:eastAsia="zh-CN"/>
              </w:rPr>
              <w:t>6</w:t>
            </w:r>
          </w:p>
        </w:tc>
        <w:tc>
          <w:tcPr>
            <w:tcW w:w="206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仿宋_GB2312" w:hAnsi="微软雅黑" w:eastAsia="仿宋_GB2312" w:cs="仿宋_GB2312"/>
                <w:i w:val="0"/>
                <w:iCs w:val="0"/>
                <w:caps w:val="0"/>
                <w:spacing w:val="0"/>
                <w:sz w:val="28"/>
                <w:szCs w:val="28"/>
                <w:lang w:eastAsia="zh-CN"/>
              </w:rPr>
            </w:pPr>
            <w:r>
              <w:rPr>
                <w:rFonts w:hint="eastAsia" w:ascii="仿宋_GB2312" w:hAnsi="微软雅黑" w:eastAsia="仿宋_GB2312" w:cs="仿宋_GB2312"/>
                <w:i w:val="0"/>
                <w:iCs w:val="0"/>
                <w:caps w:val="0"/>
                <w:spacing w:val="0"/>
                <w:sz w:val="28"/>
                <w:szCs w:val="28"/>
                <w:lang w:eastAsia="zh-CN"/>
              </w:rPr>
              <w:t>工作动态</w:t>
            </w: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center"/>
              <w:rPr>
                <w:rFonts w:hint="eastAsia" w:ascii="微软雅黑" w:hAnsi="微软雅黑" w:eastAsia="微软雅黑" w:cs="微软雅黑"/>
                <w:i w:val="0"/>
                <w:iCs w:val="0"/>
                <w:caps w:val="0"/>
                <w:spacing w:val="0"/>
                <w:sz w:val="24"/>
                <w:szCs w:val="24"/>
              </w:rPr>
            </w:pPr>
            <w:r>
              <w:rPr>
                <w:rFonts w:hint="eastAsia" w:ascii="仿宋_GB2312" w:hAnsi="宋体" w:eastAsia="仿宋_GB2312" w:cs="仿宋_GB2312"/>
                <w:i w:val="0"/>
                <w:iCs w:val="0"/>
                <w:caps w:val="0"/>
                <w:spacing w:val="0"/>
                <w:sz w:val="28"/>
                <w:szCs w:val="28"/>
                <w:lang w:eastAsia="zh-CN"/>
              </w:rPr>
              <w:t>本局动态</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left"/>
              <w:rPr>
                <w:rFonts w:hint="eastAsia" w:ascii="仿宋_GB2312" w:hAnsi="宋体" w:eastAsia="仿宋_GB2312" w:cs="仿宋_GB2312"/>
                <w:i w:val="0"/>
                <w:iCs w:val="0"/>
                <w:caps w:val="0"/>
                <w:spacing w:val="0"/>
                <w:sz w:val="28"/>
                <w:szCs w:val="28"/>
                <w:lang w:eastAsia="zh-CN"/>
              </w:rPr>
            </w:pPr>
            <w:r>
              <w:rPr>
                <w:rFonts w:hint="eastAsia" w:ascii="仿宋_GB2312" w:hAnsi="宋体" w:eastAsia="仿宋_GB2312" w:cs="仿宋_GB2312"/>
                <w:i w:val="0"/>
                <w:iCs w:val="0"/>
                <w:caps w:val="0"/>
                <w:spacing w:val="0"/>
                <w:sz w:val="28"/>
                <w:szCs w:val="28"/>
                <w:lang w:eastAsia="zh-CN"/>
              </w:rPr>
              <w:t>本局工作动态</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leftChars="0" w:right="0" w:rightChars="0"/>
              <w:jc w:val="left"/>
              <w:rPr>
                <w:rFonts w:hint="eastAsia" w:ascii="仿宋_GB2312" w:hAnsi="宋体" w:eastAsia="仿宋_GB2312" w:cs="仿宋_GB2312"/>
                <w:i w:val="0"/>
                <w:iCs w:val="0"/>
                <w:caps w:val="0"/>
                <w:spacing w:val="0"/>
                <w:sz w:val="28"/>
                <w:szCs w:val="28"/>
                <w:lang w:eastAsia="zh-CN"/>
              </w:rPr>
            </w:pPr>
            <w:r>
              <w:rPr>
                <w:rFonts w:hint="eastAsia" w:ascii="仿宋_GB2312" w:hAnsi="宋体" w:eastAsia="仿宋_GB2312" w:cs="仿宋_GB2312"/>
                <w:i w:val="0"/>
                <w:iCs w:val="0"/>
                <w:caps w:val="0"/>
                <w:spacing w:val="0"/>
                <w:sz w:val="28"/>
                <w:szCs w:val="28"/>
                <w:lang w:eastAsia="zh-CN"/>
              </w:rPr>
              <w:t>各有关股室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Theme="minorEastAsia"/>
                <w:i w:val="0"/>
                <w:iCs w:val="0"/>
                <w:sz w:val="24"/>
                <w:szCs w:val="24"/>
                <w:lang w:eastAsia="zh-CN"/>
              </w:rPr>
            </w:pPr>
            <w:r>
              <w:rPr>
                <w:rFonts w:hint="eastAsia" w:ascii="仿宋_GB2312" w:hAnsi="微软雅黑" w:eastAsia="仿宋_GB2312" w:cs="仿宋_GB2312"/>
                <w:i w:val="0"/>
                <w:iCs w:val="0"/>
                <w:caps w:val="0"/>
                <w:spacing w:val="0"/>
                <w:sz w:val="28"/>
                <w:szCs w:val="28"/>
                <w:lang w:val="en-US" w:eastAsia="zh-CN"/>
              </w:rPr>
              <w:t>7</w:t>
            </w:r>
          </w:p>
        </w:tc>
        <w:tc>
          <w:tcPr>
            <w:tcW w:w="2060" w:type="dxa"/>
            <w:vMerge w:val="restart"/>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政府信息公开</w:t>
            </w: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宋体" w:eastAsia="仿宋_GB2312" w:cs="仿宋_GB2312"/>
                <w:i w:val="0"/>
                <w:iCs w:val="0"/>
                <w:caps w:val="0"/>
                <w:spacing w:val="0"/>
                <w:sz w:val="28"/>
                <w:szCs w:val="28"/>
                <w:lang w:eastAsia="zh-CN"/>
              </w:rPr>
              <w:t>公开指南</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本局《政府信息公开指南》</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Theme="minorEastAsia"/>
                <w:i w:val="0"/>
                <w:iCs w:val="0"/>
                <w:sz w:val="24"/>
                <w:szCs w:val="24"/>
                <w:lang w:eastAsia="zh-CN"/>
              </w:rPr>
            </w:pPr>
            <w:r>
              <w:rPr>
                <w:rFonts w:hint="eastAsia" w:ascii="仿宋_GB2312" w:hAnsi="微软雅黑" w:eastAsia="仿宋_GB2312" w:cs="仿宋_GB2312"/>
                <w:i w:val="0"/>
                <w:iCs w:val="0"/>
                <w:caps w:val="0"/>
                <w:spacing w:val="0"/>
                <w:sz w:val="28"/>
                <w:szCs w:val="28"/>
                <w:lang w:val="en-US" w:eastAsia="zh-CN"/>
              </w:rPr>
              <w:t>8</w:t>
            </w:r>
          </w:p>
        </w:tc>
        <w:tc>
          <w:tcPr>
            <w:tcW w:w="2060" w:type="dxa"/>
            <w:vMerge w:val="continue"/>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公开报告</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本局每年度政府信息公开工作报告</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Theme="minorEastAsia"/>
                <w:i w:val="0"/>
                <w:iCs w:val="0"/>
                <w:sz w:val="24"/>
                <w:szCs w:val="24"/>
                <w:lang w:eastAsia="zh-CN"/>
              </w:rPr>
            </w:pPr>
            <w:r>
              <w:rPr>
                <w:rFonts w:hint="eastAsia" w:ascii="仿宋_GB2312" w:hAnsi="微软雅黑" w:eastAsia="仿宋_GB2312" w:cs="仿宋_GB2312"/>
                <w:i w:val="0"/>
                <w:iCs w:val="0"/>
                <w:caps w:val="0"/>
                <w:spacing w:val="0"/>
                <w:sz w:val="28"/>
                <w:szCs w:val="28"/>
                <w:lang w:val="en-US" w:eastAsia="zh-CN"/>
              </w:rPr>
              <w:t>9</w:t>
            </w:r>
          </w:p>
        </w:tc>
        <w:tc>
          <w:tcPr>
            <w:tcW w:w="2060" w:type="dxa"/>
            <w:vMerge w:val="continue"/>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公示公告</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最新公示及公告</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各有关股室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default" w:eastAsiaTheme="minorEastAsia"/>
                <w:i w:val="0"/>
                <w:iCs w:val="0"/>
                <w:sz w:val="24"/>
                <w:szCs w:val="24"/>
                <w:lang w:val="en-US" w:eastAsia="zh-CN"/>
              </w:rPr>
            </w:pPr>
            <w:r>
              <w:rPr>
                <w:rFonts w:hint="eastAsia" w:ascii="仿宋_GB2312" w:hAnsi="微软雅黑" w:eastAsia="仿宋_GB2312" w:cs="仿宋_GB2312"/>
                <w:i w:val="0"/>
                <w:iCs w:val="0"/>
                <w:caps w:val="0"/>
                <w:spacing w:val="0"/>
                <w:sz w:val="28"/>
                <w:szCs w:val="28"/>
                <w:lang w:val="en-US" w:eastAsia="zh-CN"/>
              </w:rPr>
              <w:t>10</w:t>
            </w:r>
          </w:p>
        </w:tc>
        <w:tc>
          <w:tcPr>
            <w:tcW w:w="2060" w:type="dxa"/>
            <w:vMerge w:val="continue"/>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财政</w:t>
            </w:r>
            <w:r>
              <w:rPr>
                <w:rFonts w:hint="eastAsia" w:ascii="仿宋_GB2312" w:hAnsi="微软雅黑" w:eastAsia="仿宋_GB2312" w:cs="仿宋_GB2312"/>
                <w:i w:val="0"/>
                <w:iCs w:val="0"/>
                <w:caps w:val="0"/>
                <w:spacing w:val="0"/>
                <w:sz w:val="28"/>
                <w:szCs w:val="28"/>
                <w:lang w:val="en-US" w:eastAsia="zh-CN"/>
              </w:rPr>
              <w:t>预</w:t>
            </w:r>
            <w:r>
              <w:rPr>
                <w:rFonts w:hint="eastAsia" w:ascii="仿宋_GB2312" w:hAnsi="微软雅黑" w:eastAsia="仿宋_GB2312" w:cs="仿宋_GB2312"/>
                <w:i w:val="0"/>
                <w:iCs w:val="0"/>
                <w:caps w:val="0"/>
                <w:spacing w:val="0"/>
                <w:sz w:val="28"/>
                <w:szCs w:val="28"/>
                <w:lang w:eastAsia="zh-CN"/>
              </w:rPr>
              <w:t>决算</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财政</w:t>
            </w:r>
            <w:r>
              <w:rPr>
                <w:rFonts w:hint="eastAsia" w:ascii="仿宋_GB2312" w:hAnsi="微软雅黑" w:eastAsia="仿宋_GB2312" w:cs="仿宋_GB2312"/>
                <w:i w:val="0"/>
                <w:iCs w:val="0"/>
                <w:caps w:val="0"/>
                <w:spacing w:val="0"/>
                <w:sz w:val="28"/>
                <w:szCs w:val="28"/>
                <w:lang w:val="en-US" w:eastAsia="zh-CN"/>
              </w:rPr>
              <w:t>预</w:t>
            </w:r>
            <w:r>
              <w:rPr>
                <w:rFonts w:hint="eastAsia" w:ascii="仿宋_GB2312" w:hAnsi="微软雅黑" w:eastAsia="仿宋_GB2312" w:cs="仿宋_GB2312"/>
                <w:i w:val="0"/>
                <w:iCs w:val="0"/>
                <w:caps w:val="0"/>
                <w:spacing w:val="0"/>
                <w:sz w:val="28"/>
                <w:szCs w:val="28"/>
                <w:lang w:eastAsia="zh-CN"/>
              </w:rPr>
              <w:t>决算信息</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i w:val="0"/>
                <w:iCs w:val="0"/>
                <w:sz w:val="24"/>
                <w:szCs w:val="24"/>
              </w:rPr>
            </w:pPr>
            <w:r>
              <w:rPr>
                <w:rFonts w:hint="eastAsia" w:ascii="仿宋_GB2312" w:hAnsi="微软雅黑" w:eastAsia="仿宋_GB2312" w:cs="仿宋_GB2312"/>
                <w:i w:val="0"/>
                <w:iCs w:val="0"/>
                <w:caps w:val="0"/>
                <w:spacing w:val="0"/>
                <w:sz w:val="28"/>
                <w:szCs w:val="28"/>
                <w:lang w:eastAsia="zh-CN"/>
              </w:rPr>
              <w:t>财务股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仿宋_GB2312"/>
                <w:i w:val="0"/>
                <w:iCs w:val="0"/>
                <w:sz w:val="24"/>
                <w:szCs w:val="24"/>
                <w:lang w:eastAsia="zh-CN"/>
              </w:rPr>
            </w:pPr>
            <w:r>
              <w:rPr>
                <w:rFonts w:hint="eastAsia" w:ascii="仿宋_GB2312" w:hAnsi="微软雅黑" w:eastAsia="仿宋_GB2312" w:cs="仿宋_GB2312"/>
                <w:i w:val="0"/>
                <w:iCs w:val="0"/>
                <w:caps w:val="0"/>
                <w:spacing w:val="0"/>
                <w:sz w:val="28"/>
                <w:szCs w:val="28"/>
              </w:rPr>
              <w:t>1</w:t>
            </w:r>
            <w:r>
              <w:rPr>
                <w:rFonts w:hint="eastAsia" w:ascii="仿宋_GB2312" w:hAnsi="微软雅黑" w:eastAsia="仿宋_GB2312" w:cs="仿宋_GB2312"/>
                <w:i w:val="0"/>
                <w:iCs w:val="0"/>
                <w:caps w:val="0"/>
                <w:spacing w:val="0"/>
                <w:sz w:val="28"/>
                <w:szCs w:val="28"/>
                <w:lang w:val="en-US" w:eastAsia="zh-CN"/>
              </w:rPr>
              <w:t>1</w:t>
            </w:r>
          </w:p>
        </w:tc>
        <w:tc>
          <w:tcPr>
            <w:tcW w:w="2060" w:type="dxa"/>
            <w:vMerge w:val="restart"/>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宋体" w:eastAsia="仿宋_GB2312" w:cs="仿宋_GB2312"/>
                <w:i w:val="0"/>
                <w:iCs w:val="0"/>
                <w:caps w:val="0"/>
                <w:spacing w:val="0"/>
                <w:sz w:val="28"/>
                <w:szCs w:val="28"/>
                <w:lang w:eastAsia="zh-CN"/>
              </w:rPr>
              <w:t>行政执法</w:t>
            </w: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行政许可</w:t>
            </w:r>
          </w:p>
        </w:tc>
        <w:tc>
          <w:tcPr>
            <w:tcW w:w="2310"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行政许可信息</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许可注册股，各有关股室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仿宋_GB2312"/>
                <w:i w:val="0"/>
                <w:iCs w:val="0"/>
                <w:sz w:val="24"/>
                <w:szCs w:val="24"/>
                <w:lang w:eastAsia="zh-CN"/>
              </w:rPr>
            </w:pPr>
            <w:r>
              <w:rPr>
                <w:rFonts w:hint="eastAsia" w:ascii="仿宋_GB2312" w:hAnsi="微软雅黑" w:eastAsia="仿宋_GB2312" w:cs="仿宋_GB2312"/>
                <w:i w:val="0"/>
                <w:iCs w:val="0"/>
                <w:caps w:val="0"/>
                <w:spacing w:val="0"/>
                <w:sz w:val="28"/>
                <w:szCs w:val="28"/>
              </w:rPr>
              <w:t>1</w:t>
            </w:r>
            <w:r>
              <w:rPr>
                <w:rFonts w:hint="eastAsia" w:ascii="仿宋_GB2312" w:hAnsi="微软雅黑" w:eastAsia="仿宋_GB2312" w:cs="仿宋_GB2312"/>
                <w:i w:val="0"/>
                <w:iCs w:val="0"/>
                <w:caps w:val="0"/>
                <w:spacing w:val="0"/>
                <w:sz w:val="28"/>
                <w:szCs w:val="28"/>
                <w:lang w:val="en-US" w:eastAsia="zh-CN"/>
              </w:rPr>
              <w:t>2</w:t>
            </w:r>
          </w:p>
        </w:tc>
        <w:tc>
          <w:tcPr>
            <w:tcW w:w="2060" w:type="dxa"/>
            <w:vMerge w:val="continue"/>
            <w:tcBorders>
              <w:top w:val="single" w:color="auto" w:sz="6" w:space="0"/>
              <w:left w:val="single" w:color="auto" w:sz="6" w:space="0"/>
              <w:bottom w:val="single" w:color="auto" w:sz="4"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1635" w:type="dxa"/>
            <w:tcBorders>
              <w:top w:val="single" w:color="auto" w:sz="6" w:space="0"/>
              <w:left w:val="single" w:color="auto" w:sz="6" w:space="0"/>
              <w:bottom w:val="single" w:color="auto" w:sz="4"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行政处罚</w:t>
            </w:r>
          </w:p>
        </w:tc>
        <w:tc>
          <w:tcPr>
            <w:tcW w:w="2310" w:type="dxa"/>
            <w:tcBorders>
              <w:top w:val="single" w:color="auto" w:sz="6" w:space="0"/>
              <w:left w:val="single" w:color="auto" w:sz="6" w:space="0"/>
              <w:bottom w:val="single" w:color="auto" w:sz="4"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行政处罚结果</w:t>
            </w:r>
          </w:p>
        </w:tc>
        <w:tc>
          <w:tcPr>
            <w:tcW w:w="243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宋体" w:eastAsia="仿宋_GB2312" w:cs="仿宋_GB2312"/>
                <w:i w:val="0"/>
                <w:iCs w:val="0"/>
                <w:caps w:val="0"/>
                <w:spacing w:val="0"/>
                <w:sz w:val="28"/>
                <w:szCs w:val="28"/>
                <w:lang w:eastAsia="zh-CN"/>
              </w:rPr>
              <w:t>各有关股室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single" w:color="auto"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仿宋_GB2312"/>
                <w:i w:val="0"/>
                <w:iCs w:val="0"/>
                <w:sz w:val="24"/>
                <w:szCs w:val="24"/>
                <w:lang w:eastAsia="zh-CN"/>
              </w:rPr>
            </w:pPr>
            <w:r>
              <w:rPr>
                <w:rFonts w:hint="eastAsia" w:ascii="仿宋_GB2312" w:hAnsi="微软雅黑" w:eastAsia="仿宋_GB2312" w:cs="仿宋_GB2312"/>
                <w:i w:val="0"/>
                <w:iCs w:val="0"/>
                <w:caps w:val="0"/>
                <w:spacing w:val="0"/>
                <w:sz w:val="28"/>
                <w:szCs w:val="28"/>
              </w:rPr>
              <w:t>1</w:t>
            </w:r>
            <w:r>
              <w:rPr>
                <w:rFonts w:hint="eastAsia" w:ascii="仿宋_GB2312" w:hAnsi="微软雅黑" w:eastAsia="仿宋_GB2312" w:cs="仿宋_GB2312"/>
                <w:i w:val="0"/>
                <w:iCs w:val="0"/>
                <w:caps w:val="0"/>
                <w:spacing w:val="0"/>
                <w:sz w:val="28"/>
                <w:szCs w:val="28"/>
                <w:lang w:val="en-US" w:eastAsia="zh-CN"/>
              </w:rPr>
              <w:t>3</w:t>
            </w:r>
          </w:p>
        </w:tc>
        <w:tc>
          <w:tcPr>
            <w:tcW w:w="2060" w:type="dxa"/>
            <w:vMerge w:val="restart"/>
            <w:tcBorders>
              <w:top w:val="single" w:color="auto" w:sz="4" w:space="0"/>
              <w:left w:val="single" w:color="auto" w:sz="4" w:space="0"/>
              <w:bottom w:val="nil"/>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rPr>
              <w:t>重点领域信息公开</w:t>
            </w:r>
          </w:p>
        </w:tc>
        <w:tc>
          <w:tcPr>
            <w:tcW w:w="1635" w:type="dxa"/>
            <w:tcBorders>
              <w:top w:val="single" w:color="auto" w:sz="4"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食品药品安全信息公开</w:t>
            </w:r>
          </w:p>
        </w:tc>
        <w:tc>
          <w:tcPr>
            <w:tcW w:w="2310" w:type="dxa"/>
            <w:tcBorders>
              <w:top w:val="single" w:color="auto" w:sz="4" w:space="0"/>
              <w:left w:val="single" w:color="auto" w:sz="6" w:space="0"/>
              <w:bottom w:val="single" w:color="auto" w:sz="6" w:space="0"/>
              <w:right w:val="single" w:color="auto"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食品药品安全信息</w:t>
            </w:r>
          </w:p>
        </w:tc>
        <w:tc>
          <w:tcPr>
            <w:tcW w:w="2439" w:type="dxa"/>
            <w:tcBorders>
              <w:top w:val="single" w:color="000000" w:sz="6" w:space="0"/>
              <w:left w:val="single" w:color="auto" w:sz="4"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食品生产股、食品市场保化股、食品餐饮股、药</w:t>
            </w:r>
            <w:r>
              <w:rPr>
                <w:rFonts w:hint="eastAsia" w:ascii="仿宋_GB2312" w:hAnsi="微软雅黑" w:eastAsia="仿宋_GB2312" w:cs="仿宋_GB2312"/>
                <w:i w:val="0"/>
                <w:iCs w:val="0"/>
                <w:caps w:val="0"/>
                <w:spacing w:val="0"/>
                <w:sz w:val="28"/>
                <w:szCs w:val="28"/>
                <w:lang w:val="en-US" w:eastAsia="zh-CN"/>
              </w:rPr>
              <w:t>安股</w:t>
            </w:r>
            <w:r>
              <w:rPr>
                <w:rFonts w:hint="eastAsia" w:ascii="仿宋_GB2312" w:hAnsi="微软雅黑" w:eastAsia="仿宋_GB2312" w:cs="仿宋_GB2312"/>
                <w:i w:val="0"/>
                <w:iCs w:val="0"/>
                <w:caps w:val="0"/>
                <w:spacing w:val="0"/>
                <w:sz w:val="28"/>
                <w:szCs w:val="28"/>
                <w:lang w:eastAsia="zh-CN"/>
              </w:rPr>
              <w:t>、</w:t>
            </w:r>
            <w:bookmarkStart w:id="0" w:name="_GoBack"/>
            <w:bookmarkEnd w:id="0"/>
            <w:r>
              <w:rPr>
                <w:rFonts w:hint="eastAsia" w:ascii="仿宋_GB2312" w:hAnsi="微软雅黑" w:eastAsia="仿宋_GB2312" w:cs="仿宋_GB2312"/>
                <w:i w:val="0"/>
                <w:iCs w:val="0"/>
                <w:caps w:val="0"/>
                <w:spacing w:val="0"/>
                <w:sz w:val="28"/>
                <w:szCs w:val="28"/>
                <w:lang w:eastAsia="zh-CN"/>
              </w:rPr>
              <w:t>器械</w:t>
            </w:r>
            <w:r>
              <w:rPr>
                <w:rFonts w:hint="eastAsia" w:ascii="仿宋_GB2312" w:hAnsi="微软雅黑" w:eastAsia="仿宋_GB2312" w:cs="仿宋_GB2312"/>
                <w:i w:val="0"/>
                <w:iCs w:val="0"/>
                <w:caps w:val="0"/>
                <w:spacing w:val="0"/>
                <w:sz w:val="28"/>
                <w:szCs w:val="28"/>
                <w:lang w:val="en-US" w:eastAsia="zh-CN"/>
              </w:rPr>
              <w:t>保化</w:t>
            </w:r>
            <w:r>
              <w:rPr>
                <w:rFonts w:hint="eastAsia" w:ascii="仿宋_GB2312" w:hAnsi="微软雅黑" w:eastAsia="仿宋_GB2312" w:cs="仿宋_GB2312"/>
                <w:i w:val="0"/>
                <w:iCs w:val="0"/>
                <w:caps w:val="0"/>
                <w:spacing w:val="0"/>
                <w:sz w:val="28"/>
                <w:szCs w:val="28"/>
                <w:lang w:eastAsia="zh-CN"/>
              </w:rPr>
              <w:t>股、执法监督股、执法大队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single" w:color="auto"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仿宋_GB2312"/>
                <w:i w:val="0"/>
                <w:iCs w:val="0"/>
                <w:sz w:val="24"/>
                <w:szCs w:val="24"/>
                <w:lang w:eastAsia="zh-CN"/>
              </w:rPr>
            </w:pPr>
            <w:r>
              <w:rPr>
                <w:rFonts w:hint="eastAsia" w:ascii="仿宋_GB2312" w:hAnsi="微软雅黑" w:eastAsia="仿宋_GB2312" w:cs="仿宋_GB2312"/>
                <w:i w:val="0"/>
                <w:iCs w:val="0"/>
                <w:caps w:val="0"/>
                <w:spacing w:val="0"/>
                <w:sz w:val="28"/>
                <w:szCs w:val="28"/>
              </w:rPr>
              <w:t>1</w:t>
            </w:r>
            <w:r>
              <w:rPr>
                <w:rFonts w:hint="eastAsia" w:ascii="仿宋_GB2312" w:hAnsi="微软雅黑" w:eastAsia="仿宋_GB2312" w:cs="仿宋_GB2312"/>
                <w:i w:val="0"/>
                <w:iCs w:val="0"/>
                <w:caps w:val="0"/>
                <w:spacing w:val="0"/>
                <w:sz w:val="28"/>
                <w:szCs w:val="28"/>
                <w:lang w:val="en-US" w:eastAsia="zh-CN"/>
              </w:rPr>
              <w:t>4</w:t>
            </w:r>
          </w:p>
        </w:tc>
        <w:tc>
          <w:tcPr>
            <w:tcW w:w="2060" w:type="dxa"/>
            <w:vMerge w:val="continue"/>
            <w:tcBorders>
              <w:top w:val="single" w:color="auto" w:sz="6" w:space="0"/>
              <w:left w:val="single" w:color="auto" w:sz="4" w:space="0"/>
              <w:bottom w:val="nil"/>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1635" w:type="dxa"/>
            <w:tcBorders>
              <w:top w:val="single" w:color="auto" w:sz="6" w:space="0"/>
              <w:left w:val="single" w:color="auto" w:sz="6" w:space="0"/>
              <w:bottom w:val="single" w:color="auto" w:sz="6"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知识产权行政处罚公示</w:t>
            </w:r>
          </w:p>
        </w:tc>
        <w:tc>
          <w:tcPr>
            <w:tcW w:w="2310" w:type="dxa"/>
            <w:tcBorders>
              <w:top w:val="single" w:color="auto" w:sz="6" w:space="0"/>
              <w:left w:val="single" w:color="auto" w:sz="6" w:space="0"/>
              <w:bottom w:val="single" w:color="auto" w:sz="6" w:space="0"/>
              <w:right w:val="single" w:color="auto"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both"/>
              <w:rPr>
                <w:i w:val="0"/>
                <w:iCs w:val="0"/>
                <w:sz w:val="24"/>
                <w:szCs w:val="24"/>
              </w:rPr>
            </w:pPr>
            <w:r>
              <w:rPr>
                <w:rFonts w:hint="eastAsia" w:ascii="仿宋_GB2312" w:hAnsi="宋体" w:eastAsia="仿宋_GB2312" w:cs="仿宋_GB2312"/>
                <w:i w:val="0"/>
                <w:iCs w:val="0"/>
                <w:caps w:val="0"/>
                <w:spacing w:val="0"/>
                <w:sz w:val="28"/>
                <w:szCs w:val="28"/>
                <w:lang w:eastAsia="zh-CN"/>
              </w:rPr>
              <w:t>知识产权行政处罚结果</w:t>
            </w:r>
          </w:p>
        </w:tc>
        <w:tc>
          <w:tcPr>
            <w:tcW w:w="2439" w:type="dxa"/>
            <w:tcBorders>
              <w:top w:val="single" w:color="000000" w:sz="6" w:space="0"/>
              <w:left w:val="single" w:color="auto" w:sz="4"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知识产权与商标广告股、执法监督股、执法大队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31" w:type="dxa"/>
            <w:tcBorders>
              <w:top w:val="single" w:color="auto" w:sz="6" w:space="0"/>
              <w:left w:val="single" w:color="auto" w:sz="6" w:space="0"/>
              <w:bottom w:val="single" w:color="auto" w:sz="6" w:space="0"/>
              <w:right w:val="single" w:color="auto"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rFonts w:hint="eastAsia" w:eastAsia="仿宋_GB2312"/>
                <w:i w:val="0"/>
                <w:iCs w:val="0"/>
                <w:sz w:val="24"/>
                <w:szCs w:val="24"/>
                <w:lang w:eastAsia="zh-CN"/>
              </w:rPr>
            </w:pPr>
            <w:r>
              <w:rPr>
                <w:rFonts w:hint="eastAsia" w:ascii="仿宋_GB2312" w:hAnsi="微软雅黑" w:eastAsia="仿宋_GB2312" w:cs="仿宋_GB2312"/>
                <w:i w:val="0"/>
                <w:iCs w:val="0"/>
                <w:caps w:val="0"/>
                <w:spacing w:val="0"/>
                <w:sz w:val="28"/>
                <w:szCs w:val="28"/>
              </w:rPr>
              <w:t>1</w:t>
            </w:r>
            <w:r>
              <w:rPr>
                <w:rFonts w:hint="eastAsia" w:ascii="仿宋_GB2312" w:hAnsi="微软雅黑" w:eastAsia="仿宋_GB2312" w:cs="仿宋_GB2312"/>
                <w:i w:val="0"/>
                <w:iCs w:val="0"/>
                <w:caps w:val="0"/>
                <w:spacing w:val="0"/>
                <w:sz w:val="28"/>
                <w:szCs w:val="28"/>
                <w:lang w:val="en-US" w:eastAsia="zh-CN"/>
              </w:rPr>
              <w:t>5</w:t>
            </w:r>
          </w:p>
        </w:tc>
        <w:tc>
          <w:tcPr>
            <w:tcW w:w="2060" w:type="dxa"/>
            <w:vMerge w:val="continue"/>
            <w:tcBorders>
              <w:top w:val="single" w:color="auto" w:sz="6" w:space="0"/>
              <w:left w:val="single" w:color="auto" w:sz="4" w:space="0"/>
              <w:bottom w:val="single" w:color="auto" w:sz="4" w:space="0"/>
              <w:right w:val="nil"/>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spacing w:val="0"/>
                <w:sz w:val="24"/>
                <w:szCs w:val="24"/>
              </w:rPr>
            </w:pPr>
          </w:p>
        </w:tc>
        <w:tc>
          <w:tcPr>
            <w:tcW w:w="1635" w:type="dxa"/>
            <w:tcBorders>
              <w:top w:val="single" w:color="auto" w:sz="6" w:space="0"/>
              <w:left w:val="single" w:color="auto" w:sz="6" w:space="0"/>
              <w:bottom w:val="single" w:color="auto" w:sz="4" w:space="0"/>
              <w:right w:val="nil"/>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center"/>
              <w:rPr>
                <w:i w:val="0"/>
                <w:iCs w:val="0"/>
                <w:sz w:val="24"/>
                <w:szCs w:val="24"/>
              </w:rPr>
            </w:pPr>
            <w:r>
              <w:rPr>
                <w:rFonts w:hint="eastAsia" w:ascii="仿宋_GB2312" w:hAnsi="微软雅黑" w:eastAsia="仿宋_GB2312" w:cs="仿宋_GB2312"/>
                <w:i w:val="0"/>
                <w:iCs w:val="0"/>
                <w:caps w:val="0"/>
                <w:spacing w:val="0"/>
                <w:sz w:val="28"/>
                <w:szCs w:val="28"/>
                <w:lang w:eastAsia="zh-CN"/>
              </w:rPr>
              <w:t>产品质量监管执法信息公开</w:t>
            </w:r>
          </w:p>
        </w:tc>
        <w:tc>
          <w:tcPr>
            <w:tcW w:w="2310" w:type="dxa"/>
            <w:tcBorders>
              <w:top w:val="single" w:color="auto" w:sz="6" w:space="0"/>
              <w:left w:val="single" w:color="auto" w:sz="6" w:space="0"/>
              <w:bottom w:val="single" w:color="auto" w:sz="4" w:space="0"/>
              <w:right w:val="single" w:color="auto" w:sz="4"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产品质量监管执法信息</w:t>
            </w:r>
          </w:p>
        </w:tc>
        <w:tc>
          <w:tcPr>
            <w:tcW w:w="2439" w:type="dxa"/>
            <w:tcBorders>
              <w:top w:val="single" w:color="000000" w:sz="6" w:space="0"/>
              <w:left w:val="single" w:color="auto" w:sz="4"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74" w:beforeAutospacing="0" w:after="0" w:afterAutospacing="0"/>
              <w:ind w:left="0" w:right="0"/>
              <w:jc w:val="left"/>
              <w:rPr>
                <w:i w:val="0"/>
                <w:iCs w:val="0"/>
                <w:sz w:val="24"/>
                <w:szCs w:val="24"/>
              </w:rPr>
            </w:pPr>
            <w:r>
              <w:rPr>
                <w:rFonts w:hint="eastAsia" w:ascii="仿宋_GB2312" w:hAnsi="微软雅黑" w:eastAsia="仿宋_GB2312" w:cs="仿宋_GB2312"/>
                <w:i w:val="0"/>
                <w:iCs w:val="0"/>
                <w:caps w:val="0"/>
                <w:spacing w:val="0"/>
                <w:sz w:val="28"/>
                <w:szCs w:val="28"/>
                <w:lang w:eastAsia="zh-CN"/>
              </w:rPr>
              <w:t>质量股、执法监督股、执法大队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474D6"/>
    <w:multiLevelType w:val="singleLevel"/>
    <w:tmpl w:val="883474D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946BD3"/>
    <w:rsid w:val="175F6862"/>
    <w:rsid w:val="1D9E58A7"/>
    <w:rsid w:val="209B3AF0"/>
    <w:rsid w:val="23A14B10"/>
    <w:rsid w:val="34510895"/>
    <w:rsid w:val="40892BCE"/>
    <w:rsid w:val="52C3798A"/>
    <w:rsid w:val="7232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2021-12-22T03:21:00Z</dcterms:created>
  <dc:creator>Administrator</dc:creator>
  <cp:lastModifiedBy>Administrator</cp:lastModifiedBy>
  <dcterms:modified xsi:type="dcterms:W3CDTF">2021-12-29T08:21:03Z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BC22ECE9B4F04A9FA03806932077A61D</vt:lpwstr>
  </property>
</Properties>
</file>